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702EA6" w14:textId="666B20B8" w:rsidR="00E76AA7" w:rsidRPr="00337150" w:rsidRDefault="00E64917" w:rsidP="004C1A4C">
      <w:pPr>
        <w:pStyle w:val="PPStandardReport"/>
        <w:ind w:left="0"/>
        <w:rPr>
          <w:rFonts w:cs="Tahoma"/>
          <w:b/>
          <w:caps/>
          <w:color w:val="0070C0"/>
          <w:szCs w:val="20"/>
          <w:lang w:val="en-US"/>
        </w:rPr>
        <w:sectPr w:rsidR="00E76AA7" w:rsidRPr="00337150" w:rsidSect="00764EBC">
          <w:footerReference w:type="default" r:id="rId8"/>
          <w:footerReference w:type="first" r:id="rId9"/>
          <w:type w:val="continuous"/>
          <w:pgSz w:w="11905" w:h="16840"/>
          <w:pgMar w:top="1008" w:right="1152" w:bottom="1008" w:left="1152" w:header="720" w:footer="720" w:gutter="0"/>
          <w:cols w:space="720"/>
          <w:noEndnote/>
        </w:sectPr>
      </w:pPr>
      <w:bookmarkStart w:id="0" w:name="_GoBack"/>
      <w:bookmarkEnd w:id="0"/>
      <w:r>
        <w:rPr>
          <w:noProof/>
          <w:lang w:val="en-US" w:eastAsia="en-US"/>
        </w:rPr>
        <mc:AlternateContent>
          <mc:Choice Requires="wps">
            <w:drawing>
              <wp:anchor distT="0" distB="0" distL="114300" distR="114300" simplePos="0" relativeHeight="251653120" behindDoc="0" locked="0" layoutInCell="1" allowOverlap="1" wp14:anchorId="758394BE" wp14:editId="6E484AD1">
                <wp:simplePos x="0" y="0"/>
                <wp:positionH relativeFrom="column">
                  <wp:posOffset>38100</wp:posOffset>
                </wp:positionH>
                <wp:positionV relativeFrom="paragraph">
                  <wp:posOffset>586740</wp:posOffset>
                </wp:positionV>
                <wp:extent cx="5821680" cy="8077200"/>
                <wp:effectExtent l="55245" t="55245" r="47625" b="49530"/>
                <wp:wrapNone/>
                <wp:docPr id="85"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1680" cy="8077200"/>
                        </a:xfrm>
                        <a:prstGeom prst="rect">
                          <a:avLst/>
                        </a:prstGeom>
                        <a:solidFill>
                          <a:srgbClr val="FFFFFF"/>
                        </a:solidFill>
                        <a:ln w="92075" cmpd="thickThin">
                          <a:solidFill>
                            <a:srgbClr val="000000"/>
                          </a:solidFill>
                          <a:miter lim="800000"/>
                          <a:headEnd/>
                          <a:tailEnd/>
                        </a:ln>
                      </wps:spPr>
                      <wps:txbx>
                        <w:txbxContent>
                          <w:p w14:paraId="35D19971" w14:textId="5C584429" w:rsidR="003B0D3D" w:rsidRDefault="00E64917" w:rsidP="00945EE7">
                            <w:pPr>
                              <w:jc w:val="center"/>
                            </w:pPr>
                            <w:bookmarkStart w:id="1" w:name="_Hlk92891203"/>
                            <w:r>
                              <w:rPr>
                                <w:rFonts w:ascii="Calibri" w:hAnsi="Calibri"/>
                                <w:noProof/>
                                <w:szCs w:val="20"/>
                                <w:lang w:val="en-US" w:eastAsia="en-US"/>
                              </w:rPr>
                              <w:drawing>
                                <wp:inline distT="0" distB="0" distL="0" distR="0" wp14:anchorId="16423734" wp14:editId="1B6A6959">
                                  <wp:extent cx="907415" cy="907415"/>
                                  <wp:effectExtent l="0" t="0" r="0" b="0"/>
                                  <wp:docPr id="2" name="Picture 3632" descr="Image result for ministry of energy logo ke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2" descr="Image result for ministry of energy logo keny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7415" cy="907415"/>
                                          </a:xfrm>
                                          <a:prstGeom prst="rect">
                                            <a:avLst/>
                                          </a:prstGeom>
                                          <a:noFill/>
                                          <a:ln>
                                            <a:noFill/>
                                          </a:ln>
                                        </pic:spPr>
                                      </pic:pic>
                                    </a:graphicData>
                                  </a:graphic>
                                </wp:inline>
                              </w:drawing>
                            </w:r>
                            <w:bookmarkEnd w:id="1"/>
                          </w:p>
                          <w:p w14:paraId="44F852A7" w14:textId="77777777" w:rsidR="003B0D3D" w:rsidRDefault="003B0D3D" w:rsidP="00945EE7">
                            <w:pPr>
                              <w:jc w:val="center"/>
                              <w:rPr>
                                <w:rFonts w:ascii="Albertus Medium" w:hAnsi="Albertus Medium"/>
                                <w:b/>
                                <w:sz w:val="32"/>
                                <w:szCs w:val="32"/>
                              </w:rPr>
                            </w:pPr>
                            <w:r>
                              <w:rPr>
                                <w:rFonts w:ascii="Albertus Medium" w:hAnsi="Albertus Medium"/>
                                <w:b/>
                                <w:sz w:val="32"/>
                                <w:szCs w:val="32"/>
                              </w:rPr>
                              <w:t>MINISTRY OF ENERGY</w:t>
                            </w:r>
                          </w:p>
                          <w:p w14:paraId="058798E7" w14:textId="77777777" w:rsidR="003B0D3D" w:rsidRDefault="003B0D3D" w:rsidP="00945EE7">
                            <w:pPr>
                              <w:jc w:val="center"/>
                              <w:rPr>
                                <w:rFonts w:ascii="Albertus Medium" w:hAnsi="Albertus Medium"/>
                                <w:b/>
                                <w:sz w:val="36"/>
                                <w:szCs w:val="36"/>
                              </w:rPr>
                            </w:pPr>
                            <w:r>
                              <w:rPr>
                                <w:rFonts w:ascii="Albertus Medium" w:hAnsi="Albertus Medium"/>
                                <w:b/>
                                <w:sz w:val="36"/>
                                <w:szCs w:val="36"/>
                              </w:rPr>
                              <w:t>REPUBLIC OF KENYA</w:t>
                            </w:r>
                          </w:p>
                          <w:p w14:paraId="3E018D4A" w14:textId="77777777" w:rsidR="003B0D3D" w:rsidRDefault="003B0D3D" w:rsidP="00945EE7">
                            <w:pPr>
                              <w:jc w:val="center"/>
                              <w:rPr>
                                <w:rFonts w:ascii="Albertus Medium" w:eastAsia="Arial" w:hAnsi="Albertus Medium" w:cs="Arial"/>
                                <w:b/>
                                <w:i/>
                                <w:spacing w:val="-5"/>
                                <w:sz w:val="32"/>
                                <w:szCs w:val="32"/>
                              </w:rPr>
                            </w:pPr>
                            <w:r>
                              <w:rPr>
                                <w:rFonts w:ascii="Arial Black" w:hAnsi="Arial Black"/>
                                <w:b/>
                                <w:sz w:val="32"/>
                                <w:szCs w:val="32"/>
                              </w:rPr>
                              <w:t xml:space="preserve">ENVIRONMENTAL IMPACT ASSESSMENT REPORT FOR THE PROPOSED </w:t>
                            </w:r>
                            <w:r>
                              <w:rPr>
                                <w:rFonts w:ascii="Arial Black" w:hAnsi="Arial Black"/>
                                <w:b/>
                                <w:bCs/>
                                <w:sz w:val="32"/>
                                <w:szCs w:val="32"/>
                              </w:rPr>
                              <w:t xml:space="preserve">NANIGHI SOLAR MINI-GRID </w:t>
                            </w:r>
                          </w:p>
                          <w:p w14:paraId="5C9632A3" w14:textId="77777777" w:rsidR="003B0D3D" w:rsidRDefault="003B0D3D" w:rsidP="00945EE7">
                            <w:pPr>
                              <w:pStyle w:val="Default"/>
                              <w:jc w:val="center"/>
                              <w:rPr>
                                <w:rFonts w:ascii="Albertus Medium" w:eastAsia="Arial" w:hAnsi="Albertus Medium" w:cs="Arial"/>
                                <w:b/>
                                <w:i/>
                                <w:spacing w:val="-5"/>
                                <w:sz w:val="20"/>
                                <w:szCs w:val="20"/>
                              </w:rPr>
                            </w:pPr>
                          </w:p>
                          <w:p w14:paraId="0921807E" w14:textId="3898393B" w:rsidR="003B0D3D" w:rsidRDefault="00E64917" w:rsidP="00945EE7">
                            <w:pPr>
                              <w:pStyle w:val="Default"/>
                              <w:rPr>
                                <w:rFonts w:ascii="Albertus Medium" w:eastAsia="Arial" w:hAnsi="Albertus Medium" w:cs="Arial"/>
                                <w:b/>
                                <w:i/>
                                <w:spacing w:val="-5"/>
                                <w:sz w:val="20"/>
                                <w:szCs w:val="20"/>
                              </w:rPr>
                            </w:pPr>
                            <w:r>
                              <w:rPr>
                                <w:rFonts w:cs="Tahoma"/>
                                <w:b/>
                                <w:noProof/>
                                <w:lang w:val="en-US" w:eastAsia="en-US"/>
                              </w:rPr>
                              <w:drawing>
                                <wp:inline distT="0" distB="0" distL="0" distR="0" wp14:anchorId="054C7699" wp14:editId="526645FF">
                                  <wp:extent cx="5299075" cy="2978785"/>
                                  <wp:effectExtent l="0" t="0" r="0" b="0"/>
                                  <wp:docPr id="4" name="Picture 4" descr="WhatsApp Image 2022-02-28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2-02-28 at 0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99075" cy="2978785"/>
                                          </a:xfrm>
                                          <a:prstGeom prst="rect">
                                            <a:avLst/>
                                          </a:prstGeom>
                                          <a:noFill/>
                                          <a:ln>
                                            <a:noFill/>
                                          </a:ln>
                                        </pic:spPr>
                                      </pic:pic>
                                    </a:graphicData>
                                  </a:graphic>
                                </wp:inline>
                              </w:drawing>
                            </w:r>
                          </w:p>
                          <w:p w14:paraId="654B1D1D" w14:textId="77777777" w:rsidR="003B0D3D" w:rsidRDefault="003B0D3D" w:rsidP="00945EE7">
                            <w:pPr>
                              <w:pStyle w:val="Default"/>
                              <w:rPr>
                                <w:rFonts w:ascii="Tahoma" w:hAnsi="Tahoma" w:cs="Tahoma"/>
                                <w:bCs/>
                                <w:color w:val="auto"/>
                                <w:sz w:val="28"/>
                                <w:szCs w:val="28"/>
                              </w:rPr>
                            </w:pPr>
                            <w:r>
                              <w:rPr>
                                <w:rFonts w:ascii="Arial Black" w:hAnsi="Arial Black" w:cs="Rockwell"/>
                                <w:b/>
                                <w:bCs/>
                                <w:color w:val="auto"/>
                                <w:sz w:val="30"/>
                                <w:szCs w:val="30"/>
                              </w:rPr>
                              <w:t>PROJECT:</w:t>
                            </w:r>
                            <w:r>
                              <w:rPr>
                                <w:rFonts w:ascii="Albertus Medium" w:hAnsi="Albertus Medium" w:cs="Rockwell"/>
                                <w:b/>
                                <w:bCs/>
                                <w:color w:val="auto"/>
                                <w:sz w:val="30"/>
                                <w:szCs w:val="30"/>
                              </w:rPr>
                              <w:tab/>
                            </w:r>
                            <w:r>
                              <w:rPr>
                                <w:rFonts w:ascii="Albertus Medium" w:hAnsi="Albertus Medium" w:cs="Rockwell"/>
                                <w:b/>
                                <w:bCs/>
                                <w:color w:val="auto"/>
                                <w:sz w:val="30"/>
                                <w:szCs w:val="30"/>
                              </w:rPr>
                              <w:tab/>
                            </w:r>
                            <w:r>
                              <w:rPr>
                                <w:rFonts w:ascii="Tahoma" w:hAnsi="Tahoma" w:cs="Tahoma"/>
                                <w:bCs/>
                                <w:color w:val="auto"/>
                                <w:sz w:val="28"/>
                                <w:szCs w:val="28"/>
                              </w:rPr>
                              <w:t>KENYA OFF-GRID SOLAR ACCESS PROJECT</w:t>
                            </w:r>
                          </w:p>
                          <w:p w14:paraId="0DA8DC59" w14:textId="77777777" w:rsidR="003B0D3D" w:rsidRDefault="003B0D3D" w:rsidP="00945EE7">
                            <w:pPr>
                              <w:pStyle w:val="Default"/>
                              <w:ind w:left="2880" w:hanging="2880"/>
                              <w:rPr>
                                <w:rFonts w:ascii="Tahoma" w:hAnsi="Tahoma" w:cs="Tahoma"/>
                                <w:color w:val="auto"/>
                                <w:sz w:val="28"/>
                                <w:szCs w:val="28"/>
                              </w:rPr>
                            </w:pPr>
                            <w:r>
                              <w:rPr>
                                <w:rFonts w:ascii="Arial Black" w:hAnsi="Arial Black" w:cs="Rockwell"/>
                                <w:b/>
                                <w:color w:val="auto"/>
                                <w:sz w:val="28"/>
                                <w:szCs w:val="28"/>
                              </w:rPr>
                              <w:t>SUB-PROJECT:</w:t>
                            </w:r>
                            <w:r>
                              <w:rPr>
                                <w:rFonts w:ascii="Albertus Medium" w:hAnsi="Albertus Medium" w:cs="Rockwell"/>
                                <w:bCs/>
                                <w:color w:val="auto"/>
                                <w:sz w:val="28"/>
                                <w:szCs w:val="28"/>
                              </w:rPr>
                              <w:tab/>
                            </w:r>
                            <w:r>
                              <w:rPr>
                                <w:rFonts w:ascii="Tahoma" w:hAnsi="Tahoma" w:cs="Tahoma"/>
                                <w:sz w:val="28"/>
                                <w:szCs w:val="28"/>
                              </w:rPr>
                              <w:t>COMPONENT 1. MINI-GRIDS FOR COMMUNITY FACILITIES, ENTERPRISES, AND HOUSEHOLDS</w:t>
                            </w:r>
                          </w:p>
                          <w:p w14:paraId="2219EAA5" w14:textId="77777777" w:rsidR="003B0D3D" w:rsidRDefault="003B0D3D" w:rsidP="00945EE7">
                            <w:pPr>
                              <w:pStyle w:val="Default"/>
                              <w:rPr>
                                <w:rFonts w:ascii="Tahoma" w:hAnsi="Tahoma" w:cs="Tahoma"/>
                                <w:bCs/>
                                <w:color w:val="auto"/>
                                <w:sz w:val="28"/>
                                <w:szCs w:val="28"/>
                                <w:lang w:val="fr-FR"/>
                              </w:rPr>
                            </w:pPr>
                            <w:r>
                              <w:rPr>
                                <w:rFonts w:ascii="Arial Black" w:hAnsi="Arial Black" w:cs="Rockwell"/>
                                <w:b/>
                                <w:bCs/>
                                <w:color w:val="auto"/>
                                <w:sz w:val="30"/>
                                <w:szCs w:val="30"/>
                                <w:lang w:val="fr-FR"/>
                              </w:rPr>
                              <w:t>LOCATION :</w:t>
                            </w:r>
                            <w:r>
                              <w:rPr>
                                <w:rFonts w:ascii="Arial Black" w:hAnsi="Arial Black" w:cs="Rockwell"/>
                                <w:b/>
                                <w:bCs/>
                                <w:color w:val="auto"/>
                                <w:sz w:val="30"/>
                                <w:szCs w:val="30"/>
                                <w:lang w:val="fr-FR"/>
                              </w:rPr>
                              <w:tab/>
                            </w:r>
                            <w:r>
                              <w:rPr>
                                <w:rFonts w:ascii="Arial Black" w:hAnsi="Arial Black" w:cs="Rockwell"/>
                                <w:b/>
                                <w:bCs/>
                                <w:color w:val="auto"/>
                                <w:sz w:val="30"/>
                                <w:szCs w:val="30"/>
                                <w:lang w:val="fr-FR"/>
                              </w:rPr>
                              <w:tab/>
                            </w:r>
                            <w:r w:rsidRPr="00C43D3B">
                              <w:rPr>
                                <w:rFonts w:ascii="Tahoma" w:hAnsi="Tahoma" w:cs="Tahoma"/>
                                <w:sz w:val="28"/>
                                <w:szCs w:val="28"/>
                              </w:rPr>
                              <w:t>NANIGHI VILLAGE, NANIGHI SUB-LOCATION, NANIGHI LOCATION, CHEWELE WARD IN TANA RIVER COUNTY</w:t>
                            </w:r>
                          </w:p>
                          <w:p w14:paraId="574B8B24" w14:textId="77777777" w:rsidR="003B0D3D" w:rsidRDefault="003B0D3D" w:rsidP="00945EE7">
                            <w:pPr>
                              <w:pStyle w:val="Default"/>
                              <w:rPr>
                                <w:rFonts w:ascii="Tahoma" w:hAnsi="Tahoma" w:cs="Tahoma"/>
                                <w:bCs/>
                                <w:color w:val="auto"/>
                                <w:sz w:val="28"/>
                                <w:szCs w:val="28"/>
                                <w:lang w:val="fr-FR"/>
                              </w:rPr>
                            </w:pPr>
                            <w:r>
                              <w:rPr>
                                <w:rFonts w:ascii="Tahoma" w:hAnsi="Tahoma" w:cs="Tahoma"/>
                                <w:bCs/>
                                <w:color w:val="auto"/>
                                <w:sz w:val="28"/>
                                <w:szCs w:val="28"/>
                                <w:lang w:val="fr-FR"/>
                              </w:rPr>
                              <w:t xml:space="preserve"> </w:t>
                            </w:r>
                          </w:p>
                          <w:p w14:paraId="0825BDB2" w14:textId="77777777" w:rsidR="003B0D3D" w:rsidRDefault="003B0D3D" w:rsidP="00945EE7">
                            <w:pPr>
                              <w:pStyle w:val="Default"/>
                              <w:jc w:val="center"/>
                              <w:rPr>
                                <w:rFonts w:ascii="Albertus Medium" w:hAnsi="Albertus Medium"/>
                                <w:sz w:val="30"/>
                                <w:szCs w:val="30"/>
                              </w:rPr>
                            </w:pPr>
                            <w:r>
                              <w:rPr>
                                <w:rFonts w:ascii="Arial Black" w:hAnsi="Arial Black"/>
                                <w:b/>
                              </w:rPr>
                              <w:t>2023</w:t>
                            </w:r>
                            <w:r>
                              <w:rPr>
                                <w:rFonts w:ascii="Albertus Medium" w:hAnsi="Albertus Medium"/>
                                <w:sz w:val="30"/>
                                <w:szCs w:val="30"/>
                              </w:rPr>
                              <w:br w:type="page"/>
                            </w:r>
                          </w:p>
                          <w:p w14:paraId="2AEB126F" w14:textId="77777777" w:rsidR="003B0D3D" w:rsidRDefault="003B0D3D" w:rsidP="00945EE7">
                            <w:pPr>
                              <w:spacing w:line="240" w:lineRule="auto"/>
                              <w:jc w:val="center"/>
                              <w:rPr>
                                <w:rFonts w:ascii="Albertus Medium" w:hAnsi="Albertus Medium"/>
                                <w:sz w:val="30"/>
                                <w:szCs w:val="30"/>
                              </w:rPr>
                            </w:pPr>
                          </w:p>
                          <w:p w14:paraId="172EEBB7" w14:textId="77777777" w:rsidR="003B0D3D" w:rsidRDefault="003B0D3D" w:rsidP="00945EE7">
                            <w:pPr>
                              <w:spacing w:line="240" w:lineRule="auto"/>
                              <w:jc w:val="center"/>
                              <w:rPr>
                                <w:rFonts w:ascii="Albertus Medium" w:hAnsi="Albertus Medium"/>
                                <w:sz w:val="30"/>
                                <w:szCs w:val="30"/>
                              </w:rPr>
                            </w:pPr>
                          </w:p>
                          <w:p w14:paraId="7E159894" w14:textId="77777777" w:rsidR="003B0D3D" w:rsidRDefault="003B0D3D" w:rsidP="00945EE7">
                            <w:pPr>
                              <w:spacing w:line="240" w:lineRule="auto"/>
                              <w:jc w:val="center"/>
                              <w:rPr>
                                <w:rFonts w:ascii="Albertus Medium" w:hAnsi="Albertus Medium"/>
                                <w:sz w:val="30"/>
                                <w:szCs w:val="30"/>
                              </w:rPr>
                            </w:pPr>
                          </w:p>
                          <w:p w14:paraId="1D8B6273" w14:textId="77777777" w:rsidR="003B0D3D" w:rsidRDefault="003B0D3D" w:rsidP="00945EE7">
                            <w:pPr>
                              <w:spacing w:line="240" w:lineRule="auto"/>
                              <w:jc w:val="center"/>
                              <w:rPr>
                                <w:rFonts w:ascii="Albertus Medium" w:hAnsi="Albertus Medium"/>
                                <w:sz w:val="30"/>
                                <w:szCs w:val="30"/>
                              </w:rPr>
                            </w:pPr>
                          </w:p>
                          <w:p w14:paraId="074C92D9" w14:textId="77777777" w:rsidR="003B0D3D" w:rsidRDefault="003B0D3D" w:rsidP="00945EE7">
                            <w:pPr>
                              <w:spacing w:line="240" w:lineRule="auto"/>
                              <w:jc w:val="center"/>
                            </w:pPr>
                          </w:p>
                          <w:p w14:paraId="1FAA43BC" w14:textId="77777777" w:rsidR="003B0D3D" w:rsidRDefault="003B0D3D" w:rsidP="00945EE7">
                            <w:pPr>
                              <w:spacing w:line="240" w:lineRule="auto"/>
                              <w:jc w:val="center"/>
                            </w:pPr>
                          </w:p>
                          <w:p w14:paraId="61F53FEA" w14:textId="77777777" w:rsidR="003B0D3D" w:rsidRDefault="003B0D3D" w:rsidP="00945EE7">
                            <w:pPr>
                              <w:spacing w:line="240" w:lineRule="auto"/>
                              <w:jc w:val="center"/>
                            </w:pPr>
                          </w:p>
                          <w:p w14:paraId="18A1CBD4" w14:textId="77777777" w:rsidR="003B0D3D" w:rsidRDefault="003B0D3D" w:rsidP="00945EE7">
                            <w:pPr>
                              <w:spacing w:line="240" w:lineRule="auto"/>
                              <w:jc w:val="center"/>
                            </w:pPr>
                          </w:p>
                          <w:p w14:paraId="12153300" w14:textId="77777777" w:rsidR="003B0D3D" w:rsidRDefault="003B0D3D" w:rsidP="00945EE7">
                            <w:pPr>
                              <w:spacing w:line="240" w:lineRule="auto"/>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58394BE" id="_x0000_t202" coordsize="21600,21600" o:spt="202" path="m,l,21600r21600,l21600,xe">
                <v:stroke joinstyle="miter"/>
                <v:path gradientshapeok="t" o:connecttype="rect"/>
              </v:shapetype>
              <v:shape id="Text Box 84" o:spid="_x0000_s1026" type="#_x0000_t202" style="position:absolute;left:0;text-align:left;margin-left:3pt;margin-top:46.2pt;width:458.4pt;height:63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" strokeweight="7.25pt">
                <v:stroke linestyle="thickThin"/>
                <v:textbox>
                  <w:txbxContent>
                    <w:p w14:paraId="35D19971" w14:textId="5C584429" w:rsidR="003B0D3D" w:rsidRDefault="00E64917" w:rsidP="00945EE7">
                      <w:pPr>
                        <w:jc w:val="center"/>
                      </w:pPr>
                      <w:bookmarkStart w:id="2" w:name="_Hlk92891203"/>
                      <w:r>
                        <w:rPr>
                          <w:rFonts w:ascii="Calibri" w:hAnsi="Calibri"/>
                          <w:noProof/>
                          <w:szCs w:val="20"/>
                          <w:lang w:val="en-US" w:eastAsia="en-US"/>
                        </w:rPr>
                        <w:drawing>
                          <wp:inline distT="0" distB="0" distL="0" distR="0" wp14:anchorId="16423734" wp14:editId="1B6A6959">
                            <wp:extent cx="907415" cy="907415"/>
                            <wp:effectExtent l="0" t="0" r="0" b="0"/>
                            <wp:docPr id="2" name="Picture 3632" descr="Image result for ministry of energy logo ke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2" descr="Image result for ministry of energy logo keny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7415" cy="907415"/>
                                    </a:xfrm>
                                    <a:prstGeom prst="rect">
                                      <a:avLst/>
                                    </a:prstGeom>
                                    <a:noFill/>
                                    <a:ln>
                                      <a:noFill/>
                                    </a:ln>
                                  </pic:spPr>
                                </pic:pic>
                              </a:graphicData>
                            </a:graphic>
                          </wp:inline>
                        </w:drawing>
                      </w:r>
                      <w:bookmarkEnd w:id="2"/>
                    </w:p>
                    <w:p w14:paraId="44F852A7" w14:textId="77777777" w:rsidR="003B0D3D" w:rsidRDefault="003B0D3D" w:rsidP="00945EE7">
                      <w:pPr>
                        <w:jc w:val="center"/>
                        <w:rPr>
                          <w:rFonts w:ascii="Albertus Medium" w:hAnsi="Albertus Medium"/>
                          <w:b/>
                          <w:sz w:val="32"/>
                          <w:szCs w:val="32"/>
                        </w:rPr>
                      </w:pPr>
                      <w:r>
                        <w:rPr>
                          <w:rFonts w:ascii="Albertus Medium" w:hAnsi="Albertus Medium"/>
                          <w:b/>
                          <w:sz w:val="32"/>
                          <w:szCs w:val="32"/>
                        </w:rPr>
                        <w:t>MINISTRY OF ENERGY</w:t>
                      </w:r>
                    </w:p>
                    <w:p w14:paraId="058798E7" w14:textId="77777777" w:rsidR="003B0D3D" w:rsidRDefault="003B0D3D" w:rsidP="00945EE7">
                      <w:pPr>
                        <w:jc w:val="center"/>
                        <w:rPr>
                          <w:rFonts w:ascii="Albertus Medium" w:hAnsi="Albertus Medium"/>
                          <w:b/>
                          <w:sz w:val="36"/>
                          <w:szCs w:val="36"/>
                        </w:rPr>
                      </w:pPr>
                      <w:r>
                        <w:rPr>
                          <w:rFonts w:ascii="Albertus Medium" w:hAnsi="Albertus Medium"/>
                          <w:b/>
                          <w:sz w:val="36"/>
                          <w:szCs w:val="36"/>
                        </w:rPr>
                        <w:t>REPUBLIC OF KENYA</w:t>
                      </w:r>
                    </w:p>
                    <w:p w14:paraId="3E018D4A" w14:textId="77777777" w:rsidR="003B0D3D" w:rsidRDefault="003B0D3D" w:rsidP="00945EE7">
                      <w:pPr>
                        <w:jc w:val="center"/>
                        <w:rPr>
                          <w:rFonts w:ascii="Albertus Medium" w:eastAsia="Arial" w:hAnsi="Albertus Medium" w:cs="Arial"/>
                          <w:b/>
                          <w:i/>
                          <w:spacing w:val="-5"/>
                          <w:sz w:val="32"/>
                          <w:szCs w:val="32"/>
                        </w:rPr>
                      </w:pPr>
                      <w:r>
                        <w:rPr>
                          <w:rFonts w:ascii="Arial Black" w:hAnsi="Arial Black"/>
                          <w:b/>
                          <w:sz w:val="32"/>
                          <w:szCs w:val="32"/>
                        </w:rPr>
                        <w:t xml:space="preserve">ENVIRONMENTAL IMPACT ASSESSMENT REPORT FOR THE PROPOSED </w:t>
                      </w:r>
                      <w:r>
                        <w:rPr>
                          <w:rFonts w:ascii="Arial Black" w:hAnsi="Arial Black"/>
                          <w:b/>
                          <w:bCs/>
                          <w:sz w:val="32"/>
                          <w:szCs w:val="32"/>
                        </w:rPr>
                        <w:t xml:space="preserve">NANIGHI SOLAR MINI-GRID </w:t>
                      </w:r>
                    </w:p>
                    <w:p w14:paraId="5C9632A3" w14:textId="77777777" w:rsidR="003B0D3D" w:rsidRDefault="003B0D3D" w:rsidP="00945EE7">
                      <w:pPr>
                        <w:pStyle w:val="Default"/>
                        <w:jc w:val="center"/>
                        <w:rPr>
                          <w:rFonts w:ascii="Albertus Medium" w:eastAsia="Arial" w:hAnsi="Albertus Medium" w:cs="Arial"/>
                          <w:b/>
                          <w:i/>
                          <w:spacing w:val="-5"/>
                          <w:sz w:val="20"/>
                          <w:szCs w:val="20"/>
                        </w:rPr>
                      </w:pPr>
                    </w:p>
                    <w:p w14:paraId="0921807E" w14:textId="3898393B" w:rsidR="003B0D3D" w:rsidRDefault="00E64917" w:rsidP="00945EE7">
                      <w:pPr>
                        <w:pStyle w:val="Default"/>
                        <w:rPr>
                          <w:rFonts w:ascii="Albertus Medium" w:eastAsia="Arial" w:hAnsi="Albertus Medium" w:cs="Arial"/>
                          <w:b/>
                          <w:i/>
                          <w:spacing w:val="-5"/>
                          <w:sz w:val="20"/>
                          <w:szCs w:val="20"/>
                        </w:rPr>
                      </w:pPr>
                      <w:r>
                        <w:rPr>
                          <w:rFonts w:cs="Tahoma"/>
                          <w:b/>
                          <w:noProof/>
                          <w:lang w:val="en-US" w:eastAsia="en-US"/>
                        </w:rPr>
                        <w:drawing>
                          <wp:inline distT="0" distB="0" distL="0" distR="0" wp14:anchorId="054C7699" wp14:editId="526645FF">
                            <wp:extent cx="5299075" cy="2978785"/>
                            <wp:effectExtent l="0" t="0" r="0" b="0"/>
                            <wp:docPr id="4" name="Picture 4" descr="WhatsApp Image 2022-02-28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hatsApp Image 2022-02-28 at 0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99075" cy="2978785"/>
                                    </a:xfrm>
                                    <a:prstGeom prst="rect">
                                      <a:avLst/>
                                    </a:prstGeom>
                                    <a:noFill/>
                                    <a:ln>
                                      <a:noFill/>
                                    </a:ln>
                                  </pic:spPr>
                                </pic:pic>
                              </a:graphicData>
                            </a:graphic>
                          </wp:inline>
                        </w:drawing>
                      </w:r>
                    </w:p>
                    <w:p w14:paraId="654B1D1D" w14:textId="77777777" w:rsidR="003B0D3D" w:rsidRDefault="003B0D3D" w:rsidP="00945EE7">
                      <w:pPr>
                        <w:pStyle w:val="Default"/>
                        <w:rPr>
                          <w:rFonts w:ascii="Tahoma" w:hAnsi="Tahoma" w:cs="Tahoma"/>
                          <w:bCs/>
                          <w:color w:val="auto"/>
                          <w:sz w:val="28"/>
                          <w:szCs w:val="28"/>
                        </w:rPr>
                      </w:pPr>
                      <w:r>
                        <w:rPr>
                          <w:rFonts w:ascii="Arial Black" w:hAnsi="Arial Black" w:cs="Rockwell"/>
                          <w:b/>
                          <w:bCs/>
                          <w:color w:val="auto"/>
                          <w:sz w:val="30"/>
                          <w:szCs w:val="30"/>
                        </w:rPr>
                        <w:t>PROJECT:</w:t>
                      </w:r>
                      <w:r>
                        <w:rPr>
                          <w:rFonts w:ascii="Albertus Medium" w:hAnsi="Albertus Medium" w:cs="Rockwell"/>
                          <w:b/>
                          <w:bCs/>
                          <w:color w:val="auto"/>
                          <w:sz w:val="30"/>
                          <w:szCs w:val="30"/>
                        </w:rPr>
                        <w:tab/>
                      </w:r>
                      <w:r>
                        <w:rPr>
                          <w:rFonts w:ascii="Albertus Medium" w:hAnsi="Albertus Medium" w:cs="Rockwell"/>
                          <w:b/>
                          <w:bCs/>
                          <w:color w:val="auto"/>
                          <w:sz w:val="30"/>
                          <w:szCs w:val="30"/>
                        </w:rPr>
                        <w:tab/>
                      </w:r>
                      <w:r>
                        <w:rPr>
                          <w:rFonts w:ascii="Tahoma" w:hAnsi="Tahoma" w:cs="Tahoma"/>
                          <w:bCs/>
                          <w:color w:val="auto"/>
                          <w:sz w:val="28"/>
                          <w:szCs w:val="28"/>
                        </w:rPr>
                        <w:t>KENYA OFF-GRID SOLAR ACCESS PROJECT</w:t>
                      </w:r>
                    </w:p>
                    <w:p w14:paraId="0DA8DC59" w14:textId="77777777" w:rsidR="003B0D3D" w:rsidRDefault="003B0D3D" w:rsidP="00945EE7">
                      <w:pPr>
                        <w:pStyle w:val="Default"/>
                        <w:ind w:left="2880" w:hanging="2880"/>
                        <w:rPr>
                          <w:rFonts w:ascii="Tahoma" w:hAnsi="Tahoma" w:cs="Tahoma"/>
                          <w:color w:val="auto"/>
                          <w:sz w:val="28"/>
                          <w:szCs w:val="28"/>
                        </w:rPr>
                      </w:pPr>
                      <w:r>
                        <w:rPr>
                          <w:rFonts w:ascii="Arial Black" w:hAnsi="Arial Black" w:cs="Rockwell"/>
                          <w:b/>
                          <w:color w:val="auto"/>
                          <w:sz w:val="28"/>
                          <w:szCs w:val="28"/>
                        </w:rPr>
                        <w:t>SUB-PROJECT:</w:t>
                      </w:r>
                      <w:r>
                        <w:rPr>
                          <w:rFonts w:ascii="Albertus Medium" w:hAnsi="Albertus Medium" w:cs="Rockwell"/>
                          <w:bCs/>
                          <w:color w:val="auto"/>
                          <w:sz w:val="28"/>
                          <w:szCs w:val="28"/>
                        </w:rPr>
                        <w:tab/>
                      </w:r>
                      <w:r>
                        <w:rPr>
                          <w:rFonts w:ascii="Tahoma" w:hAnsi="Tahoma" w:cs="Tahoma"/>
                          <w:sz w:val="28"/>
                          <w:szCs w:val="28"/>
                        </w:rPr>
                        <w:t>COMPONENT 1. MINI-GRIDS FOR COMMUNITY FACILITIES, ENTERPRISES, AND HOUSEHOLDS</w:t>
                      </w:r>
                    </w:p>
                    <w:p w14:paraId="2219EAA5" w14:textId="77777777" w:rsidR="003B0D3D" w:rsidRDefault="003B0D3D" w:rsidP="00945EE7">
                      <w:pPr>
                        <w:pStyle w:val="Default"/>
                        <w:rPr>
                          <w:rFonts w:ascii="Tahoma" w:hAnsi="Tahoma" w:cs="Tahoma"/>
                          <w:bCs/>
                          <w:color w:val="auto"/>
                          <w:sz w:val="28"/>
                          <w:szCs w:val="28"/>
                          <w:lang w:val="fr-FR"/>
                        </w:rPr>
                      </w:pPr>
                      <w:r>
                        <w:rPr>
                          <w:rFonts w:ascii="Arial Black" w:hAnsi="Arial Black" w:cs="Rockwell"/>
                          <w:b/>
                          <w:bCs/>
                          <w:color w:val="auto"/>
                          <w:sz w:val="30"/>
                          <w:szCs w:val="30"/>
                          <w:lang w:val="fr-FR"/>
                        </w:rPr>
                        <w:t>LOCATION :</w:t>
                      </w:r>
                      <w:r>
                        <w:rPr>
                          <w:rFonts w:ascii="Arial Black" w:hAnsi="Arial Black" w:cs="Rockwell"/>
                          <w:b/>
                          <w:bCs/>
                          <w:color w:val="auto"/>
                          <w:sz w:val="30"/>
                          <w:szCs w:val="30"/>
                          <w:lang w:val="fr-FR"/>
                        </w:rPr>
                        <w:tab/>
                      </w:r>
                      <w:r>
                        <w:rPr>
                          <w:rFonts w:ascii="Arial Black" w:hAnsi="Arial Black" w:cs="Rockwell"/>
                          <w:b/>
                          <w:bCs/>
                          <w:color w:val="auto"/>
                          <w:sz w:val="30"/>
                          <w:szCs w:val="30"/>
                          <w:lang w:val="fr-FR"/>
                        </w:rPr>
                        <w:tab/>
                      </w:r>
                      <w:r w:rsidRPr="00C43D3B">
                        <w:rPr>
                          <w:rFonts w:ascii="Tahoma" w:hAnsi="Tahoma" w:cs="Tahoma"/>
                          <w:sz w:val="28"/>
                          <w:szCs w:val="28"/>
                        </w:rPr>
                        <w:t>NANIGHI VILLAGE, NANIGHI SUB-LOCATION, NANIGHI LOCATION, CHEWELE WARD IN TANA RIVER COUNTY</w:t>
                      </w:r>
                    </w:p>
                    <w:p w14:paraId="574B8B24" w14:textId="77777777" w:rsidR="003B0D3D" w:rsidRDefault="003B0D3D" w:rsidP="00945EE7">
                      <w:pPr>
                        <w:pStyle w:val="Default"/>
                        <w:rPr>
                          <w:rFonts w:ascii="Tahoma" w:hAnsi="Tahoma" w:cs="Tahoma"/>
                          <w:bCs/>
                          <w:color w:val="auto"/>
                          <w:sz w:val="28"/>
                          <w:szCs w:val="28"/>
                          <w:lang w:val="fr-FR"/>
                        </w:rPr>
                      </w:pPr>
                      <w:r>
                        <w:rPr>
                          <w:rFonts w:ascii="Tahoma" w:hAnsi="Tahoma" w:cs="Tahoma"/>
                          <w:bCs/>
                          <w:color w:val="auto"/>
                          <w:sz w:val="28"/>
                          <w:szCs w:val="28"/>
                          <w:lang w:val="fr-FR"/>
                        </w:rPr>
                        <w:t xml:space="preserve"> </w:t>
                      </w:r>
                    </w:p>
                    <w:p w14:paraId="0825BDB2" w14:textId="77777777" w:rsidR="003B0D3D" w:rsidRDefault="003B0D3D" w:rsidP="00945EE7">
                      <w:pPr>
                        <w:pStyle w:val="Default"/>
                        <w:jc w:val="center"/>
                        <w:rPr>
                          <w:rFonts w:ascii="Albertus Medium" w:hAnsi="Albertus Medium"/>
                          <w:sz w:val="30"/>
                          <w:szCs w:val="30"/>
                        </w:rPr>
                      </w:pPr>
                      <w:r>
                        <w:rPr>
                          <w:rFonts w:ascii="Arial Black" w:hAnsi="Arial Black"/>
                          <w:b/>
                        </w:rPr>
                        <w:t>2023</w:t>
                      </w:r>
                      <w:r>
                        <w:rPr>
                          <w:rFonts w:ascii="Albertus Medium" w:hAnsi="Albertus Medium"/>
                          <w:sz w:val="30"/>
                          <w:szCs w:val="30"/>
                        </w:rPr>
                        <w:br w:type="page"/>
                      </w:r>
                    </w:p>
                    <w:p w14:paraId="2AEB126F" w14:textId="77777777" w:rsidR="003B0D3D" w:rsidRDefault="003B0D3D" w:rsidP="00945EE7">
                      <w:pPr>
                        <w:spacing w:line="240" w:lineRule="auto"/>
                        <w:jc w:val="center"/>
                        <w:rPr>
                          <w:rFonts w:ascii="Albertus Medium" w:hAnsi="Albertus Medium"/>
                          <w:sz w:val="30"/>
                          <w:szCs w:val="30"/>
                        </w:rPr>
                      </w:pPr>
                    </w:p>
                    <w:p w14:paraId="172EEBB7" w14:textId="77777777" w:rsidR="003B0D3D" w:rsidRDefault="003B0D3D" w:rsidP="00945EE7">
                      <w:pPr>
                        <w:spacing w:line="240" w:lineRule="auto"/>
                        <w:jc w:val="center"/>
                        <w:rPr>
                          <w:rFonts w:ascii="Albertus Medium" w:hAnsi="Albertus Medium"/>
                          <w:sz w:val="30"/>
                          <w:szCs w:val="30"/>
                        </w:rPr>
                      </w:pPr>
                    </w:p>
                    <w:p w14:paraId="7E159894" w14:textId="77777777" w:rsidR="003B0D3D" w:rsidRDefault="003B0D3D" w:rsidP="00945EE7">
                      <w:pPr>
                        <w:spacing w:line="240" w:lineRule="auto"/>
                        <w:jc w:val="center"/>
                        <w:rPr>
                          <w:rFonts w:ascii="Albertus Medium" w:hAnsi="Albertus Medium"/>
                          <w:sz w:val="30"/>
                          <w:szCs w:val="30"/>
                        </w:rPr>
                      </w:pPr>
                    </w:p>
                    <w:p w14:paraId="1D8B6273" w14:textId="77777777" w:rsidR="003B0D3D" w:rsidRDefault="003B0D3D" w:rsidP="00945EE7">
                      <w:pPr>
                        <w:spacing w:line="240" w:lineRule="auto"/>
                        <w:jc w:val="center"/>
                        <w:rPr>
                          <w:rFonts w:ascii="Albertus Medium" w:hAnsi="Albertus Medium"/>
                          <w:sz w:val="30"/>
                          <w:szCs w:val="30"/>
                        </w:rPr>
                      </w:pPr>
                    </w:p>
                    <w:p w14:paraId="074C92D9" w14:textId="77777777" w:rsidR="003B0D3D" w:rsidRDefault="003B0D3D" w:rsidP="00945EE7">
                      <w:pPr>
                        <w:spacing w:line="240" w:lineRule="auto"/>
                        <w:jc w:val="center"/>
                      </w:pPr>
                    </w:p>
                    <w:p w14:paraId="1FAA43BC" w14:textId="77777777" w:rsidR="003B0D3D" w:rsidRDefault="003B0D3D" w:rsidP="00945EE7">
                      <w:pPr>
                        <w:spacing w:line="240" w:lineRule="auto"/>
                        <w:jc w:val="center"/>
                      </w:pPr>
                    </w:p>
                    <w:p w14:paraId="61F53FEA" w14:textId="77777777" w:rsidR="003B0D3D" w:rsidRDefault="003B0D3D" w:rsidP="00945EE7">
                      <w:pPr>
                        <w:spacing w:line="240" w:lineRule="auto"/>
                        <w:jc w:val="center"/>
                      </w:pPr>
                    </w:p>
                    <w:p w14:paraId="18A1CBD4" w14:textId="77777777" w:rsidR="003B0D3D" w:rsidRDefault="003B0D3D" w:rsidP="00945EE7">
                      <w:pPr>
                        <w:spacing w:line="240" w:lineRule="auto"/>
                        <w:jc w:val="center"/>
                      </w:pPr>
                    </w:p>
                    <w:p w14:paraId="12153300" w14:textId="77777777" w:rsidR="003B0D3D" w:rsidRDefault="003B0D3D" w:rsidP="00945EE7">
                      <w:pPr>
                        <w:spacing w:line="240" w:lineRule="auto"/>
                        <w:jc w:val="center"/>
                      </w:pPr>
                    </w:p>
                  </w:txbxContent>
                </v:textbox>
              </v:shape>
            </w:pict>
          </mc:Fallback>
        </mc:AlternateContent>
      </w:r>
    </w:p>
    <w:p w14:paraId="12BA668E" w14:textId="77777777" w:rsidR="00A760E1" w:rsidRPr="00E81FDE" w:rsidRDefault="00A760E1" w:rsidP="004C1A4C">
      <w:pPr>
        <w:pStyle w:val="Heading1"/>
        <w:numPr>
          <w:ilvl w:val="0"/>
          <w:numId w:val="0"/>
        </w:numPr>
        <w:rPr>
          <w:sz w:val="20"/>
        </w:rPr>
      </w:pPr>
      <w:bookmarkStart w:id="3" w:name="_Toc87411190"/>
      <w:bookmarkStart w:id="4" w:name="_Toc90052709"/>
      <w:bookmarkStart w:id="5" w:name="_Toc148422642"/>
      <w:r w:rsidRPr="00E81FDE">
        <w:rPr>
          <w:sz w:val="20"/>
        </w:rPr>
        <w:lastRenderedPageBreak/>
        <w:t>CERTIFICATION</w:t>
      </w:r>
      <w:bookmarkEnd w:id="3"/>
      <w:bookmarkEnd w:id="4"/>
      <w:bookmarkEnd w:id="5"/>
    </w:p>
    <w:p w14:paraId="13FD1DAC" w14:textId="77777777" w:rsidR="00A760E1" w:rsidRPr="00337150" w:rsidRDefault="00A760E1" w:rsidP="004C1A4C">
      <w:pPr>
        <w:spacing w:after="240"/>
        <w:rPr>
          <w:rFonts w:cs="Tahoma"/>
          <w:b/>
          <w:szCs w:val="20"/>
        </w:rPr>
      </w:pPr>
      <w:r w:rsidRPr="00337150">
        <w:rPr>
          <w:rFonts w:cs="Tahoma"/>
          <w:szCs w:val="20"/>
          <w:lang w:val="en-US" w:eastAsia="en-US"/>
        </w:rPr>
        <w:t xml:space="preserve">This ESIA project report for the proposed </w:t>
      </w:r>
      <w:r w:rsidR="003E7E20" w:rsidRPr="00337150">
        <w:rPr>
          <w:rFonts w:cs="Tahoma"/>
          <w:bCs/>
          <w:szCs w:val="20"/>
        </w:rPr>
        <w:t>Nanighi</w:t>
      </w:r>
      <w:r w:rsidRPr="00337150">
        <w:rPr>
          <w:rFonts w:cs="Tahoma"/>
          <w:bCs/>
          <w:szCs w:val="20"/>
        </w:rPr>
        <w:t xml:space="preserve"> Off-Grid Solar Project</w:t>
      </w:r>
      <w:r w:rsidRPr="00337150">
        <w:rPr>
          <w:rFonts w:cs="Tahoma"/>
          <w:b/>
          <w:szCs w:val="20"/>
        </w:rPr>
        <w:t xml:space="preserve"> </w:t>
      </w:r>
      <w:r w:rsidRPr="00337150">
        <w:rPr>
          <w:rFonts w:cs="Tahoma"/>
          <w:szCs w:val="20"/>
          <w:lang w:val="en-US" w:eastAsia="en-US"/>
        </w:rPr>
        <w:t xml:space="preserve">was prepared in accordance with the Environmental Management and Coordination Act (EMCA), 1999 and the Environmental (Impact Assessment and Audit) regulations, 2003 and their subsequent amendments EMCA (amendments), 2015 and EIA/EA regulations (amendments), 2019, the World Bank operational procedures (OP) and Environmental Safeguards Standards (ESS) for submission to the National Environment Management Authority (NEMA). We hereby certify that to the best of our knowledge and belief, the information and particulars provided in this report are correct and true. </w:t>
      </w:r>
    </w:p>
    <w:tbl>
      <w:tblPr>
        <w:tblpPr w:leftFromText="180" w:rightFromText="180" w:vertAnchor="text" w:horzAnchor="margin" w:tblpY="505"/>
        <w:tblW w:w="4823"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429"/>
        <w:gridCol w:w="3572"/>
      </w:tblGrid>
      <w:tr w:rsidR="00A760E1" w:rsidRPr="00337150" w14:paraId="2C5D10AD" w14:textId="77777777" w:rsidTr="00337150">
        <w:trPr>
          <w:trHeight w:val="632"/>
        </w:trPr>
        <w:tc>
          <w:tcPr>
            <w:tcW w:w="2768" w:type="pct"/>
            <w:tcBorders>
              <w:bottom w:val="nil"/>
            </w:tcBorders>
            <w:shd w:val="clear" w:color="auto" w:fill="auto"/>
            <w:vAlign w:val="center"/>
          </w:tcPr>
          <w:p w14:paraId="7067F8EB" w14:textId="04C355FC" w:rsidR="00A760E1" w:rsidRPr="00337150" w:rsidRDefault="00E64917" w:rsidP="004C1A4C">
            <w:pPr>
              <w:keepNext/>
              <w:rPr>
                <w:rFonts w:cs="Tahoma"/>
                <w:b/>
                <w:noProof/>
                <w:szCs w:val="20"/>
                <w:lang w:val="en-US"/>
              </w:rPr>
            </w:pPr>
            <w:r>
              <w:rPr>
                <w:rFonts w:cs="Tahoma"/>
                <w:b/>
                <w:noProof/>
                <w:szCs w:val="20"/>
                <w:lang w:val="en-US" w:eastAsia="en-US"/>
              </w:rPr>
              <w:drawing>
                <wp:inline distT="0" distB="0" distL="0" distR="0" wp14:anchorId="760E8779" wp14:editId="34964AE0">
                  <wp:extent cx="2569845" cy="609600"/>
                  <wp:effectExtent l="0" t="0" r="0" b="0"/>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69845" cy="609600"/>
                          </a:xfrm>
                          <a:prstGeom prst="rect">
                            <a:avLst/>
                          </a:prstGeom>
                          <a:noFill/>
                          <a:ln>
                            <a:noFill/>
                          </a:ln>
                        </pic:spPr>
                      </pic:pic>
                    </a:graphicData>
                  </a:graphic>
                </wp:inline>
              </w:drawing>
            </w:r>
          </w:p>
        </w:tc>
        <w:tc>
          <w:tcPr>
            <w:tcW w:w="2232" w:type="pct"/>
            <w:tcBorders>
              <w:bottom w:val="nil"/>
            </w:tcBorders>
            <w:shd w:val="clear" w:color="auto" w:fill="auto"/>
            <w:vAlign w:val="center"/>
          </w:tcPr>
          <w:p w14:paraId="5FC53A5E" w14:textId="628B7680" w:rsidR="00A760E1" w:rsidRPr="00337150" w:rsidRDefault="00E64917" w:rsidP="004C1A4C">
            <w:pPr>
              <w:keepNext/>
              <w:rPr>
                <w:rFonts w:eastAsia="Calibri" w:cs="Tahoma"/>
                <w:b/>
                <w:szCs w:val="20"/>
              </w:rPr>
            </w:pPr>
            <w:r>
              <w:rPr>
                <w:rFonts w:eastAsia="Calibri" w:cs="Tahoma"/>
                <w:noProof/>
                <w:szCs w:val="20"/>
                <w:lang w:val="en-US" w:eastAsia="en-US"/>
              </w:rPr>
              <w:drawing>
                <wp:inline distT="0" distB="0" distL="0" distR="0" wp14:anchorId="267017CF" wp14:editId="2AA3A205">
                  <wp:extent cx="2050415" cy="616585"/>
                  <wp:effectExtent l="0" t="0" r="0" b="0"/>
                  <wp:docPr id="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50415" cy="616585"/>
                          </a:xfrm>
                          <a:prstGeom prst="rect">
                            <a:avLst/>
                          </a:prstGeom>
                          <a:noFill/>
                          <a:ln>
                            <a:noFill/>
                          </a:ln>
                        </pic:spPr>
                      </pic:pic>
                    </a:graphicData>
                  </a:graphic>
                </wp:inline>
              </w:drawing>
            </w:r>
          </w:p>
        </w:tc>
      </w:tr>
      <w:tr w:rsidR="00A760E1" w:rsidRPr="00337150" w14:paraId="6D9E1264" w14:textId="77777777" w:rsidTr="00337150">
        <w:trPr>
          <w:trHeight w:val="933"/>
        </w:trPr>
        <w:tc>
          <w:tcPr>
            <w:tcW w:w="2768" w:type="pct"/>
            <w:tcBorders>
              <w:top w:val="nil"/>
            </w:tcBorders>
            <w:shd w:val="clear" w:color="auto" w:fill="auto"/>
            <w:vAlign w:val="center"/>
          </w:tcPr>
          <w:p w14:paraId="09557F3D" w14:textId="77777777" w:rsidR="00A760E1" w:rsidRPr="00337150" w:rsidRDefault="00A760E1" w:rsidP="004C1A4C">
            <w:pPr>
              <w:keepNext/>
              <w:rPr>
                <w:rFonts w:eastAsia="Calibri" w:cs="Tahoma"/>
                <w:szCs w:val="20"/>
                <w:lang w:val="fr-FR"/>
              </w:rPr>
            </w:pPr>
            <w:r w:rsidRPr="00337150">
              <w:rPr>
                <w:rFonts w:eastAsia="Calibri" w:cs="Tahoma"/>
                <w:szCs w:val="20"/>
                <w:lang w:val="fr-FR"/>
              </w:rPr>
              <w:t xml:space="preserve">P. O. Box 9882 - 00100 </w:t>
            </w:r>
          </w:p>
          <w:p w14:paraId="2FFEF817" w14:textId="77777777" w:rsidR="00A760E1" w:rsidRPr="00337150" w:rsidRDefault="00A760E1" w:rsidP="004C1A4C">
            <w:pPr>
              <w:keepNext/>
              <w:rPr>
                <w:rFonts w:eastAsia="Calibri" w:cs="Tahoma"/>
                <w:szCs w:val="20"/>
                <w:lang w:val="fr-FR"/>
              </w:rPr>
            </w:pPr>
            <w:r w:rsidRPr="00337150">
              <w:rPr>
                <w:rFonts w:eastAsia="Calibri" w:cs="Tahoma"/>
                <w:szCs w:val="20"/>
                <w:lang w:val="fr-FR"/>
              </w:rPr>
              <w:t>Nairobi, Kenya</w:t>
            </w:r>
          </w:p>
          <w:p w14:paraId="63805548" w14:textId="77777777" w:rsidR="00A760E1" w:rsidRPr="00337150" w:rsidRDefault="00A760E1" w:rsidP="004C1A4C">
            <w:pPr>
              <w:keepNext/>
              <w:rPr>
                <w:rFonts w:eastAsia="Calibri" w:cs="Tahoma"/>
                <w:szCs w:val="20"/>
                <w:lang w:val="fr-FR"/>
              </w:rPr>
            </w:pPr>
            <w:r w:rsidRPr="00337150">
              <w:rPr>
                <w:rFonts w:eastAsia="Calibri" w:cs="Tahoma"/>
                <w:szCs w:val="20"/>
                <w:lang w:val="fr-FR"/>
              </w:rPr>
              <w:t>Tel. 254 020 2248762</w:t>
            </w:r>
          </w:p>
          <w:p w14:paraId="4D549D92" w14:textId="77777777" w:rsidR="00A760E1" w:rsidRPr="00337150" w:rsidRDefault="00A760E1" w:rsidP="004C1A4C">
            <w:pPr>
              <w:keepNext/>
              <w:rPr>
                <w:rFonts w:eastAsia="Calibri" w:cs="Tahoma"/>
                <w:szCs w:val="20"/>
              </w:rPr>
            </w:pPr>
            <w:r w:rsidRPr="00337150">
              <w:rPr>
                <w:rFonts w:eastAsia="Calibri" w:cs="Tahoma"/>
                <w:szCs w:val="20"/>
              </w:rPr>
              <w:t>Registration No. of Firm of Experts: 0181</w:t>
            </w:r>
          </w:p>
        </w:tc>
        <w:tc>
          <w:tcPr>
            <w:tcW w:w="2232" w:type="pct"/>
            <w:tcBorders>
              <w:top w:val="nil"/>
            </w:tcBorders>
            <w:shd w:val="clear" w:color="auto" w:fill="auto"/>
            <w:vAlign w:val="center"/>
          </w:tcPr>
          <w:p w14:paraId="422DD1E4" w14:textId="77777777" w:rsidR="00A760E1" w:rsidRPr="00337150" w:rsidRDefault="00A760E1" w:rsidP="004C1A4C">
            <w:pPr>
              <w:keepNext/>
              <w:shd w:val="clear" w:color="auto" w:fill="FFFFFF"/>
              <w:textAlignment w:val="baseline"/>
              <w:rPr>
                <w:rFonts w:cs="Tahoma"/>
                <w:szCs w:val="20"/>
                <w:lang w:val="en-US" w:eastAsia="en-US"/>
              </w:rPr>
            </w:pPr>
            <w:r w:rsidRPr="00337150">
              <w:rPr>
                <w:rFonts w:cs="Tahoma"/>
                <w:szCs w:val="20"/>
                <w:bdr w:val="none" w:sz="0" w:space="0" w:color="auto" w:frame="1"/>
                <w:lang w:val="en-US" w:eastAsia="en-US"/>
              </w:rPr>
              <w:t>P.O. Box 102081-00101</w:t>
            </w:r>
          </w:p>
          <w:p w14:paraId="72D9E839" w14:textId="77777777" w:rsidR="00A760E1" w:rsidRPr="00337150" w:rsidRDefault="00A760E1" w:rsidP="004C1A4C">
            <w:pPr>
              <w:keepNext/>
              <w:shd w:val="clear" w:color="auto" w:fill="FFFFFF"/>
              <w:textAlignment w:val="baseline"/>
              <w:rPr>
                <w:rFonts w:cs="Tahoma"/>
                <w:szCs w:val="20"/>
                <w:lang w:val="en-US" w:eastAsia="en-US"/>
              </w:rPr>
            </w:pPr>
            <w:r w:rsidRPr="00337150">
              <w:rPr>
                <w:rFonts w:cs="Tahoma"/>
                <w:szCs w:val="20"/>
                <w:bdr w:val="none" w:sz="0" w:space="0" w:color="auto" w:frame="1"/>
                <w:lang w:val="en-US" w:eastAsia="en-US"/>
              </w:rPr>
              <w:t>Nairobi, Kenya</w:t>
            </w:r>
          </w:p>
          <w:p w14:paraId="2CAECF17" w14:textId="77777777" w:rsidR="00A760E1" w:rsidRPr="00337150" w:rsidRDefault="00A760E1" w:rsidP="004C1A4C">
            <w:pPr>
              <w:keepNext/>
              <w:shd w:val="clear" w:color="auto" w:fill="FFFFFF"/>
              <w:textAlignment w:val="baseline"/>
              <w:rPr>
                <w:rFonts w:cs="Tahoma"/>
                <w:szCs w:val="20"/>
                <w:lang w:val="en-US" w:eastAsia="en-US"/>
              </w:rPr>
            </w:pPr>
            <w:r w:rsidRPr="00337150">
              <w:rPr>
                <w:rFonts w:cs="Tahoma"/>
                <w:szCs w:val="20"/>
                <w:bdr w:val="none" w:sz="0" w:space="0" w:color="auto" w:frame="1"/>
                <w:lang w:val="en-US" w:eastAsia="en-US"/>
              </w:rPr>
              <w:t>Tel. +254718068517</w:t>
            </w:r>
          </w:p>
          <w:p w14:paraId="494B6CE9" w14:textId="77777777" w:rsidR="00A760E1" w:rsidRPr="00337150" w:rsidRDefault="00A760E1" w:rsidP="004C1A4C">
            <w:pPr>
              <w:keepNext/>
              <w:rPr>
                <w:rFonts w:eastAsia="Calibri" w:cs="Tahoma"/>
                <w:szCs w:val="20"/>
              </w:rPr>
            </w:pPr>
            <w:r w:rsidRPr="00337150">
              <w:rPr>
                <w:rFonts w:eastAsia="Calibri" w:cs="Tahoma"/>
                <w:szCs w:val="20"/>
              </w:rPr>
              <w:t>Registration No. of Firm of Experts: 7112</w:t>
            </w:r>
          </w:p>
        </w:tc>
      </w:tr>
    </w:tbl>
    <w:p w14:paraId="643467CF" w14:textId="3A9089D5" w:rsidR="00A760E1" w:rsidRPr="00337150" w:rsidRDefault="00A760E1" w:rsidP="004C1A4C">
      <w:pPr>
        <w:rPr>
          <w:rFonts w:eastAsia="Calibri" w:cs="Tahoma"/>
          <w:b/>
          <w:szCs w:val="20"/>
        </w:rPr>
      </w:pPr>
      <w:r w:rsidRPr="00337150">
        <w:rPr>
          <w:rFonts w:eastAsia="Calibri" w:cs="Tahoma"/>
          <w:b/>
          <w:szCs w:val="20"/>
        </w:rPr>
        <w:t>Name and Address of Firm of Experts:</w:t>
      </w:r>
    </w:p>
    <w:p w14:paraId="45BF737F" w14:textId="77777777" w:rsidR="00223ABB" w:rsidRPr="0024069F" w:rsidRDefault="00223ABB" w:rsidP="00223ABB">
      <w:pPr>
        <w:spacing w:line="240" w:lineRule="auto"/>
        <w:rPr>
          <w:rFonts w:eastAsia="Calibri" w:cs="Tahoma"/>
          <w:b/>
          <w:szCs w:val="20"/>
        </w:rPr>
      </w:pPr>
      <w:bookmarkStart w:id="6" w:name="_Toc130964105"/>
      <w:bookmarkStart w:id="7" w:name="_Toc155958619"/>
      <w:bookmarkStart w:id="8" w:name="_Toc156106124"/>
      <w:r w:rsidRPr="0024069F">
        <w:rPr>
          <w:rFonts w:eastAsia="Calibri" w:cs="Tahoma"/>
          <w:b/>
          <w:szCs w:val="20"/>
        </w:rPr>
        <w:t xml:space="preserve">Name and Address of Firm of Experts:    </w:t>
      </w:r>
    </w:p>
    <w:p w14:paraId="5CBEA0A8" w14:textId="77777777" w:rsidR="00223ABB" w:rsidRPr="0024069F" w:rsidRDefault="00223ABB" w:rsidP="00223ABB">
      <w:pPr>
        <w:spacing w:before="480" w:line="240" w:lineRule="auto"/>
        <w:rPr>
          <w:rFonts w:eastAsia="Calibri" w:cs="Tahoma"/>
          <w:szCs w:val="20"/>
        </w:rPr>
      </w:pPr>
      <w:r w:rsidRPr="0024069F">
        <w:rPr>
          <w:rFonts w:eastAsia="Calibri" w:cs="Tahoma"/>
          <w:szCs w:val="20"/>
        </w:rPr>
        <w:t xml:space="preserve">Signed: ____________________________ </w:t>
      </w:r>
      <w:r w:rsidRPr="0024069F">
        <w:rPr>
          <w:rFonts w:eastAsia="Calibri" w:cs="Tahoma"/>
          <w:szCs w:val="20"/>
        </w:rPr>
        <w:tab/>
        <w:t xml:space="preserve">          Date: _____________________</w:t>
      </w:r>
    </w:p>
    <w:p w14:paraId="18263EDA" w14:textId="77777777" w:rsidR="00223ABB" w:rsidRPr="0024069F" w:rsidRDefault="00223ABB" w:rsidP="00223ABB">
      <w:pPr>
        <w:spacing w:line="240" w:lineRule="auto"/>
        <w:rPr>
          <w:rFonts w:eastAsia="Calibri" w:cs="Tahoma"/>
          <w:szCs w:val="20"/>
        </w:rPr>
      </w:pPr>
      <w:r w:rsidRPr="0024069F">
        <w:rPr>
          <w:rFonts w:eastAsia="Calibri" w:cs="Tahoma"/>
          <w:szCs w:val="20"/>
        </w:rPr>
        <w:t>Isaiah B. Kegora</w:t>
      </w:r>
    </w:p>
    <w:p w14:paraId="0E45E14D" w14:textId="77777777" w:rsidR="00223ABB" w:rsidRPr="0024069F" w:rsidRDefault="00223ABB" w:rsidP="00223ABB">
      <w:pPr>
        <w:spacing w:line="240" w:lineRule="auto"/>
        <w:rPr>
          <w:rFonts w:eastAsia="Calibri" w:cs="Tahoma"/>
          <w:szCs w:val="20"/>
        </w:rPr>
      </w:pPr>
      <w:r w:rsidRPr="0024069F">
        <w:rPr>
          <w:rFonts w:eastAsia="Calibri" w:cs="Tahoma"/>
          <w:szCs w:val="20"/>
        </w:rPr>
        <w:t>Lead EIA/EA Expert (NEMA Reg. No 1893)</w:t>
      </w:r>
      <w:r w:rsidRPr="0024069F">
        <w:rPr>
          <w:rFonts w:eastAsia="Calibri" w:cs="Tahoma"/>
          <w:szCs w:val="20"/>
        </w:rPr>
        <w:tab/>
      </w:r>
      <w:r w:rsidRPr="0024069F">
        <w:rPr>
          <w:rFonts w:eastAsia="Calibri" w:cs="Tahoma"/>
          <w:szCs w:val="20"/>
        </w:rPr>
        <w:tab/>
      </w:r>
    </w:p>
    <w:p w14:paraId="29E111FA" w14:textId="77777777" w:rsidR="00223ABB" w:rsidRPr="0024069F" w:rsidRDefault="00223ABB" w:rsidP="00223ABB">
      <w:pPr>
        <w:spacing w:line="240" w:lineRule="auto"/>
        <w:rPr>
          <w:rFonts w:eastAsia="Calibri" w:cs="Tahoma"/>
          <w:szCs w:val="20"/>
        </w:rPr>
      </w:pPr>
      <w:r w:rsidRPr="0024069F">
        <w:rPr>
          <w:rFonts w:eastAsia="Calibri" w:cs="Tahoma"/>
          <w:szCs w:val="20"/>
        </w:rPr>
        <w:t>For: Norken International Ltd &amp; Centric Africa Ltd</w:t>
      </w:r>
    </w:p>
    <w:p w14:paraId="3A7B76D7" w14:textId="77777777" w:rsidR="00223ABB" w:rsidRPr="0024069F" w:rsidRDefault="00223ABB" w:rsidP="00223ABB">
      <w:pPr>
        <w:spacing w:line="240" w:lineRule="auto"/>
        <w:ind w:left="1440"/>
        <w:rPr>
          <w:rFonts w:eastAsia="Calibri" w:cs="Tahoma"/>
          <w:szCs w:val="20"/>
        </w:rPr>
      </w:pPr>
    </w:p>
    <w:p w14:paraId="2D8AF9D6" w14:textId="77777777" w:rsidR="00223ABB" w:rsidRPr="0024069F" w:rsidRDefault="00223ABB" w:rsidP="00223ABB">
      <w:pPr>
        <w:spacing w:line="240" w:lineRule="auto"/>
        <w:rPr>
          <w:rFonts w:eastAsia="Calibri" w:cs="Tahoma"/>
          <w:szCs w:val="20"/>
        </w:rPr>
      </w:pPr>
    </w:p>
    <w:p w14:paraId="479F5784" w14:textId="77777777" w:rsidR="00223ABB" w:rsidRPr="0024069F" w:rsidRDefault="00223ABB" w:rsidP="00223ABB">
      <w:pPr>
        <w:spacing w:line="240" w:lineRule="auto"/>
        <w:rPr>
          <w:rFonts w:eastAsia="Calibri" w:cs="Tahoma"/>
          <w:b/>
          <w:szCs w:val="20"/>
        </w:rPr>
      </w:pPr>
      <w:r w:rsidRPr="0024069F">
        <w:rPr>
          <w:rFonts w:eastAsia="Calibri" w:cs="Tahoma"/>
          <w:b/>
          <w:szCs w:val="20"/>
        </w:rPr>
        <w:t>Name and Address of the Proponent:</w:t>
      </w:r>
    </w:p>
    <w:p w14:paraId="15285618" w14:textId="77777777" w:rsidR="00223ABB" w:rsidRPr="009C7D34" w:rsidRDefault="00223ABB" w:rsidP="00223ABB">
      <w:pPr>
        <w:spacing w:line="240" w:lineRule="auto"/>
        <w:rPr>
          <w:rFonts w:eastAsia="Calibri" w:cs="Tahoma"/>
          <w:szCs w:val="20"/>
        </w:rPr>
      </w:pPr>
      <w:r w:rsidRPr="009C7D34">
        <w:rPr>
          <w:rFonts w:eastAsia="Calibri" w:cs="Tahoma"/>
          <w:szCs w:val="20"/>
        </w:rPr>
        <w:t>Mr. Rodney I. Sultani</w:t>
      </w:r>
    </w:p>
    <w:p w14:paraId="477B9DFA" w14:textId="77777777" w:rsidR="00223ABB" w:rsidRPr="009C7D34" w:rsidRDefault="00223ABB" w:rsidP="00223ABB">
      <w:pPr>
        <w:spacing w:line="240" w:lineRule="auto"/>
        <w:rPr>
          <w:rFonts w:eastAsia="Calibri" w:cs="Tahoma"/>
          <w:szCs w:val="20"/>
        </w:rPr>
      </w:pPr>
      <w:r w:rsidRPr="009C7D34">
        <w:rPr>
          <w:rFonts w:eastAsia="Calibri" w:cs="Tahoma"/>
          <w:szCs w:val="20"/>
        </w:rPr>
        <w:t>Project Coordinator, KOSAP</w:t>
      </w:r>
    </w:p>
    <w:p w14:paraId="6C684FB1" w14:textId="77777777" w:rsidR="00223ABB" w:rsidRPr="009C7D34" w:rsidRDefault="00223ABB" w:rsidP="00223ABB">
      <w:pPr>
        <w:spacing w:line="240" w:lineRule="auto"/>
        <w:rPr>
          <w:rFonts w:eastAsia="Calibri" w:cs="Tahoma"/>
          <w:szCs w:val="20"/>
        </w:rPr>
      </w:pPr>
      <w:r w:rsidRPr="009C7D34">
        <w:rPr>
          <w:rFonts w:eastAsia="Calibri" w:cs="Tahoma"/>
          <w:szCs w:val="20"/>
        </w:rPr>
        <w:t>Ministry of Energy and Petroleum,   </w:t>
      </w:r>
    </w:p>
    <w:p w14:paraId="78C62B43" w14:textId="77777777" w:rsidR="00223ABB" w:rsidRPr="009C7D34" w:rsidRDefault="00223ABB" w:rsidP="00223ABB">
      <w:pPr>
        <w:spacing w:line="240" w:lineRule="auto"/>
        <w:rPr>
          <w:rFonts w:eastAsia="Calibri" w:cs="Tahoma"/>
          <w:szCs w:val="20"/>
        </w:rPr>
      </w:pPr>
      <w:r w:rsidRPr="009C7D34">
        <w:rPr>
          <w:rFonts w:eastAsia="Calibri" w:cs="Tahoma"/>
          <w:szCs w:val="20"/>
        </w:rPr>
        <w:t>P.O. Box 30582-00100,  </w:t>
      </w:r>
    </w:p>
    <w:p w14:paraId="6576B42E" w14:textId="2B190CC5" w:rsidR="00223ABB" w:rsidRDefault="00223ABB" w:rsidP="00223ABB">
      <w:pPr>
        <w:spacing w:line="240" w:lineRule="auto"/>
        <w:rPr>
          <w:rFonts w:eastAsia="Calibri" w:cs="Tahoma"/>
          <w:szCs w:val="20"/>
        </w:rPr>
      </w:pPr>
      <w:r w:rsidRPr="009C7D34">
        <w:rPr>
          <w:rFonts w:eastAsia="Calibri" w:cs="Tahoma"/>
          <w:szCs w:val="20"/>
        </w:rPr>
        <w:t>Kawi House, Nairobi, Kenya</w:t>
      </w:r>
    </w:p>
    <w:p w14:paraId="7B0BB5DC" w14:textId="77777777" w:rsidR="00B20917" w:rsidRPr="0024069F" w:rsidRDefault="00B20917" w:rsidP="00223ABB">
      <w:pPr>
        <w:spacing w:line="240" w:lineRule="auto"/>
        <w:rPr>
          <w:rFonts w:cs="Tahoma"/>
          <w:szCs w:val="20"/>
        </w:rPr>
      </w:pPr>
    </w:p>
    <w:p w14:paraId="15EB38E2" w14:textId="77777777" w:rsidR="00223ABB" w:rsidRPr="0024069F" w:rsidRDefault="00223ABB" w:rsidP="00223ABB">
      <w:pPr>
        <w:spacing w:line="240" w:lineRule="auto"/>
        <w:rPr>
          <w:rFonts w:eastAsia="Calibri" w:cs="Tahoma"/>
          <w:szCs w:val="20"/>
        </w:rPr>
      </w:pPr>
      <w:r w:rsidRPr="0024069F">
        <w:rPr>
          <w:rFonts w:cs="Tahoma"/>
          <w:szCs w:val="20"/>
        </w:rPr>
        <w:t xml:space="preserve">Signed: </w:t>
      </w:r>
      <w:r w:rsidRPr="0024069F">
        <w:rPr>
          <w:rFonts w:eastAsia="Calibri" w:cs="Tahoma"/>
          <w:szCs w:val="20"/>
        </w:rPr>
        <w:t>_____________________________</w:t>
      </w:r>
      <w:r w:rsidRPr="0024069F">
        <w:rPr>
          <w:rFonts w:eastAsia="Calibri" w:cs="Tahoma"/>
          <w:szCs w:val="20"/>
        </w:rPr>
        <w:tab/>
      </w:r>
      <w:r w:rsidRPr="0024069F">
        <w:rPr>
          <w:rFonts w:eastAsia="Calibri" w:cs="Tahoma"/>
          <w:szCs w:val="20"/>
        </w:rPr>
        <w:tab/>
        <w:t>Date: _____________________</w:t>
      </w:r>
    </w:p>
    <w:p w14:paraId="7BF1E65A" w14:textId="77777777" w:rsidR="00223ABB" w:rsidRPr="0024069F" w:rsidRDefault="00223ABB" w:rsidP="00223ABB">
      <w:pPr>
        <w:rPr>
          <w:rFonts w:cs="Tahoma"/>
          <w:szCs w:val="20"/>
        </w:rPr>
      </w:pPr>
    </w:p>
    <w:p w14:paraId="0A1F0A01" w14:textId="77777777" w:rsidR="00223ABB" w:rsidRPr="0024069F" w:rsidRDefault="00223ABB" w:rsidP="00223ABB">
      <w:pPr>
        <w:rPr>
          <w:rFonts w:cs="Tahoma"/>
          <w:szCs w:val="20"/>
          <w:lang w:val="en-US"/>
        </w:rPr>
      </w:pPr>
      <w:bookmarkStart w:id="9" w:name="_Hlk104818742"/>
      <w:r w:rsidRPr="0024069F">
        <w:rPr>
          <w:rFonts w:cs="Tahoma"/>
          <w:szCs w:val="20"/>
          <w:lang w:val="en-US"/>
        </w:rPr>
        <w:t>Name: ______________________________</w:t>
      </w:r>
    </w:p>
    <w:p w14:paraId="63CF6CDA" w14:textId="77777777" w:rsidR="00223ABB" w:rsidRPr="0024069F" w:rsidRDefault="00223ABB" w:rsidP="00223ABB">
      <w:pPr>
        <w:rPr>
          <w:rFonts w:cs="Tahoma"/>
          <w:szCs w:val="20"/>
          <w:lang w:val="en-US"/>
        </w:rPr>
      </w:pPr>
    </w:p>
    <w:p w14:paraId="278FD2A5" w14:textId="77777777" w:rsidR="00223ABB" w:rsidRPr="0024069F" w:rsidRDefault="00223ABB" w:rsidP="00223ABB">
      <w:pPr>
        <w:spacing w:line="240" w:lineRule="auto"/>
        <w:rPr>
          <w:rFonts w:cs="Tahoma"/>
          <w:szCs w:val="20"/>
          <w:lang w:val="en-US"/>
        </w:rPr>
      </w:pPr>
      <w:r w:rsidRPr="0024069F">
        <w:rPr>
          <w:rFonts w:cs="Tahoma"/>
          <w:szCs w:val="20"/>
          <w:lang w:val="en-US"/>
        </w:rPr>
        <w:t>Designation:__________________________</w:t>
      </w:r>
    </w:p>
    <w:bookmarkEnd w:id="9"/>
    <w:p w14:paraId="5390C98D" w14:textId="77777777" w:rsidR="00223ABB" w:rsidRPr="0024069F" w:rsidRDefault="00223ABB" w:rsidP="00223ABB">
      <w:pPr>
        <w:spacing w:line="240" w:lineRule="auto"/>
        <w:rPr>
          <w:rFonts w:cs="Tahoma"/>
          <w:szCs w:val="20"/>
        </w:rPr>
      </w:pPr>
      <w:r w:rsidRPr="0024069F">
        <w:rPr>
          <w:rFonts w:cs="Tahoma"/>
          <w:szCs w:val="20"/>
        </w:rPr>
        <w:t>For: MoE</w:t>
      </w:r>
    </w:p>
    <w:p w14:paraId="7490F63E" w14:textId="77777777" w:rsidR="00223ABB" w:rsidRPr="0024069F" w:rsidRDefault="00223ABB" w:rsidP="00223ABB">
      <w:pPr>
        <w:spacing w:line="240" w:lineRule="auto"/>
        <w:rPr>
          <w:rFonts w:eastAsia="Calibri" w:cs="Tahoma"/>
          <w:szCs w:val="20"/>
        </w:rPr>
      </w:pPr>
      <w:r w:rsidRPr="0024069F">
        <w:rPr>
          <w:rFonts w:eastAsia="Calibri" w:cs="Tahoma"/>
          <w:szCs w:val="20"/>
        </w:rPr>
        <w:t>-----------------------------------------------------------------------------------------------</w:t>
      </w:r>
    </w:p>
    <w:p w14:paraId="75A4F7F0" w14:textId="77777777" w:rsidR="00A760E1" w:rsidRPr="00337150" w:rsidRDefault="00A760E1" w:rsidP="004C1A4C">
      <w:pPr>
        <w:rPr>
          <w:rFonts w:eastAsia="Calibri" w:cs="Tahoma"/>
          <w:i/>
          <w:iCs/>
          <w:szCs w:val="20"/>
          <w:u w:val="single"/>
        </w:rPr>
      </w:pPr>
      <w:r w:rsidRPr="00337150">
        <w:rPr>
          <w:rFonts w:eastAsia="Calibri" w:cs="Tahoma"/>
          <w:i/>
          <w:iCs/>
          <w:szCs w:val="20"/>
          <w:u w:val="single"/>
        </w:rPr>
        <w:t>Disclaimer:</w:t>
      </w:r>
      <w:bookmarkEnd w:id="6"/>
      <w:bookmarkEnd w:id="7"/>
      <w:bookmarkEnd w:id="8"/>
    </w:p>
    <w:p w14:paraId="35FD3D80" w14:textId="77777777" w:rsidR="001E43A1" w:rsidRDefault="00A760E1" w:rsidP="004C1A4C">
      <w:pPr>
        <w:rPr>
          <w:rFonts w:eastAsia="Calibri" w:cs="Tahoma"/>
          <w:i/>
          <w:iCs/>
          <w:szCs w:val="20"/>
        </w:rPr>
        <w:sectPr w:rsidR="001E43A1" w:rsidSect="00E81FDE">
          <w:pgSz w:w="11905" w:h="16840"/>
          <w:pgMar w:top="1440" w:right="1800" w:bottom="1440" w:left="1800" w:header="720" w:footer="720" w:gutter="0"/>
          <w:pgNumType w:fmt="lowerRoman"/>
          <w:cols w:space="720"/>
          <w:noEndnote/>
          <w:docGrid w:linePitch="272"/>
        </w:sectPr>
      </w:pPr>
      <w:r w:rsidRPr="00337150">
        <w:rPr>
          <w:rFonts w:eastAsia="Calibri" w:cs="Tahoma"/>
          <w:i/>
          <w:iCs/>
          <w:szCs w:val="20"/>
        </w:rPr>
        <w:t xml:space="preserve">This ESIA report is strictly confidential to </w:t>
      </w:r>
      <w:r w:rsidR="002532DF">
        <w:rPr>
          <w:rFonts w:eastAsia="Calibri" w:cs="Tahoma"/>
          <w:i/>
          <w:iCs/>
          <w:szCs w:val="20"/>
        </w:rPr>
        <w:t>MoE</w:t>
      </w:r>
      <w:r w:rsidRPr="00337150">
        <w:rPr>
          <w:rFonts w:eastAsia="Calibri" w:cs="Tahoma"/>
          <w:i/>
          <w:iCs/>
          <w:szCs w:val="20"/>
        </w:rPr>
        <w:t xml:space="preserv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14581724" w14:textId="77777777" w:rsidR="00413639" w:rsidRPr="00413639" w:rsidRDefault="00413639" w:rsidP="00413639">
      <w:pPr>
        <w:pStyle w:val="Heading1"/>
        <w:numPr>
          <w:ilvl w:val="0"/>
          <w:numId w:val="0"/>
        </w:numPr>
        <w:rPr>
          <w:sz w:val="20"/>
        </w:rPr>
      </w:pPr>
      <w:bookmarkStart w:id="10" w:name="_Toc139189812"/>
      <w:bookmarkStart w:id="11" w:name="_Toc140498801"/>
      <w:bookmarkStart w:id="12" w:name="_Toc141352784"/>
      <w:r w:rsidRPr="00413639">
        <w:rPr>
          <w:sz w:val="20"/>
        </w:rPr>
        <w:lastRenderedPageBreak/>
        <w:t>ACKNOWLEDGEMENT</w:t>
      </w:r>
      <w:bookmarkEnd w:id="10"/>
      <w:bookmarkEnd w:id="11"/>
      <w:bookmarkEnd w:id="12"/>
    </w:p>
    <w:p w14:paraId="54C8A9EC" w14:textId="0518C1D7" w:rsidR="00A760E1" w:rsidRPr="00337150" w:rsidRDefault="00413639" w:rsidP="00413639">
      <w:pPr>
        <w:rPr>
          <w:rFonts w:cs="Tahoma"/>
          <w:szCs w:val="20"/>
        </w:rPr>
      </w:pPr>
      <w:r>
        <w:rPr>
          <w:rFonts w:cs="Tahoma"/>
          <w:szCs w:val="20"/>
        </w:rPr>
        <w:t>The ESIA/Audit Experts are grateful to the project proponent for commissioning this Environmental and Social Impact Assessment. We would like to acknowledge with great appreciation Nanighi community members and leaders who were involved in the public participation and consultation process, for their co-operation throughout the exercise. I further acknowledge the support, either direct or indirect, from the various parties who assisted the ESIA/EA experts’ team towards the successful completion of this ESIA report. They include environmental experts from the Centric and Norken consortium. Finally, the consultant wishes to acknowledge and appreciate the efforts and inputs by MoE, the Implementing Agencies (KP and REREC), and the World Bank Group teams in reviewing this report.</w:t>
      </w:r>
    </w:p>
    <w:p w14:paraId="312BA6C4" w14:textId="77777777" w:rsidR="007935E4" w:rsidRPr="00E81FDE" w:rsidRDefault="00A33B7F" w:rsidP="004C1A4C">
      <w:pPr>
        <w:pStyle w:val="Heading1"/>
        <w:numPr>
          <w:ilvl w:val="0"/>
          <w:numId w:val="0"/>
        </w:numPr>
        <w:rPr>
          <w:sz w:val="20"/>
        </w:rPr>
      </w:pPr>
      <w:bookmarkStart w:id="13" w:name="_Toc148422643"/>
      <w:r w:rsidRPr="00E81FDE">
        <w:rPr>
          <w:sz w:val="20"/>
        </w:rPr>
        <w:t>CONTENTS</w:t>
      </w:r>
      <w:bookmarkEnd w:id="13"/>
    </w:p>
    <w:p w14:paraId="587FEE4D" w14:textId="0E780261" w:rsidR="00A322D9" w:rsidRDefault="007935E4">
      <w:pPr>
        <w:pStyle w:val="TOC1"/>
        <w:tabs>
          <w:tab w:val="right" w:leader="dot" w:pos="8295"/>
        </w:tabs>
        <w:rPr>
          <w:rFonts w:cs="Tahoma"/>
          <w:b w:val="0"/>
          <w:bCs w:val="0"/>
          <w:caps w:val="0"/>
          <w:noProof/>
          <w:kern w:val="2"/>
          <w:sz w:val="20"/>
          <w:szCs w:val="20"/>
          <w:lang w:val="en-US" w:eastAsia="en-US"/>
        </w:rPr>
      </w:pPr>
      <w:r w:rsidRPr="00571F7F">
        <w:rPr>
          <w:rFonts w:cs="Tahoma"/>
          <w:b w:val="0"/>
          <w:sz w:val="18"/>
          <w:szCs w:val="18"/>
        </w:rPr>
        <w:fldChar w:fldCharType="begin"/>
      </w:r>
      <w:r w:rsidRPr="00571F7F">
        <w:rPr>
          <w:rFonts w:cs="Tahoma"/>
          <w:b w:val="0"/>
          <w:sz w:val="18"/>
          <w:szCs w:val="18"/>
        </w:rPr>
        <w:instrText xml:space="preserve"> TOC \o "1-3" \h \z \u </w:instrText>
      </w:r>
      <w:r w:rsidRPr="00571F7F">
        <w:rPr>
          <w:rFonts w:cs="Tahoma"/>
          <w:b w:val="0"/>
          <w:sz w:val="18"/>
          <w:szCs w:val="18"/>
        </w:rPr>
        <w:fldChar w:fldCharType="separate"/>
      </w:r>
      <w:hyperlink w:anchor="_Toc148422642" w:history="1">
        <w:r w:rsidR="00A322D9" w:rsidRPr="00223ABB">
          <w:rPr>
            <w:rStyle w:val="Hyperlink"/>
            <w:rFonts w:cs="Tahoma"/>
            <w:noProof/>
            <w:sz w:val="20"/>
            <w:szCs w:val="20"/>
          </w:rPr>
          <w:t>CERTIFICATION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_Toc148422642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ii</w:t>
        </w:r>
        <w:r w:rsidR="00A322D9" w:rsidRPr="00223ABB">
          <w:rPr>
            <w:rFonts w:cs="Tahoma"/>
            <w:noProof/>
            <w:webHidden/>
            <w:sz w:val="20"/>
            <w:szCs w:val="20"/>
          </w:rPr>
          <w:fldChar w:fldCharType="end"/>
        </w:r>
      </w:hyperlink>
    </w:p>
    <w:p w14:paraId="3EE5E8F3" w14:textId="753DBE68" w:rsidR="00A322D9" w:rsidRDefault="00E64917">
      <w:pPr>
        <w:pStyle w:val="TOC1"/>
        <w:tabs>
          <w:tab w:val="right" w:leader="dot" w:pos="8295"/>
        </w:tabs>
        <w:rPr>
          <w:rFonts w:cs="Tahoma"/>
          <w:b w:val="0"/>
          <w:bCs w:val="0"/>
          <w:caps w:val="0"/>
          <w:noProof/>
          <w:kern w:val="2"/>
          <w:sz w:val="20"/>
          <w:szCs w:val="20"/>
          <w:lang w:val="en-US" w:eastAsia="en-US"/>
        </w:rPr>
      </w:pPr>
      <w:hyperlink w:anchor="_Toc148422643" w:history="1">
        <w:r w:rsidR="00A322D9" w:rsidRPr="00223ABB">
          <w:rPr>
            <w:rStyle w:val="Hyperlink"/>
            <w:rFonts w:cs="Tahoma"/>
            <w:noProof/>
            <w:sz w:val="20"/>
            <w:szCs w:val="20"/>
          </w:rPr>
          <w:t>CONTENTS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_Toc148422643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iv</w:t>
        </w:r>
        <w:r w:rsidR="00A322D9" w:rsidRPr="00223ABB">
          <w:rPr>
            <w:rFonts w:cs="Tahoma"/>
            <w:noProof/>
            <w:webHidden/>
            <w:sz w:val="20"/>
            <w:szCs w:val="20"/>
          </w:rPr>
          <w:fldChar w:fldCharType="end"/>
        </w:r>
      </w:hyperlink>
    </w:p>
    <w:p w14:paraId="1526781D" w14:textId="135113E3" w:rsidR="00A322D9" w:rsidRDefault="00E64917">
      <w:pPr>
        <w:pStyle w:val="TOC1"/>
        <w:tabs>
          <w:tab w:val="right" w:leader="dot" w:pos="8295"/>
        </w:tabs>
        <w:rPr>
          <w:rFonts w:cs="Tahoma"/>
          <w:b w:val="0"/>
          <w:bCs w:val="0"/>
          <w:caps w:val="0"/>
          <w:noProof/>
          <w:kern w:val="2"/>
          <w:sz w:val="20"/>
          <w:szCs w:val="20"/>
          <w:lang w:val="en-US" w:eastAsia="en-US"/>
        </w:rPr>
      </w:pPr>
      <w:hyperlink w:anchor="_Toc148422644" w:history="1">
        <w:r w:rsidR="00A322D9" w:rsidRPr="00223ABB">
          <w:rPr>
            <w:rStyle w:val="Hyperlink"/>
            <w:rFonts w:cs="Tahoma"/>
            <w:noProof/>
            <w:w w:val="101"/>
            <w:sz w:val="20"/>
            <w:szCs w:val="20"/>
          </w:rPr>
          <w:t>LIST OF TABLES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_Toc148422644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x</w:t>
        </w:r>
        <w:r w:rsidR="00A322D9" w:rsidRPr="00223ABB">
          <w:rPr>
            <w:rFonts w:cs="Tahoma"/>
            <w:noProof/>
            <w:webHidden/>
            <w:sz w:val="20"/>
            <w:szCs w:val="20"/>
          </w:rPr>
          <w:fldChar w:fldCharType="end"/>
        </w:r>
      </w:hyperlink>
    </w:p>
    <w:p w14:paraId="7FDAAF19" w14:textId="210A46CC" w:rsidR="00A322D9" w:rsidRDefault="00E64917">
      <w:pPr>
        <w:pStyle w:val="TOC1"/>
        <w:tabs>
          <w:tab w:val="right" w:leader="dot" w:pos="8295"/>
        </w:tabs>
        <w:rPr>
          <w:rFonts w:cs="Tahoma"/>
          <w:b w:val="0"/>
          <w:bCs w:val="0"/>
          <w:caps w:val="0"/>
          <w:noProof/>
          <w:kern w:val="2"/>
          <w:sz w:val="20"/>
          <w:szCs w:val="20"/>
          <w:lang w:val="en-US" w:eastAsia="en-US"/>
        </w:rPr>
      </w:pPr>
      <w:hyperlink w:anchor="_Toc148422645" w:history="1">
        <w:r w:rsidR="00A322D9" w:rsidRPr="00223ABB">
          <w:rPr>
            <w:rStyle w:val="Hyperlink"/>
            <w:rFonts w:cs="Tahoma"/>
            <w:noProof/>
            <w:w w:val="101"/>
            <w:sz w:val="20"/>
            <w:szCs w:val="20"/>
          </w:rPr>
          <w:t>LIST OF PLATES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_Toc148422645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xi</w:t>
        </w:r>
        <w:r w:rsidR="00A322D9" w:rsidRPr="00223ABB">
          <w:rPr>
            <w:rFonts w:cs="Tahoma"/>
            <w:noProof/>
            <w:webHidden/>
            <w:sz w:val="20"/>
            <w:szCs w:val="20"/>
          </w:rPr>
          <w:fldChar w:fldCharType="end"/>
        </w:r>
      </w:hyperlink>
    </w:p>
    <w:p w14:paraId="037C45A0" w14:textId="2948171A" w:rsidR="00A322D9" w:rsidRDefault="00E64917">
      <w:pPr>
        <w:pStyle w:val="TOC1"/>
        <w:tabs>
          <w:tab w:val="right" w:leader="dot" w:pos="8295"/>
        </w:tabs>
        <w:rPr>
          <w:rFonts w:cs="Tahoma"/>
          <w:b w:val="0"/>
          <w:bCs w:val="0"/>
          <w:caps w:val="0"/>
          <w:noProof/>
          <w:kern w:val="2"/>
          <w:sz w:val="20"/>
          <w:szCs w:val="20"/>
          <w:lang w:val="en-US" w:eastAsia="en-US"/>
        </w:rPr>
      </w:pPr>
      <w:hyperlink w:anchor="_Toc148422646" w:history="1">
        <w:r w:rsidR="00A322D9" w:rsidRPr="00223ABB">
          <w:rPr>
            <w:rStyle w:val="Hyperlink"/>
            <w:rFonts w:cs="Tahoma"/>
            <w:noProof/>
            <w:w w:val="101"/>
            <w:sz w:val="20"/>
            <w:szCs w:val="20"/>
          </w:rPr>
          <w:t>LIST OF FIGURES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_Toc148422646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xii</w:t>
        </w:r>
        <w:r w:rsidR="00A322D9" w:rsidRPr="00223ABB">
          <w:rPr>
            <w:rFonts w:cs="Tahoma"/>
            <w:noProof/>
            <w:webHidden/>
            <w:sz w:val="20"/>
            <w:szCs w:val="20"/>
          </w:rPr>
          <w:fldChar w:fldCharType="end"/>
        </w:r>
      </w:hyperlink>
    </w:p>
    <w:p w14:paraId="5187C232" w14:textId="3641E988" w:rsidR="00A322D9" w:rsidRDefault="00E64917">
      <w:pPr>
        <w:pStyle w:val="TOC1"/>
        <w:tabs>
          <w:tab w:val="right" w:leader="dot" w:pos="8295"/>
        </w:tabs>
        <w:rPr>
          <w:rFonts w:cs="Tahoma"/>
          <w:b w:val="0"/>
          <w:bCs w:val="0"/>
          <w:caps w:val="0"/>
          <w:noProof/>
          <w:kern w:val="2"/>
          <w:sz w:val="20"/>
          <w:szCs w:val="20"/>
          <w:lang w:val="en-US" w:eastAsia="en-US"/>
        </w:rPr>
      </w:pPr>
      <w:hyperlink w:anchor="_Toc148422647" w:history="1">
        <w:r w:rsidR="00A322D9" w:rsidRPr="00223ABB">
          <w:rPr>
            <w:rStyle w:val="Hyperlink"/>
            <w:rFonts w:cs="Tahoma"/>
            <w:noProof/>
            <w:sz w:val="20"/>
            <w:szCs w:val="20"/>
          </w:rPr>
          <w:t>Abbreviations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_Toc148422647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xiii</w:t>
        </w:r>
        <w:r w:rsidR="00A322D9" w:rsidRPr="00223ABB">
          <w:rPr>
            <w:rFonts w:cs="Tahoma"/>
            <w:noProof/>
            <w:webHidden/>
            <w:sz w:val="20"/>
            <w:szCs w:val="20"/>
          </w:rPr>
          <w:fldChar w:fldCharType="end"/>
        </w:r>
      </w:hyperlink>
    </w:p>
    <w:p w14:paraId="6031E568" w14:textId="7D091591" w:rsidR="00A322D9" w:rsidRDefault="00E64917">
      <w:pPr>
        <w:pStyle w:val="TOC1"/>
        <w:tabs>
          <w:tab w:val="right" w:leader="dot" w:pos="8295"/>
        </w:tabs>
        <w:rPr>
          <w:rFonts w:cs="Tahoma"/>
          <w:b w:val="0"/>
          <w:bCs w:val="0"/>
          <w:caps w:val="0"/>
          <w:noProof/>
          <w:kern w:val="2"/>
          <w:sz w:val="20"/>
          <w:szCs w:val="20"/>
          <w:lang w:val="en-US" w:eastAsia="en-US"/>
        </w:rPr>
      </w:pPr>
      <w:hyperlink w:anchor="_Toc148422648" w:history="1">
        <w:r w:rsidR="00A322D9" w:rsidRPr="00223ABB">
          <w:rPr>
            <w:rStyle w:val="Hyperlink"/>
            <w:rFonts w:cs="Tahoma"/>
            <w:noProof/>
            <w:sz w:val="20"/>
            <w:szCs w:val="20"/>
          </w:rPr>
          <w:t>EXECUTIVE SUMMARY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_Toc148422648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xv</w:t>
        </w:r>
        <w:r w:rsidR="00A322D9" w:rsidRPr="00223ABB">
          <w:rPr>
            <w:rFonts w:cs="Tahoma"/>
            <w:noProof/>
            <w:webHidden/>
            <w:sz w:val="20"/>
            <w:szCs w:val="20"/>
          </w:rPr>
          <w:fldChar w:fldCharType="end"/>
        </w:r>
      </w:hyperlink>
    </w:p>
    <w:p w14:paraId="753AC089" w14:textId="28C5C72D" w:rsidR="00A322D9" w:rsidRDefault="00E64917">
      <w:pPr>
        <w:pStyle w:val="TOC1"/>
        <w:tabs>
          <w:tab w:val="right" w:leader="dot" w:pos="8295"/>
        </w:tabs>
        <w:rPr>
          <w:rFonts w:cs="Tahoma"/>
          <w:b w:val="0"/>
          <w:bCs w:val="0"/>
          <w:caps w:val="0"/>
          <w:noProof/>
          <w:kern w:val="2"/>
          <w:sz w:val="20"/>
          <w:szCs w:val="20"/>
          <w:lang w:val="en-US" w:eastAsia="en-US"/>
        </w:rPr>
      </w:pPr>
      <w:hyperlink w:anchor="_Toc148422649" w:history="1">
        <w:r w:rsidR="00A322D9" w:rsidRPr="00223ABB">
          <w:rPr>
            <w:rStyle w:val="Hyperlink"/>
            <w:rFonts w:eastAsia="SimSun" w:cs="Tahoma"/>
            <w:noProof/>
            <w:sz w:val="20"/>
            <w:szCs w:val="20"/>
          </w:rPr>
          <w:t>1</w:t>
        </w:r>
        <w:r w:rsidR="00A322D9">
          <w:rPr>
            <w:rFonts w:cs="Tahoma"/>
            <w:b w:val="0"/>
            <w:bCs w:val="0"/>
            <w:caps w:val="0"/>
            <w:noProof/>
            <w:kern w:val="2"/>
            <w:sz w:val="20"/>
            <w:szCs w:val="20"/>
            <w:lang w:val="en-US" w:eastAsia="en-US"/>
          </w:rPr>
          <w:tab/>
        </w:r>
        <w:r w:rsidR="00A322D9" w:rsidRPr="00223ABB">
          <w:rPr>
            <w:rStyle w:val="Hyperlink"/>
            <w:rFonts w:eastAsia="SimSun" w:cs="Tahoma"/>
            <w:noProof/>
            <w:sz w:val="20"/>
            <w:szCs w:val="20"/>
          </w:rPr>
          <w:t>INTRODUCTION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_Toc148422649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1-1</w:t>
        </w:r>
        <w:r w:rsidR="00A322D9" w:rsidRPr="00223ABB">
          <w:rPr>
            <w:rFonts w:cs="Tahoma"/>
            <w:noProof/>
            <w:webHidden/>
            <w:sz w:val="20"/>
            <w:szCs w:val="20"/>
          </w:rPr>
          <w:fldChar w:fldCharType="end"/>
        </w:r>
      </w:hyperlink>
    </w:p>
    <w:p w14:paraId="69F94E57" w14:textId="57083BDD" w:rsidR="00A322D9" w:rsidRDefault="00E64917">
      <w:pPr>
        <w:pStyle w:val="TOC2"/>
        <w:rPr>
          <w:rFonts w:cs="Tahoma"/>
          <w:b w:val="0"/>
          <w:bCs w:val="0"/>
          <w:smallCaps w:val="0"/>
          <w:noProof/>
          <w:kern w:val="2"/>
          <w:sz w:val="20"/>
          <w:szCs w:val="20"/>
          <w:lang w:val="en-US" w:eastAsia="en-US"/>
        </w:rPr>
      </w:pPr>
      <w:hyperlink w:anchor="_Toc148422650" w:history="1">
        <w:r w:rsidR="00A322D9" w:rsidRPr="00223ABB">
          <w:rPr>
            <w:rStyle w:val="Hyperlink"/>
            <w:rFonts w:cs="Tahoma"/>
            <w:noProof/>
            <w:sz w:val="20"/>
            <w:szCs w:val="20"/>
          </w:rPr>
          <w:t>1.1</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Context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_Toc148422650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1-1</w:t>
        </w:r>
        <w:r w:rsidR="00A322D9" w:rsidRPr="00223ABB">
          <w:rPr>
            <w:rFonts w:cs="Tahoma"/>
            <w:noProof/>
            <w:webHidden/>
            <w:sz w:val="20"/>
            <w:szCs w:val="20"/>
          </w:rPr>
          <w:fldChar w:fldCharType="end"/>
        </w:r>
      </w:hyperlink>
    </w:p>
    <w:p w14:paraId="1C3F4224" w14:textId="3BBF669E" w:rsidR="00A322D9" w:rsidRDefault="00E64917">
      <w:pPr>
        <w:pStyle w:val="TOC2"/>
        <w:rPr>
          <w:rFonts w:cs="Tahoma"/>
          <w:b w:val="0"/>
          <w:bCs w:val="0"/>
          <w:smallCaps w:val="0"/>
          <w:noProof/>
          <w:kern w:val="2"/>
          <w:sz w:val="20"/>
          <w:szCs w:val="20"/>
          <w:lang w:val="en-US" w:eastAsia="en-US"/>
        </w:rPr>
      </w:pPr>
      <w:hyperlink w:anchor="_Toc148422651" w:history="1">
        <w:r w:rsidR="00A322D9" w:rsidRPr="00223ABB">
          <w:rPr>
            <w:rStyle w:val="Hyperlink"/>
            <w:rFonts w:cs="Tahoma"/>
            <w:noProof/>
            <w:sz w:val="20"/>
            <w:szCs w:val="20"/>
          </w:rPr>
          <w:t>1.2</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Project Overview</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_Toc148422651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1-2</w:t>
        </w:r>
        <w:r w:rsidR="00A322D9" w:rsidRPr="00223ABB">
          <w:rPr>
            <w:rFonts w:cs="Tahoma"/>
            <w:noProof/>
            <w:webHidden/>
            <w:sz w:val="20"/>
            <w:szCs w:val="20"/>
          </w:rPr>
          <w:fldChar w:fldCharType="end"/>
        </w:r>
      </w:hyperlink>
    </w:p>
    <w:p w14:paraId="41D90D16" w14:textId="32A431BC" w:rsidR="00A322D9" w:rsidRDefault="00E64917">
      <w:pPr>
        <w:pStyle w:val="TOC2"/>
        <w:rPr>
          <w:rFonts w:cs="Tahoma"/>
          <w:b w:val="0"/>
          <w:bCs w:val="0"/>
          <w:smallCaps w:val="0"/>
          <w:noProof/>
          <w:kern w:val="2"/>
          <w:sz w:val="20"/>
          <w:szCs w:val="20"/>
          <w:lang w:val="en-US" w:eastAsia="en-US"/>
        </w:rPr>
      </w:pPr>
      <w:hyperlink w:anchor="_Toc148422652" w:history="1">
        <w:r w:rsidR="00A322D9" w:rsidRPr="00223ABB">
          <w:rPr>
            <w:rStyle w:val="Hyperlink"/>
            <w:rFonts w:cs="Tahoma"/>
            <w:noProof/>
            <w:sz w:val="20"/>
            <w:szCs w:val="20"/>
          </w:rPr>
          <w:t>1.3</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Purpose and Scope of Work</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_Toc148422652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1-2</w:t>
        </w:r>
        <w:r w:rsidR="00A322D9" w:rsidRPr="00223ABB">
          <w:rPr>
            <w:rFonts w:cs="Tahoma"/>
            <w:noProof/>
            <w:webHidden/>
            <w:sz w:val="20"/>
            <w:szCs w:val="20"/>
          </w:rPr>
          <w:fldChar w:fldCharType="end"/>
        </w:r>
      </w:hyperlink>
    </w:p>
    <w:p w14:paraId="3ED7CCB3" w14:textId="161DA39E" w:rsidR="00A322D9" w:rsidRDefault="00E64917">
      <w:pPr>
        <w:pStyle w:val="TOC2"/>
        <w:rPr>
          <w:rFonts w:cs="Tahoma"/>
          <w:b w:val="0"/>
          <w:bCs w:val="0"/>
          <w:smallCaps w:val="0"/>
          <w:noProof/>
          <w:kern w:val="2"/>
          <w:sz w:val="20"/>
          <w:szCs w:val="20"/>
          <w:lang w:val="en-US" w:eastAsia="en-US"/>
        </w:rPr>
      </w:pPr>
      <w:hyperlink w:anchor="_Toc148422653" w:history="1">
        <w:r w:rsidR="00A322D9" w:rsidRPr="00223ABB">
          <w:rPr>
            <w:rStyle w:val="Hyperlink"/>
            <w:rFonts w:cs="Tahoma"/>
            <w:noProof/>
            <w:sz w:val="20"/>
            <w:szCs w:val="20"/>
          </w:rPr>
          <w:t>1.4</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ESIA Methodology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_Toc148422653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1-2</w:t>
        </w:r>
        <w:r w:rsidR="00A322D9" w:rsidRPr="00223ABB">
          <w:rPr>
            <w:rFonts w:cs="Tahoma"/>
            <w:noProof/>
            <w:webHidden/>
            <w:sz w:val="20"/>
            <w:szCs w:val="20"/>
          </w:rPr>
          <w:fldChar w:fldCharType="end"/>
        </w:r>
      </w:hyperlink>
    </w:p>
    <w:p w14:paraId="77D4C258" w14:textId="3D6E8DF0" w:rsidR="00A322D9" w:rsidRDefault="00E64917">
      <w:pPr>
        <w:pStyle w:val="TOC3"/>
        <w:rPr>
          <w:rFonts w:cs="Tahoma"/>
          <w:smallCaps w:val="0"/>
          <w:noProof/>
          <w:kern w:val="2"/>
          <w:sz w:val="20"/>
          <w:szCs w:val="20"/>
          <w:lang w:val="en-US" w:eastAsia="en-US"/>
        </w:rPr>
      </w:pPr>
      <w:hyperlink w:anchor="_Toc148422654" w:history="1">
        <w:r w:rsidR="00A322D9" w:rsidRPr="00223ABB">
          <w:rPr>
            <w:rStyle w:val="Hyperlink"/>
            <w:rFonts w:cs="Tahoma"/>
            <w:noProof/>
            <w:sz w:val="20"/>
            <w:szCs w:val="20"/>
          </w:rPr>
          <w:t>1.4.1</w:t>
        </w:r>
        <w:r w:rsidR="00A322D9">
          <w:rPr>
            <w:rFonts w:cs="Tahoma"/>
            <w:smallCaps w:val="0"/>
            <w:noProof/>
            <w:kern w:val="2"/>
            <w:sz w:val="20"/>
            <w:szCs w:val="20"/>
            <w:lang w:val="en-US" w:eastAsia="en-US"/>
          </w:rPr>
          <w:tab/>
        </w:r>
        <w:r w:rsidR="00A322D9" w:rsidRPr="00223ABB">
          <w:rPr>
            <w:rStyle w:val="Hyperlink"/>
            <w:rFonts w:cs="Tahoma"/>
            <w:noProof/>
            <w:sz w:val="20"/>
            <w:szCs w:val="20"/>
          </w:rPr>
          <w:t>Kick-off Meeting</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_Toc148422654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1-3</w:t>
        </w:r>
        <w:r w:rsidR="00A322D9" w:rsidRPr="00223ABB">
          <w:rPr>
            <w:rFonts w:cs="Tahoma"/>
            <w:noProof/>
            <w:webHidden/>
            <w:sz w:val="20"/>
            <w:szCs w:val="20"/>
          </w:rPr>
          <w:fldChar w:fldCharType="end"/>
        </w:r>
      </w:hyperlink>
    </w:p>
    <w:p w14:paraId="3830A993" w14:textId="47DDBE67" w:rsidR="00A322D9" w:rsidRDefault="00E64917">
      <w:pPr>
        <w:pStyle w:val="TOC3"/>
        <w:rPr>
          <w:rFonts w:cs="Tahoma"/>
          <w:smallCaps w:val="0"/>
          <w:noProof/>
          <w:kern w:val="2"/>
          <w:sz w:val="20"/>
          <w:szCs w:val="20"/>
          <w:lang w:val="en-US" w:eastAsia="en-US"/>
        </w:rPr>
      </w:pPr>
      <w:hyperlink w:anchor="_Toc148422655" w:history="1">
        <w:r w:rsidR="00A322D9" w:rsidRPr="00223ABB">
          <w:rPr>
            <w:rStyle w:val="Hyperlink"/>
            <w:rFonts w:cs="Tahoma"/>
            <w:noProof/>
            <w:sz w:val="20"/>
            <w:szCs w:val="20"/>
          </w:rPr>
          <w:t>1.4.2</w:t>
        </w:r>
        <w:r w:rsidR="00A322D9">
          <w:rPr>
            <w:rFonts w:cs="Tahoma"/>
            <w:smallCaps w:val="0"/>
            <w:noProof/>
            <w:kern w:val="2"/>
            <w:sz w:val="20"/>
            <w:szCs w:val="20"/>
            <w:lang w:val="en-US" w:eastAsia="en-US"/>
          </w:rPr>
          <w:tab/>
        </w:r>
        <w:r w:rsidR="00A322D9" w:rsidRPr="00223ABB">
          <w:rPr>
            <w:rStyle w:val="Hyperlink"/>
            <w:rFonts w:cs="Tahoma"/>
            <w:noProof/>
            <w:sz w:val="20"/>
            <w:szCs w:val="20"/>
          </w:rPr>
          <w:t>Screening and scoping</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_Toc148422655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1-3</w:t>
        </w:r>
        <w:r w:rsidR="00A322D9" w:rsidRPr="00223ABB">
          <w:rPr>
            <w:rFonts w:cs="Tahoma"/>
            <w:noProof/>
            <w:webHidden/>
            <w:sz w:val="20"/>
            <w:szCs w:val="20"/>
          </w:rPr>
          <w:fldChar w:fldCharType="end"/>
        </w:r>
      </w:hyperlink>
    </w:p>
    <w:p w14:paraId="3DE62CC4" w14:textId="0E5C4894" w:rsidR="00A322D9" w:rsidRDefault="00E64917">
      <w:pPr>
        <w:pStyle w:val="TOC3"/>
        <w:rPr>
          <w:rFonts w:cs="Tahoma"/>
          <w:smallCaps w:val="0"/>
          <w:noProof/>
          <w:kern w:val="2"/>
          <w:sz w:val="20"/>
          <w:szCs w:val="20"/>
          <w:lang w:val="en-US" w:eastAsia="en-US"/>
        </w:rPr>
      </w:pPr>
      <w:hyperlink w:anchor="_Toc148422656" w:history="1">
        <w:r w:rsidR="00A322D9" w:rsidRPr="00223ABB">
          <w:rPr>
            <w:rStyle w:val="Hyperlink"/>
            <w:rFonts w:cs="Tahoma"/>
            <w:noProof/>
            <w:sz w:val="20"/>
            <w:szCs w:val="20"/>
          </w:rPr>
          <w:t>1.4.3</w:t>
        </w:r>
        <w:r w:rsidR="00A322D9">
          <w:rPr>
            <w:rFonts w:cs="Tahoma"/>
            <w:smallCaps w:val="0"/>
            <w:noProof/>
            <w:kern w:val="2"/>
            <w:sz w:val="20"/>
            <w:szCs w:val="20"/>
            <w:lang w:val="en-US" w:eastAsia="en-US"/>
          </w:rPr>
          <w:tab/>
        </w:r>
        <w:r w:rsidR="00A322D9" w:rsidRPr="00223ABB">
          <w:rPr>
            <w:rStyle w:val="Hyperlink"/>
            <w:rFonts w:cs="Tahoma"/>
            <w:noProof/>
            <w:sz w:val="20"/>
            <w:szCs w:val="20"/>
          </w:rPr>
          <w:t>Desk based review and baseline assessment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_Toc148422656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1-3</w:t>
        </w:r>
        <w:r w:rsidR="00A322D9" w:rsidRPr="00223ABB">
          <w:rPr>
            <w:rFonts w:cs="Tahoma"/>
            <w:noProof/>
            <w:webHidden/>
            <w:sz w:val="20"/>
            <w:szCs w:val="20"/>
          </w:rPr>
          <w:fldChar w:fldCharType="end"/>
        </w:r>
      </w:hyperlink>
    </w:p>
    <w:p w14:paraId="4250362B" w14:textId="45C40A2D" w:rsidR="00A322D9" w:rsidRDefault="00E64917">
      <w:pPr>
        <w:pStyle w:val="TOC3"/>
        <w:rPr>
          <w:rFonts w:cs="Tahoma"/>
          <w:smallCaps w:val="0"/>
          <w:noProof/>
          <w:kern w:val="2"/>
          <w:sz w:val="20"/>
          <w:szCs w:val="20"/>
          <w:lang w:val="en-US" w:eastAsia="en-US"/>
        </w:rPr>
      </w:pPr>
      <w:hyperlink w:anchor="_Toc148422657" w:history="1">
        <w:r w:rsidR="00A322D9" w:rsidRPr="00223ABB">
          <w:rPr>
            <w:rStyle w:val="Hyperlink"/>
            <w:rFonts w:cs="Tahoma"/>
            <w:noProof/>
            <w:sz w:val="20"/>
            <w:szCs w:val="20"/>
          </w:rPr>
          <w:t>1.4.4</w:t>
        </w:r>
        <w:r w:rsidR="00A322D9">
          <w:rPr>
            <w:rFonts w:cs="Tahoma"/>
            <w:smallCaps w:val="0"/>
            <w:noProof/>
            <w:kern w:val="2"/>
            <w:sz w:val="20"/>
            <w:szCs w:val="20"/>
            <w:lang w:val="en-US" w:eastAsia="en-US"/>
          </w:rPr>
          <w:tab/>
        </w:r>
        <w:r w:rsidR="00A322D9" w:rsidRPr="00223ABB">
          <w:rPr>
            <w:rStyle w:val="Hyperlink"/>
            <w:rFonts w:cs="Tahoma"/>
            <w:noProof/>
            <w:sz w:val="20"/>
            <w:szCs w:val="20"/>
          </w:rPr>
          <w:t>Project Description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_Toc148422657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1-3</w:t>
        </w:r>
        <w:r w:rsidR="00A322D9" w:rsidRPr="00223ABB">
          <w:rPr>
            <w:rFonts w:cs="Tahoma"/>
            <w:noProof/>
            <w:webHidden/>
            <w:sz w:val="20"/>
            <w:szCs w:val="20"/>
          </w:rPr>
          <w:fldChar w:fldCharType="end"/>
        </w:r>
      </w:hyperlink>
    </w:p>
    <w:p w14:paraId="1A3AD6BB" w14:textId="514C9DE7" w:rsidR="00A322D9" w:rsidRDefault="00E64917">
      <w:pPr>
        <w:pStyle w:val="TOC3"/>
        <w:rPr>
          <w:rFonts w:cs="Tahoma"/>
          <w:smallCaps w:val="0"/>
          <w:noProof/>
          <w:kern w:val="2"/>
          <w:sz w:val="20"/>
          <w:szCs w:val="20"/>
          <w:lang w:val="en-US" w:eastAsia="en-US"/>
        </w:rPr>
      </w:pPr>
      <w:hyperlink w:anchor="_Toc148422658" w:history="1">
        <w:r w:rsidR="00A322D9" w:rsidRPr="00223ABB">
          <w:rPr>
            <w:rStyle w:val="Hyperlink"/>
            <w:rFonts w:cs="Tahoma"/>
            <w:noProof/>
            <w:sz w:val="20"/>
            <w:szCs w:val="20"/>
          </w:rPr>
          <w:t>1.4.5</w:t>
        </w:r>
        <w:r w:rsidR="00A322D9">
          <w:rPr>
            <w:rFonts w:cs="Tahoma"/>
            <w:smallCaps w:val="0"/>
            <w:noProof/>
            <w:kern w:val="2"/>
            <w:sz w:val="20"/>
            <w:szCs w:val="20"/>
            <w:lang w:val="en-US" w:eastAsia="en-US"/>
          </w:rPr>
          <w:tab/>
        </w:r>
        <w:r w:rsidR="00A322D9" w:rsidRPr="00223ABB">
          <w:rPr>
            <w:rStyle w:val="Hyperlink"/>
            <w:rFonts w:cs="Tahoma"/>
            <w:noProof/>
            <w:sz w:val="20"/>
            <w:szCs w:val="20"/>
          </w:rPr>
          <w:t>Baseline Condition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_Toc148422658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1-3</w:t>
        </w:r>
        <w:r w:rsidR="00A322D9" w:rsidRPr="00223ABB">
          <w:rPr>
            <w:rFonts w:cs="Tahoma"/>
            <w:noProof/>
            <w:webHidden/>
            <w:sz w:val="20"/>
            <w:szCs w:val="20"/>
          </w:rPr>
          <w:fldChar w:fldCharType="end"/>
        </w:r>
      </w:hyperlink>
    </w:p>
    <w:p w14:paraId="5E4C85DE" w14:textId="10D190C1" w:rsidR="00A322D9" w:rsidRDefault="00E64917">
      <w:pPr>
        <w:pStyle w:val="TOC3"/>
        <w:rPr>
          <w:rFonts w:cs="Tahoma"/>
          <w:smallCaps w:val="0"/>
          <w:noProof/>
          <w:kern w:val="2"/>
          <w:sz w:val="20"/>
          <w:szCs w:val="20"/>
          <w:lang w:val="en-US" w:eastAsia="en-US"/>
        </w:rPr>
      </w:pPr>
      <w:hyperlink w:anchor="_Toc148422659" w:history="1">
        <w:r w:rsidR="00A322D9" w:rsidRPr="00223ABB">
          <w:rPr>
            <w:rStyle w:val="Hyperlink"/>
            <w:rFonts w:cs="Tahoma"/>
            <w:noProof/>
            <w:sz w:val="20"/>
            <w:szCs w:val="20"/>
          </w:rPr>
          <w:t>1.4.6</w:t>
        </w:r>
        <w:r w:rsidR="00A322D9">
          <w:rPr>
            <w:rFonts w:cs="Tahoma"/>
            <w:smallCaps w:val="0"/>
            <w:noProof/>
            <w:kern w:val="2"/>
            <w:sz w:val="20"/>
            <w:szCs w:val="20"/>
            <w:lang w:val="en-US" w:eastAsia="en-US"/>
          </w:rPr>
          <w:tab/>
        </w:r>
        <w:r w:rsidR="00A322D9" w:rsidRPr="00223ABB">
          <w:rPr>
            <w:rStyle w:val="Hyperlink"/>
            <w:rFonts w:cs="Tahoma"/>
            <w:noProof/>
            <w:sz w:val="20"/>
            <w:szCs w:val="20"/>
          </w:rPr>
          <w:t>Impact Assessment (IA) Prediction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_Toc148422659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1-4</w:t>
        </w:r>
        <w:r w:rsidR="00A322D9" w:rsidRPr="00223ABB">
          <w:rPr>
            <w:rFonts w:cs="Tahoma"/>
            <w:noProof/>
            <w:webHidden/>
            <w:sz w:val="20"/>
            <w:szCs w:val="20"/>
          </w:rPr>
          <w:fldChar w:fldCharType="end"/>
        </w:r>
      </w:hyperlink>
    </w:p>
    <w:p w14:paraId="38B88FDB" w14:textId="01FE64D0" w:rsidR="00A322D9" w:rsidRDefault="00E64917">
      <w:pPr>
        <w:pStyle w:val="TOC3"/>
        <w:rPr>
          <w:rFonts w:cs="Tahoma"/>
          <w:smallCaps w:val="0"/>
          <w:noProof/>
          <w:kern w:val="2"/>
          <w:sz w:val="20"/>
          <w:szCs w:val="20"/>
          <w:lang w:val="en-US" w:eastAsia="en-US"/>
        </w:rPr>
      </w:pPr>
      <w:hyperlink w:anchor="_Toc148422660" w:history="1">
        <w:r w:rsidR="00A322D9" w:rsidRPr="00223ABB">
          <w:rPr>
            <w:rStyle w:val="Hyperlink"/>
            <w:rFonts w:cs="Tahoma"/>
            <w:noProof/>
            <w:sz w:val="20"/>
            <w:szCs w:val="20"/>
          </w:rPr>
          <w:t>1.4.7</w:t>
        </w:r>
        <w:r w:rsidR="00A322D9">
          <w:rPr>
            <w:rFonts w:cs="Tahoma"/>
            <w:smallCaps w:val="0"/>
            <w:noProof/>
            <w:kern w:val="2"/>
            <w:sz w:val="20"/>
            <w:szCs w:val="20"/>
            <w:lang w:val="en-US" w:eastAsia="en-US"/>
          </w:rPr>
          <w:tab/>
        </w:r>
        <w:r w:rsidR="00A322D9" w:rsidRPr="00223ABB">
          <w:rPr>
            <w:rStyle w:val="Hyperlink"/>
            <w:rFonts w:cs="Tahoma"/>
            <w:noProof/>
            <w:sz w:val="20"/>
            <w:szCs w:val="20"/>
          </w:rPr>
          <w:t>Public Consultations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_Toc148422660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1-4</w:t>
        </w:r>
        <w:r w:rsidR="00A322D9" w:rsidRPr="00223ABB">
          <w:rPr>
            <w:rFonts w:cs="Tahoma"/>
            <w:noProof/>
            <w:webHidden/>
            <w:sz w:val="20"/>
            <w:szCs w:val="20"/>
          </w:rPr>
          <w:fldChar w:fldCharType="end"/>
        </w:r>
      </w:hyperlink>
    </w:p>
    <w:p w14:paraId="1B73A837" w14:textId="7783D101" w:rsidR="00A322D9" w:rsidRDefault="00E64917">
      <w:pPr>
        <w:pStyle w:val="TOC3"/>
        <w:rPr>
          <w:rFonts w:cs="Tahoma"/>
          <w:smallCaps w:val="0"/>
          <w:noProof/>
          <w:kern w:val="2"/>
          <w:sz w:val="20"/>
          <w:szCs w:val="20"/>
          <w:lang w:val="en-US" w:eastAsia="en-US"/>
        </w:rPr>
      </w:pPr>
      <w:hyperlink w:anchor="_Toc148422661" w:history="1">
        <w:r w:rsidR="00A322D9" w:rsidRPr="00223ABB">
          <w:rPr>
            <w:rStyle w:val="Hyperlink"/>
            <w:rFonts w:cs="Tahoma"/>
            <w:noProof/>
            <w:sz w:val="20"/>
            <w:szCs w:val="20"/>
          </w:rPr>
          <w:t>1.4.8</w:t>
        </w:r>
        <w:r w:rsidR="00A322D9">
          <w:rPr>
            <w:rFonts w:cs="Tahoma"/>
            <w:smallCaps w:val="0"/>
            <w:noProof/>
            <w:kern w:val="2"/>
            <w:sz w:val="20"/>
            <w:szCs w:val="20"/>
            <w:lang w:val="en-US" w:eastAsia="en-US"/>
          </w:rPr>
          <w:tab/>
        </w:r>
        <w:r w:rsidR="00A322D9" w:rsidRPr="00223ABB">
          <w:rPr>
            <w:rStyle w:val="Hyperlink"/>
            <w:rFonts w:cs="Tahoma"/>
            <w:noProof/>
            <w:sz w:val="20"/>
            <w:szCs w:val="20"/>
          </w:rPr>
          <w:t>Sampling</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_Toc148422661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1-6</w:t>
        </w:r>
        <w:r w:rsidR="00A322D9" w:rsidRPr="00223ABB">
          <w:rPr>
            <w:rFonts w:cs="Tahoma"/>
            <w:noProof/>
            <w:webHidden/>
            <w:sz w:val="20"/>
            <w:szCs w:val="20"/>
          </w:rPr>
          <w:fldChar w:fldCharType="end"/>
        </w:r>
      </w:hyperlink>
    </w:p>
    <w:p w14:paraId="3F090FC9" w14:textId="79F4AC70" w:rsidR="00A322D9" w:rsidRDefault="00E64917">
      <w:pPr>
        <w:pStyle w:val="TOC3"/>
        <w:rPr>
          <w:rFonts w:cs="Tahoma"/>
          <w:smallCaps w:val="0"/>
          <w:noProof/>
          <w:kern w:val="2"/>
          <w:sz w:val="20"/>
          <w:szCs w:val="20"/>
          <w:lang w:val="en-US" w:eastAsia="en-US"/>
        </w:rPr>
      </w:pPr>
      <w:hyperlink w:anchor="_Toc148422662" w:history="1">
        <w:r w:rsidR="00A322D9" w:rsidRPr="00223ABB">
          <w:rPr>
            <w:rStyle w:val="Hyperlink"/>
            <w:rFonts w:cs="Tahoma"/>
            <w:noProof/>
            <w:sz w:val="20"/>
            <w:szCs w:val="20"/>
          </w:rPr>
          <w:t>1.4.9</w:t>
        </w:r>
        <w:r w:rsidR="00A322D9">
          <w:rPr>
            <w:rFonts w:cs="Tahoma"/>
            <w:smallCaps w:val="0"/>
            <w:noProof/>
            <w:kern w:val="2"/>
            <w:sz w:val="20"/>
            <w:szCs w:val="20"/>
            <w:lang w:val="en-US" w:eastAsia="en-US"/>
          </w:rPr>
          <w:tab/>
        </w:r>
        <w:r w:rsidR="00A322D9" w:rsidRPr="00223ABB">
          <w:rPr>
            <w:rStyle w:val="Hyperlink"/>
            <w:rFonts w:cs="Tahoma"/>
            <w:noProof/>
            <w:sz w:val="20"/>
            <w:szCs w:val="20"/>
          </w:rPr>
          <w:t>Environmental and Social Management and Monitoring Plan (ESMMP)</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_Toc148422662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1-7</w:t>
        </w:r>
        <w:r w:rsidR="00A322D9" w:rsidRPr="00223ABB">
          <w:rPr>
            <w:rFonts w:cs="Tahoma"/>
            <w:noProof/>
            <w:webHidden/>
            <w:sz w:val="20"/>
            <w:szCs w:val="20"/>
          </w:rPr>
          <w:fldChar w:fldCharType="end"/>
        </w:r>
      </w:hyperlink>
    </w:p>
    <w:p w14:paraId="59AF68A3" w14:textId="15273A46" w:rsidR="00A322D9" w:rsidRDefault="00E64917">
      <w:pPr>
        <w:pStyle w:val="TOC2"/>
        <w:rPr>
          <w:rFonts w:cs="Tahoma"/>
          <w:b w:val="0"/>
          <w:bCs w:val="0"/>
          <w:smallCaps w:val="0"/>
          <w:noProof/>
          <w:kern w:val="2"/>
          <w:sz w:val="20"/>
          <w:szCs w:val="20"/>
          <w:lang w:val="en-US" w:eastAsia="en-US"/>
        </w:rPr>
      </w:pPr>
      <w:hyperlink w:anchor="_Toc148422663" w:history="1">
        <w:r w:rsidR="00A322D9" w:rsidRPr="00223ABB">
          <w:rPr>
            <w:rStyle w:val="Hyperlink"/>
            <w:rFonts w:cs="Tahoma"/>
            <w:noProof/>
            <w:sz w:val="20"/>
            <w:szCs w:val="20"/>
          </w:rPr>
          <w:t>1.5</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Study Team</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_Toc148422663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1-9</w:t>
        </w:r>
        <w:r w:rsidR="00A322D9" w:rsidRPr="00223ABB">
          <w:rPr>
            <w:rFonts w:cs="Tahoma"/>
            <w:noProof/>
            <w:webHidden/>
            <w:sz w:val="20"/>
            <w:szCs w:val="20"/>
          </w:rPr>
          <w:fldChar w:fldCharType="end"/>
        </w:r>
      </w:hyperlink>
    </w:p>
    <w:p w14:paraId="394E0E28" w14:textId="3F4B828F" w:rsidR="00A322D9" w:rsidRDefault="00E64917">
      <w:pPr>
        <w:pStyle w:val="TOC2"/>
        <w:rPr>
          <w:rFonts w:cs="Tahoma"/>
          <w:b w:val="0"/>
          <w:bCs w:val="0"/>
          <w:smallCaps w:val="0"/>
          <w:noProof/>
          <w:kern w:val="2"/>
          <w:sz w:val="20"/>
          <w:szCs w:val="20"/>
          <w:lang w:val="en-US" w:eastAsia="en-US"/>
        </w:rPr>
      </w:pPr>
      <w:hyperlink w:anchor="_Toc148422664" w:history="1">
        <w:r w:rsidR="00A322D9" w:rsidRPr="00223ABB">
          <w:rPr>
            <w:rStyle w:val="Hyperlink"/>
            <w:rFonts w:cs="Tahoma"/>
            <w:noProof/>
            <w:sz w:val="20"/>
            <w:szCs w:val="20"/>
          </w:rPr>
          <w:t>1.6</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Layout of the Report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_Toc148422664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1-9</w:t>
        </w:r>
        <w:r w:rsidR="00A322D9" w:rsidRPr="00223ABB">
          <w:rPr>
            <w:rFonts w:cs="Tahoma"/>
            <w:noProof/>
            <w:webHidden/>
            <w:sz w:val="20"/>
            <w:szCs w:val="20"/>
          </w:rPr>
          <w:fldChar w:fldCharType="end"/>
        </w:r>
      </w:hyperlink>
    </w:p>
    <w:p w14:paraId="0281DF50" w14:textId="7E0CC14D" w:rsidR="00A322D9" w:rsidRDefault="00E64917">
      <w:pPr>
        <w:pStyle w:val="TOC1"/>
        <w:tabs>
          <w:tab w:val="right" w:leader="dot" w:pos="8295"/>
        </w:tabs>
        <w:rPr>
          <w:rFonts w:cs="Tahoma"/>
          <w:b w:val="0"/>
          <w:bCs w:val="0"/>
          <w:caps w:val="0"/>
          <w:noProof/>
          <w:kern w:val="2"/>
          <w:sz w:val="20"/>
          <w:szCs w:val="20"/>
          <w:lang w:val="en-US" w:eastAsia="en-US"/>
        </w:rPr>
      </w:pPr>
      <w:hyperlink w:anchor="_Toc148422665" w:history="1">
        <w:r w:rsidR="00A322D9" w:rsidRPr="00223ABB">
          <w:rPr>
            <w:rStyle w:val="Hyperlink"/>
            <w:rFonts w:cs="Tahoma"/>
            <w:noProof/>
            <w:sz w:val="20"/>
            <w:szCs w:val="20"/>
          </w:rPr>
          <w:t>2</w:t>
        </w:r>
        <w:r w:rsidR="00A322D9">
          <w:rPr>
            <w:rFonts w:cs="Tahoma"/>
            <w:b w:val="0"/>
            <w:bCs w:val="0"/>
            <w:caps w:val="0"/>
            <w:noProof/>
            <w:kern w:val="2"/>
            <w:sz w:val="20"/>
            <w:szCs w:val="20"/>
            <w:lang w:val="en-US" w:eastAsia="en-US"/>
          </w:rPr>
          <w:tab/>
        </w:r>
        <w:r w:rsidR="00A322D9" w:rsidRPr="00223ABB">
          <w:rPr>
            <w:rStyle w:val="Hyperlink"/>
            <w:rFonts w:cs="Tahoma"/>
            <w:noProof/>
            <w:sz w:val="20"/>
            <w:szCs w:val="20"/>
          </w:rPr>
          <w:t>PROJECT DESCRIPTION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_Toc148422665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2-11</w:t>
        </w:r>
        <w:r w:rsidR="00A322D9" w:rsidRPr="00223ABB">
          <w:rPr>
            <w:rFonts w:cs="Tahoma"/>
            <w:noProof/>
            <w:webHidden/>
            <w:sz w:val="20"/>
            <w:szCs w:val="20"/>
          </w:rPr>
          <w:fldChar w:fldCharType="end"/>
        </w:r>
      </w:hyperlink>
    </w:p>
    <w:p w14:paraId="4B60BE2D" w14:textId="75990218" w:rsidR="00A322D9" w:rsidRDefault="00E64917">
      <w:pPr>
        <w:pStyle w:val="TOC2"/>
        <w:rPr>
          <w:rFonts w:cs="Tahoma"/>
          <w:b w:val="0"/>
          <w:bCs w:val="0"/>
          <w:smallCaps w:val="0"/>
          <w:noProof/>
          <w:kern w:val="2"/>
          <w:sz w:val="20"/>
          <w:szCs w:val="20"/>
          <w:lang w:val="en-US" w:eastAsia="en-US"/>
        </w:rPr>
      </w:pPr>
      <w:hyperlink w:anchor="_Toc148422666" w:history="1">
        <w:r w:rsidR="00A322D9" w:rsidRPr="00223ABB">
          <w:rPr>
            <w:rStyle w:val="Hyperlink"/>
            <w:rFonts w:cs="Tahoma"/>
            <w:noProof/>
            <w:sz w:val="20"/>
            <w:szCs w:val="20"/>
          </w:rPr>
          <w:t>2.1</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Introduction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_Toc148422666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2-11</w:t>
        </w:r>
        <w:r w:rsidR="00A322D9" w:rsidRPr="00223ABB">
          <w:rPr>
            <w:rFonts w:cs="Tahoma"/>
            <w:noProof/>
            <w:webHidden/>
            <w:sz w:val="20"/>
            <w:szCs w:val="20"/>
          </w:rPr>
          <w:fldChar w:fldCharType="end"/>
        </w:r>
      </w:hyperlink>
    </w:p>
    <w:p w14:paraId="596CB471" w14:textId="2E952E61" w:rsidR="00A322D9" w:rsidRDefault="00E64917">
      <w:pPr>
        <w:pStyle w:val="TOC2"/>
        <w:rPr>
          <w:rFonts w:cs="Tahoma"/>
          <w:b w:val="0"/>
          <w:bCs w:val="0"/>
          <w:smallCaps w:val="0"/>
          <w:noProof/>
          <w:kern w:val="2"/>
          <w:sz w:val="20"/>
          <w:szCs w:val="20"/>
          <w:lang w:val="en-US" w:eastAsia="en-US"/>
        </w:rPr>
      </w:pPr>
      <w:hyperlink w:anchor="_Toc148422667" w:history="1">
        <w:r w:rsidR="00A322D9" w:rsidRPr="00223ABB">
          <w:rPr>
            <w:rStyle w:val="Hyperlink"/>
            <w:rFonts w:cs="Tahoma"/>
            <w:noProof/>
            <w:sz w:val="20"/>
            <w:szCs w:val="20"/>
          </w:rPr>
          <w:t>2.2</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Project Location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_Toc148422667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2-12</w:t>
        </w:r>
        <w:r w:rsidR="00A322D9" w:rsidRPr="00223ABB">
          <w:rPr>
            <w:rFonts w:cs="Tahoma"/>
            <w:noProof/>
            <w:webHidden/>
            <w:sz w:val="20"/>
            <w:szCs w:val="20"/>
          </w:rPr>
          <w:fldChar w:fldCharType="end"/>
        </w:r>
      </w:hyperlink>
    </w:p>
    <w:p w14:paraId="3A5339B4" w14:textId="0AC39D59" w:rsidR="00A322D9" w:rsidRDefault="00E64917">
      <w:pPr>
        <w:pStyle w:val="TOC2"/>
        <w:rPr>
          <w:rFonts w:cs="Tahoma"/>
          <w:b w:val="0"/>
          <w:bCs w:val="0"/>
          <w:smallCaps w:val="0"/>
          <w:noProof/>
          <w:kern w:val="2"/>
          <w:sz w:val="20"/>
          <w:szCs w:val="20"/>
          <w:lang w:val="en-US" w:eastAsia="en-US"/>
        </w:rPr>
      </w:pPr>
      <w:hyperlink w:anchor="_Toc148422668" w:history="1">
        <w:r w:rsidR="00A322D9" w:rsidRPr="00223ABB">
          <w:rPr>
            <w:rStyle w:val="Hyperlink"/>
            <w:rFonts w:cs="Tahoma"/>
            <w:noProof/>
            <w:sz w:val="20"/>
            <w:szCs w:val="20"/>
          </w:rPr>
          <w:t>2.3</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Description of Project Facilities, Components and Activities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_Toc148422668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2-13</w:t>
        </w:r>
        <w:r w:rsidR="00A322D9" w:rsidRPr="00223ABB">
          <w:rPr>
            <w:rFonts w:cs="Tahoma"/>
            <w:noProof/>
            <w:webHidden/>
            <w:sz w:val="20"/>
            <w:szCs w:val="20"/>
          </w:rPr>
          <w:fldChar w:fldCharType="end"/>
        </w:r>
      </w:hyperlink>
    </w:p>
    <w:p w14:paraId="25D98263" w14:textId="54F1A44A" w:rsidR="00A322D9" w:rsidRDefault="00E64917">
      <w:pPr>
        <w:pStyle w:val="TOC3"/>
        <w:rPr>
          <w:rFonts w:cs="Tahoma"/>
          <w:smallCaps w:val="0"/>
          <w:noProof/>
          <w:kern w:val="2"/>
          <w:sz w:val="20"/>
          <w:szCs w:val="20"/>
          <w:lang w:val="en-US" w:eastAsia="en-US"/>
        </w:rPr>
      </w:pPr>
      <w:hyperlink w:anchor="_Toc148422669" w:history="1">
        <w:r w:rsidR="00A322D9" w:rsidRPr="00223ABB">
          <w:rPr>
            <w:rStyle w:val="Hyperlink"/>
            <w:rFonts w:cs="Tahoma"/>
            <w:noProof/>
            <w:sz w:val="20"/>
            <w:szCs w:val="20"/>
          </w:rPr>
          <w:t>2.3.1</w:t>
        </w:r>
        <w:r w:rsidR="00A322D9">
          <w:rPr>
            <w:rFonts w:cs="Tahoma"/>
            <w:smallCaps w:val="0"/>
            <w:noProof/>
            <w:kern w:val="2"/>
            <w:sz w:val="20"/>
            <w:szCs w:val="20"/>
            <w:lang w:val="en-US" w:eastAsia="en-US"/>
          </w:rPr>
          <w:tab/>
        </w:r>
        <w:r w:rsidR="00A322D9" w:rsidRPr="00223ABB">
          <w:rPr>
            <w:rStyle w:val="Hyperlink"/>
            <w:rFonts w:cs="Tahoma"/>
            <w:noProof/>
            <w:sz w:val="20"/>
            <w:szCs w:val="20"/>
          </w:rPr>
          <w:t>Nature of the Project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_Toc148422669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2-13</w:t>
        </w:r>
        <w:r w:rsidR="00A322D9" w:rsidRPr="00223ABB">
          <w:rPr>
            <w:rFonts w:cs="Tahoma"/>
            <w:noProof/>
            <w:webHidden/>
            <w:sz w:val="20"/>
            <w:szCs w:val="20"/>
          </w:rPr>
          <w:fldChar w:fldCharType="end"/>
        </w:r>
      </w:hyperlink>
    </w:p>
    <w:p w14:paraId="246BDB32" w14:textId="75B58E74" w:rsidR="00A322D9" w:rsidRDefault="00E64917">
      <w:pPr>
        <w:pStyle w:val="TOC3"/>
        <w:rPr>
          <w:rFonts w:cs="Tahoma"/>
          <w:smallCaps w:val="0"/>
          <w:noProof/>
          <w:kern w:val="2"/>
          <w:sz w:val="20"/>
          <w:szCs w:val="20"/>
          <w:lang w:val="en-US" w:eastAsia="en-US"/>
        </w:rPr>
      </w:pPr>
      <w:hyperlink w:anchor="_Toc148422670" w:history="1">
        <w:r w:rsidR="00A322D9" w:rsidRPr="00223ABB">
          <w:rPr>
            <w:rStyle w:val="Hyperlink"/>
            <w:rFonts w:cs="Tahoma"/>
            <w:noProof/>
            <w:sz w:val="20"/>
            <w:szCs w:val="20"/>
          </w:rPr>
          <w:t>2.3.2</w:t>
        </w:r>
        <w:r w:rsidR="00A322D9">
          <w:rPr>
            <w:rFonts w:cs="Tahoma"/>
            <w:smallCaps w:val="0"/>
            <w:noProof/>
            <w:kern w:val="2"/>
            <w:sz w:val="20"/>
            <w:szCs w:val="20"/>
            <w:lang w:val="en-US" w:eastAsia="en-US"/>
          </w:rPr>
          <w:tab/>
        </w:r>
        <w:r w:rsidR="00A322D9" w:rsidRPr="00223ABB">
          <w:rPr>
            <w:rStyle w:val="Hyperlink"/>
            <w:rFonts w:cs="Tahoma"/>
            <w:noProof/>
            <w:sz w:val="20"/>
            <w:szCs w:val="20"/>
          </w:rPr>
          <w:t>Project Components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_Toc148422670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2-14</w:t>
        </w:r>
        <w:r w:rsidR="00A322D9" w:rsidRPr="00223ABB">
          <w:rPr>
            <w:rFonts w:cs="Tahoma"/>
            <w:noProof/>
            <w:webHidden/>
            <w:sz w:val="20"/>
            <w:szCs w:val="20"/>
          </w:rPr>
          <w:fldChar w:fldCharType="end"/>
        </w:r>
      </w:hyperlink>
    </w:p>
    <w:p w14:paraId="58C4CEBA" w14:textId="5B4F24F7" w:rsidR="00A322D9" w:rsidRDefault="00E64917">
      <w:pPr>
        <w:pStyle w:val="TOC3"/>
        <w:rPr>
          <w:rFonts w:cs="Tahoma"/>
          <w:smallCaps w:val="0"/>
          <w:noProof/>
          <w:kern w:val="2"/>
          <w:sz w:val="20"/>
          <w:szCs w:val="20"/>
          <w:lang w:val="en-US" w:eastAsia="en-US"/>
        </w:rPr>
      </w:pPr>
      <w:hyperlink w:anchor="_Toc148422671" w:history="1">
        <w:r w:rsidR="00A322D9" w:rsidRPr="00223ABB">
          <w:rPr>
            <w:rStyle w:val="Hyperlink"/>
            <w:rFonts w:cs="Tahoma"/>
            <w:noProof/>
            <w:sz w:val="20"/>
            <w:szCs w:val="20"/>
            <w:lang w:eastAsia="zh-CN"/>
          </w:rPr>
          <w:t>2.3.3</w:t>
        </w:r>
        <w:r w:rsidR="00A322D9">
          <w:rPr>
            <w:rFonts w:cs="Tahoma"/>
            <w:smallCaps w:val="0"/>
            <w:noProof/>
            <w:kern w:val="2"/>
            <w:sz w:val="20"/>
            <w:szCs w:val="20"/>
            <w:lang w:val="en-US" w:eastAsia="en-US"/>
          </w:rPr>
          <w:tab/>
        </w:r>
        <w:r w:rsidR="00A322D9" w:rsidRPr="00223ABB">
          <w:rPr>
            <w:rStyle w:val="Hyperlink"/>
            <w:rFonts w:cs="Tahoma"/>
            <w:noProof/>
            <w:sz w:val="20"/>
            <w:szCs w:val="20"/>
            <w:lang w:eastAsia="zh-CN"/>
          </w:rPr>
          <w:t>Project Activities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_Toc148422671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2-16</w:t>
        </w:r>
        <w:r w:rsidR="00A322D9" w:rsidRPr="00223ABB">
          <w:rPr>
            <w:rFonts w:cs="Tahoma"/>
            <w:noProof/>
            <w:webHidden/>
            <w:sz w:val="20"/>
            <w:szCs w:val="20"/>
          </w:rPr>
          <w:fldChar w:fldCharType="end"/>
        </w:r>
      </w:hyperlink>
    </w:p>
    <w:p w14:paraId="113B8CF1" w14:textId="5D9FE164" w:rsidR="00A322D9" w:rsidRDefault="00E64917">
      <w:pPr>
        <w:pStyle w:val="TOC3"/>
        <w:rPr>
          <w:rFonts w:cs="Tahoma"/>
          <w:smallCaps w:val="0"/>
          <w:noProof/>
          <w:kern w:val="2"/>
          <w:sz w:val="20"/>
          <w:szCs w:val="20"/>
          <w:lang w:val="en-US" w:eastAsia="en-US"/>
        </w:rPr>
      </w:pPr>
      <w:hyperlink w:anchor="_Toc148422672" w:history="1">
        <w:r w:rsidR="00A322D9" w:rsidRPr="00223ABB">
          <w:rPr>
            <w:rStyle w:val="Hyperlink"/>
            <w:rFonts w:cs="Tahoma"/>
            <w:noProof/>
            <w:sz w:val="20"/>
            <w:szCs w:val="20"/>
            <w:lang w:eastAsia="zh-CN"/>
          </w:rPr>
          <w:t>2.3.4</w:t>
        </w:r>
        <w:r w:rsidR="00A322D9">
          <w:rPr>
            <w:rFonts w:cs="Tahoma"/>
            <w:smallCaps w:val="0"/>
            <w:noProof/>
            <w:kern w:val="2"/>
            <w:sz w:val="20"/>
            <w:szCs w:val="20"/>
            <w:lang w:val="en-US" w:eastAsia="en-US"/>
          </w:rPr>
          <w:tab/>
        </w:r>
        <w:r w:rsidR="00A322D9" w:rsidRPr="00223ABB">
          <w:rPr>
            <w:rStyle w:val="Hyperlink"/>
            <w:rFonts w:cs="Tahoma"/>
            <w:noProof/>
            <w:sz w:val="20"/>
            <w:szCs w:val="20"/>
            <w:lang w:eastAsia="zh-CN"/>
          </w:rPr>
          <w:t>Project cost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_Toc148422672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2-16</w:t>
        </w:r>
        <w:r w:rsidR="00A322D9" w:rsidRPr="00223ABB">
          <w:rPr>
            <w:rFonts w:cs="Tahoma"/>
            <w:noProof/>
            <w:webHidden/>
            <w:sz w:val="20"/>
            <w:szCs w:val="20"/>
          </w:rPr>
          <w:fldChar w:fldCharType="end"/>
        </w:r>
      </w:hyperlink>
    </w:p>
    <w:p w14:paraId="349AA516" w14:textId="02CEF0D2" w:rsidR="00A322D9" w:rsidRDefault="00E64917">
      <w:pPr>
        <w:pStyle w:val="TOC3"/>
        <w:rPr>
          <w:rFonts w:cs="Tahoma"/>
          <w:smallCaps w:val="0"/>
          <w:noProof/>
          <w:kern w:val="2"/>
          <w:sz w:val="20"/>
          <w:szCs w:val="20"/>
          <w:lang w:val="en-US" w:eastAsia="en-US"/>
        </w:rPr>
      </w:pPr>
      <w:hyperlink w:anchor="_Toc148422673" w:history="1">
        <w:r w:rsidR="00A322D9" w:rsidRPr="00223ABB">
          <w:rPr>
            <w:rStyle w:val="Hyperlink"/>
            <w:rFonts w:cs="Tahoma"/>
            <w:noProof/>
            <w:sz w:val="20"/>
            <w:szCs w:val="20"/>
          </w:rPr>
          <w:t>2.3.5</w:t>
        </w:r>
        <w:r w:rsidR="00A322D9">
          <w:rPr>
            <w:rFonts w:cs="Tahoma"/>
            <w:smallCaps w:val="0"/>
            <w:noProof/>
            <w:kern w:val="2"/>
            <w:sz w:val="20"/>
            <w:szCs w:val="20"/>
            <w:lang w:val="en-US" w:eastAsia="en-US"/>
          </w:rPr>
          <w:tab/>
        </w:r>
        <w:r w:rsidR="00A322D9" w:rsidRPr="00223ABB">
          <w:rPr>
            <w:rStyle w:val="Hyperlink"/>
            <w:rFonts w:cs="Tahoma"/>
            <w:noProof/>
            <w:sz w:val="20"/>
            <w:szCs w:val="20"/>
          </w:rPr>
          <w:t>Land Requirement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_Toc148422673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2-16</w:t>
        </w:r>
        <w:r w:rsidR="00A322D9" w:rsidRPr="00223ABB">
          <w:rPr>
            <w:rFonts w:cs="Tahoma"/>
            <w:noProof/>
            <w:webHidden/>
            <w:sz w:val="20"/>
            <w:szCs w:val="20"/>
          </w:rPr>
          <w:fldChar w:fldCharType="end"/>
        </w:r>
      </w:hyperlink>
    </w:p>
    <w:p w14:paraId="2BBC04ED" w14:textId="13426B64" w:rsidR="00A322D9" w:rsidRDefault="00E64917">
      <w:pPr>
        <w:pStyle w:val="TOC2"/>
        <w:rPr>
          <w:rFonts w:cs="Tahoma"/>
          <w:b w:val="0"/>
          <w:bCs w:val="0"/>
          <w:smallCaps w:val="0"/>
          <w:noProof/>
          <w:kern w:val="2"/>
          <w:sz w:val="20"/>
          <w:szCs w:val="20"/>
          <w:lang w:val="en-US" w:eastAsia="en-US"/>
        </w:rPr>
      </w:pPr>
      <w:hyperlink w:anchor="_Toc148422674" w:history="1">
        <w:r w:rsidR="00A322D9" w:rsidRPr="00223ABB">
          <w:rPr>
            <w:rStyle w:val="Hyperlink"/>
            <w:rFonts w:cs="Tahoma"/>
            <w:noProof/>
            <w:sz w:val="20"/>
            <w:szCs w:val="20"/>
          </w:rPr>
          <w:t>2.4</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Resource Requirement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_Toc148422674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2-17</w:t>
        </w:r>
        <w:r w:rsidR="00A322D9" w:rsidRPr="00223ABB">
          <w:rPr>
            <w:rFonts w:cs="Tahoma"/>
            <w:noProof/>
            <w:webHidden/>
            <w:sz w:val="20"/>
            <w:szCs w:val="20"/>
          </w:rPr>
          <w:fldChar w:fldCharType="end"/>
        </w:r>
      </w:hyperlink>
    </w:p>
    <w:p w14:paraId="6715B9F5" w14:textId="0E33BCAF" w:rsidR="00A322D9" w:rsidRDefault="00E64917">
      <w:pPr>
        <w:pStyle w:val="TOC3"/>
        <w:rPr>
          <w:rFonts w:cs="Tahoma"/>
          <w:smallCaps w:val="0"/>
          <w:noProof/>
          <w:kern w:val="2"/>
          <w:sz w:val="20"/>
          <w:szCs w:val="20"/>
          <w:lang w:val="en-US" w:eastAsia="en-US"/>
        </w:rPr>
      </w:pPr>
      <w:hyperlink w:anchor="_Toc148422675" w:history="1">
        <w:r w:rsidR="00A322D9" w:rsidRPr="00223ABB">
          <w:rPr>
            <w:rStyle w:val="Hyperlink"/>
            <w:rFonts w:cs="Tahoma"/>
            <w:noProof/>
            <w:sz w:val="20"/>
            <w:szCs w:val="20"/>
          </w:rPr>
          <w:t>2.4.1</w:t>
        </w:r>
        <w:r w:rsidR="00A322D9">
          <w:rPr>
            <w:rFonts w:cs="Tahoma"/>
            <w:smallCaps w:val="0"/>
            <w:noProof/>
            <w:kern w:val="2"/>
            <w:sz w:val="20"/>
            <w:szCs w:val="20"/>
            <w:lang w:val="en-US" w:eastAsia="en-US"/>
          </w:rPr>
          <w:tab/>
        </w:r>
        <w:r w:rsidR="00A322D9" w:rsidRPr="00223ABB">
          <w:rPr>
            <w:rStyle w:val="Hyperlink"/>
            <w:rFonts w:cs="Tahoma"/>
            <w:noProof/>
            <w:sz w:val="20"/>
            <w:szCs w:val="20"/>
          </w:rPr>
          <w:t>Workforce Requirement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_Toc148422675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2-17</w:t>
        </w:r>
        <w:r w:rsidR="00A322D9" w:rsidRPr="00223ABB">
          <w:rPr>
            <w:rFonts w:cs="Tahoma"/>
            <w:noProof/>
            <w:webHidden/>
            <w:sz w:val="20"/>
            <w:szCs w:val="20"/>
          </w:rPr>
          <w:fldChar w:fldCharType="end"/>
        </w:r>
      </w:hyperlink>
    </w:p>
    <w:p w14:paraId="478BDF3E" w14:textId="5ACE84C6" w:rsidR="00A322D9" w:rsidRDefault="00E64917">
      <w:pPr>
        <w:pStyle w:val="TOC3"/>
        <w:rPr>
          <w:rFonts w:cs="Tahoma"/>
          <w:smallCaps w:val="0"/>
          <w:noProof/>
          <w:kern w:val="2"/>
          <w:sz w:val="20"/>
          <w:szCs w:val="20"/>
          <w:lang w:val="en-US" w:eastAsia="en-US"/>
        </w:rPr>
      </w:pPr>
      <w:hyperlink w:anchor="_Toc148422676" w:history="1">
        <w:r w:rsidR="00A322D9" w:rsidRPr="00223ABB">
          <w:rPr>
            <w:rStyle w:val="Hyperlink"/>
            <w:rFonts w:cs="Tahoma"/>
            <w:noProof/>
            <w:sz w:val="20"/>
            <w:szCs w:val="20"/>
          </w:rPr>
          <w:t>2.4.2</w:t>
        </w:r>
        <w:r w:rsidR="00A322D9">
          <w:rPr>
            <w:rFonts w:cs="Tahoma"/>
            <w:smallCaps w:val="0"/>
            <w:noProof/>
            <w:kern w:val="2"/>
            <w:sz w:val="20"/>
            <w:szCs w:val="20"/>
            <w:lang w:val="en-US" w:eastAsia="en-US"/>
          </w:rPr>
          <w:tab/>
        </w:r>
        <w:r w:rsidR="00A322D9" w:rsidRPr="00223ABB">
          <w:rPr>
            <w:rStyle w:val="Hyperlink"/>
            <w:rFonts w:cs="Tahoma"/>
            <w:noProof/>
            <w:sz w:val="20"/>
            <w:szCs w:val="20"/>
          </w:rPr>
          <w:t>Water Requirement and Source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_Toc148422676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2-17</w:t>
        </w:r>
        <w:r w:rsidR="00A322D9" w:rsidRPr="00223ABB">
          <w:rPr>
            <w:rFonts w:cs="Tahoma"/>
            <w:noProof/>
            <w:webHidden/>
            <w:sz w:val="20"/>
            <w:szCs w:val="20"/>
          </w:rPr>
          <w:fldChar w:fldCharType="end"/>
        </w:r>
      </w:hyperlink>
    </w:p>
    <w:p w14:paraId="5C00354C" w14:textId="0B83AEC1" w:rsidR="00A322D9" w:rsidRDefault="00E64917">
      <w:pPr>
        <w:pStyle w:val="TOC3"/>
        <w:rPr>
          <w:rFonts w:cs="Tahoma"/>
          <w:smallCaps w:val="0"/>
          <w:noProof/>
          <w:kern w:val="2"/>
          <w:sz w:val="20"/>
          <w:szCs w:val="20"/>
          <w:lang w:val="en-US" w:eastAsia="en-US"/>
        </w:rPr>
      </w:pPr>
      <w:hyperlink w:anchor="_Toc148422677" w:history="1">
        <w:r w:rsidR="00A322D9" w:rsidRPr="00223ABB">
          <w:rPr>
            <w:rStyle w:val="Hyperlink"/>
            <w:rFonts w:cs="Tahoma"/>
            <w:noProof/>
            <w:sz w:val="20"/>
            <w:szCs w:val="20"/>
          </w:rPr>
          <w:t>2.4.3</w:t>
        </w:r>
        <w:r w:rsidR="00A322D9">
          <w:rPr>
            <w:rFonts w:cs="Tahoma"/>
            <w:smallCaps w:val="0"/>
            <w:noProof/>
            <w:kern w:val="2"/>
            <w:sz w:val="20"/>
            <w:szCs w:val="20"/>
            <w:lang w:val="en-US" w:eastAsia="en-US"/>
          </w:rPr>
          <w:tab/>
        </w:r>
        <w:r w:rsidR="00A322D9" w:rsidRPr="00223ABB">
          <w:rPr>
            <w:rStyle w:val="Hyperlink"/>
            <w:rFonts w:cs="Tahoma"/>
            <w:noProof/>
            <w:sz w:val="20"/>
            <w:szCs w:val="20"/>
          </w:rPr>
          <w:t>Raw Material Requirement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_Toc148422677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2-17</w:t>
        </w:r>
        <w:r w:rsidR="00A322D9" w:rsidRPr="00223ABB">
          <w:rPr>
            <w:rFonts w:cs="Tahoma"/>
            <w:noProof/>
            <w:webHidden/>
            <w:sz w:val="20"/>
            <w:szCs w:val="20"/>
          </w:rPr>
          <w:fldChar w:fldCharType="end"/>
        </w:r>
      </w:hyperlink>
    </w:p>
    <w:p w14:paraId="0F099468" w14:textId="3D8FF2AE" w:rsidR="00A322D9" w:rsidRDefault="00E64917">
      <w:pPr>
        <w:pStyle w:val="TOC3"/>
        <w:rPr>
          <w:rFonts w:cs="Tahoma"/>
          <w:smallCaps w:val="0"/>
          <w:noProof/>
          <w:kern w:val="2"/>
          <w:sz w:val="20"/>
          <w:szCs w:val="20"/>
          <w:lang w:val="en-US" w:eastAsia="en-US"/>
        </w:rPr>
      </w:pPr>
      <w:hyperlink w:anchor="_Toc148422678" w:history="1">
        <w:r w:rsidR="00A322D9" w:rsidRPr="00223ABB">
          <w:rPr>
            <w:rStyle w:val="Hyperlink"/>
            <w:rFonts w:cs="Tahoma"/>
            <w:noProof/>
            <w:sz w:val="20"/>
            <w:szCs w:val="20"/>
          </w:rPr>
          <w:t>2.4.4</w:t>
        </w:r>
        <w:r w:rsidR="00A322D9">
          <w:rPr>
            <w:rFonts w:cs="Tahoma"/>
            <w:smallCaps w:val="0"/>
            <w:noProof/>
            <w:kern w:val="2"/>
            <w:sz w:val="20"/>
            <w:szCs w:val="20"/>
            <w:lang w:val="en-US" w:eastAsia="en-US"/>
          </w:rPr>
          <w:tab/>
        </w:r>
        <w:r w:rsidR="00A322D9" w:rsidRPr="00223ABB">
          <w:rPr>
            <w:rStyle w:val="Hyperlink"/>
            <w:rFonts w:cs="Tahoma"/>
            <w:noProof/>
            <w:sz w:val="20"/>
            <w:szCs w:val="20"/>
          </w:rPr>
          <w:t>Power Requirement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_Toc148422678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2-17</w:t>
        </w:r>
        <w:r w:rsidR="00A322D9" w:rsidRPr="00223ABB">
          <w:rPr>
            <w:rFonts w:cs="Tahoma"/>
            <w:noProof/>
            <w:webHidden/>
            <w:sz w:val="20"/>
            <w:szCs w:val="20"/>
          </w:rPr>
          <w:fldChar w:fldCharType="end"/>
        </w:r>
      </w:hyperlink>
    </w:p>
    <w:p w14:paraId="7D8F0D8E" w14:textId="675AF30D" w:rsidR="00A322D9" w:rsidRDefault="00E64917">
      <w:pPr>
        <w:pStyle w:val="TOC3"/>
        <w:rPr>
          <w:rFonts w:cs="Tahoma"/>
          <w:smallCaps w:val="0"/>
          <w:noProof/>
          <w:kern w:val="2"/>
          <w:sz w:val="20"/>
          <w:szCs w:val="20"/>
          <w:lang w:val="en-US" w:eastAsia="en-US"/>
        </w:rPr>
      </w:pPr>
      <w:hyperlink w:anchor="_Toc148422679" w:history="1">
        <w:r w:rsidR="00A322D9" w:rsidRPr="00223ABB">
          <w:rPr>
            <w:rStyle w:val="Hyperlink"/>
            <w:rFonts w:cs="Tahoma"/>
            <w:noProof/>
            <w:sz w:val="20"/>
            <w:szCs w:val="20"/>
          </w:rPr>
          <w:t>2.4.5</w:t>
        </w:r>
        <w:r w:rsidR="00A322D9">
          <w:rPr>
            <w:rFonts w:cs="Tahoma"/>
            <w:smallCaps w:val="0"/>
            <w:noProof/>
            <w:kern w:val="2"/>
            <w:sz w:val="20"/>
            <w:szCs w:val="20"/>
            <w:lang w:val="en-US" w:eastAsia="en-US"/>
          </w:rPr>
          <w:tab/>
        </w:r>
        <w:r w:rsidR="00A322D9" w:rsidRPr="00223ABB">
          <w:rPr>
            <w:rStyle w:val="Hyperlink"/>
            <w:rFonts w:cs="Tahoma"/>
            <w:noProof/>
            <w:sz w:val="20"/>
            <w:szCs w:val="20"/>
          </w:rPr>
          <w:t>Fire Safety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_Toc148422679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2-18</w:t>
        </w:r>
        <w:r w:rsidR="00A322D9" w:rsidRPr="00223ABB">
          <w:rPr>
            <w:rFonts w:cs="Tahoma"/>
            <w:noProof/>
            <w:webHidden/>
            <w:sz w:val="20"/>
            <w:szCs w:val="20"/>
          </w:rPr>
          <w:fldChar w:fldCharType="end"/>
        </w:r>
      </w:hyperlink>
    </w:p>
    <w:p w14:paraId="7407EE21" w14:textId="3C6BF809" w:rsidR="00A322D9" w:rsidRDefault="00E64917">
      <w:pPr>
        <w:pStyle w:val="TOC3"/>
        <w:rPr>
          <w:rFonts w:cs="Tahoma"/>
          <w:smallCaps w:val="0"/>
          <w:noProof/>
          <w:kern w:val="2"/>
          <w:sz w:val="20"/>
          <w:szCs w:val="20"/>
          <w:lang w:val="en-US" w:eastAsia="en-US"/>
        </w:rPr>
      </w:pPr>
      <w:hyperlink w:anchor="_Toc148422680" w:history="1">
        <w:r w:rsidR="00A322D9" w:rsidRPr="00223ABB">
          <w:rPr>
            <w:rStyle w:val="Hyperlink"/>
            <w:rFonts w:cs="Tahoma"/>
            <w:noProof/>
            <w:sz w:val="20"/>
            <w:szCs w:val="20"/>
          </w:rPr>
          <w:t>2.4.6</w:t>
        </w:r>
        <w:r w:rsidR="00A322D9">
          <w:rPr>
            <w:rFonts w:cs="Tahoma"/>
            <w:smallCaps w:val="0"/>
            <w:noProof/>
            <w:kern w:val="2"/>
            <w:sz w:val="20"/>
            <w:szCs w:val="20"/>
            <w:lang w:val="en-US" w:eastAsia="en-US"/>
          </w:rPr>
          <w:tab/>
        </w:r>
        <w:r w:rsidR="00A322D9" w:rsidRPr="00223ABB">
          <w:rPr>
            <w:rStyle w:val="Hyperlink"/>
            <w:rFonts w:cs="Tahoma"/>
            <w:noProof/>
            <w:sz w:val="20"/>
            <w:szCs w:val="20"/>
          </w:rPr>
          <w:t>Electrical safety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_Toc148422680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2-18</w:t>
        </w:r>
        <w:r w:rsidR="00A322D9" w:rsidRPr="00223ABB">
          <w:rPr>
            <w:rFonts w:cs="Tahoma"/>
            <w:noProof/>
            <w:webHidden/>
            <w:sz w:val="20"/>
            <w:szCs w:val="20"/>
          </w:rPr>
          <w:fldChar w:fldCharType="end"/>
        </w:r>
      </w:hyperlink>
    </w:p>
    <w:p w14:paraId="6F475767" w14:textId="3747DE43" w:rsidR="00A322D9" w:rsidRDefault="00E64917">
      <w:pPr>
        <w:pStyle w:val="TOC3"/>
        <w:rPr>
          <w:rFonts w:cs="Tahoma"/>
          <w:smallCaps w:val="0"/>
          <w:noProof/>
          <w:kern w:val="2"/>
          <w:sz w:val="20"/>
          <w:szCs w:val="20"/>
          <w:lang w:val="en-US" w:eastAsia="en-US"/>
        </w:rPr>
      </w:pPr>
      <w:hyperlink w:anchor="_Toc148422681" w:history="1">
        <w:r w:rsidR="00A322D9" w:rsidRPr="00223ABB">
          <w:rPr>
            <w:rStyle w:val="Hyperlink"/>
            <w:rFonts w:cs="Tahoma"/>
            <w:noProof/>
            <w:sz w:val="20"/>
            <w:szCs w:val="20"/>
          </w:rPr>
          <w:t>2.4.7</w:t>
        </w:r>
        <w:r w:rsidR="00A322D9">
          <w:rPr>
            <w:rFonts w:cs="Tahoma"/>
            <w:smallCaps w:val="0"/>
            <w:noProof/>
            <w:kern w:val="2"/>
            <w:sz w:val="20"/>
            <w:szCs w:val="20"/>
            <w:lang w:val="en-US" w:eastAsia="en-US"/>
          </w:rPr>
          <w:tab/>
        </w:r>
        <w:r w:rsidR="00A322D9" w:rsidRPr="00223ABB">
          <w:rPr>
            <w:rStyle w:val="Hyperlink"/>
            <w:rFonts w:cs="Tahoma"/>
            <w:noProof/>
            <w:sz w:val="20"/>
            <w:szCs w:val="20"/>
          </w:rPr>
          <w:t>Fencing and Security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_Toc148422681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2-18</w:t>
        </w:r>
        <w:r w:rsidR="00A322D9" w:rsidRPr="00223ABB">
          <w:rPr>
            <w:rFonts w:cs="Tahoma"/>
            <w:noProof/>
            <w:webHidden/>
            <w:sz w:val="20"/>
            <w:szCs w:val="20"/>
          </w:rPr>
          <w:fldChar w:fldCharType="end"/>
        </w:r>
      </w:hyperlink>
    </w:p>
    <w:p w14:paraId="1EF10E85" w14:textId="6F312828" w:rsidR="00A322D9" w:rsidRDefault="00E64917">
      <w:pPr>
        <w:pStyle w:val="TOC3"/>
        <w:rPr>
          <w:rFonts w:cs="Tahoma"/>
          <w:smallCaps w:val="0"/>
          <w:noProof/>
          <w:kern w:val="2"/>
          <w:sz w:val="20"/>
          <w:szCs w:val="20"/>
          <w:lang w:val="en-US" w:eastAsia="en-US"/>
        </w:rPr>
      </w:pPr>
      <w:hyperlink w:anchor="_Toc148422682" w:history="1">
        <w:r w:rsidR="00A322D9" w:rsidRPr="00223ABB">
          <w:rPr>
            <w:rStyle w:val="Hyperlink"/>
            <w:rFonts w:cs="Tahoma"/>
            <w:noProof/>
            <w:sz w:val="20"/>
            <w:szCs w:val="20"/>
          </w:rPr>
          <w:t>2.4.8</w:t>
        </w:r>
        <w:r w:rsidR="00A322D9">
          <w:rPr>
            <w:rFonts w:cs="Tahoma"/>
            <w:smallCaps w:val="0"/>
            <w:noProof/>
            <w:kern w:val="2"/>
            <w:sz w:val="20"/>
            <w:szCs w:val="20"/>
            <w:lang w:val="en-US" w:eastAsia="en-US"/>
          </w:rPr>
          <w:tab/>
        </w:r>
        <w:r w:rsidR="00A322D9" w:rsidRPr="00223ABB">
          <w:rPr>
            <w:rStyle w:val="Hyperlink"/>
            <w:rFonts w:cs="Tahoma"/>
            <w:noProof/>
            <w:sz w:val="20"/>
            <w:szCs w:val="20"/>
          </w:rPr>
          <w:t>Vegetation Undergrowth</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_Toc148422682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2-18</w:t>
        </w:r>
        <w:r w:rsidR="00A322D9" w:rsidRPr="00223ABB">
          <w:rPr>
            <w:rFonts w:cs="Tahoma"/>
            <w:noProof/>
            <w:webHidden/>
            <w:sz w:val="20"/>
            <w:szCs w:val="20"/>
          </w:rPr>
          <w:fldChar w:fldCharType="end"/>
        </w:r>
      </w:hyperlink>
    </w:p>
    <w:p w14:paraId="20C6C0C9" w14:textId="336DA5D6" w:rsidR="00A322D9" w:rsidRDefault="00E64917">
      <w:pPr>
        <w:pStyle w:val="TOC1"/>
        <w:tabs>
          <w:tab w:val="right" w:leader="dot" w:pos="8295"/>
        </w:tabs>
        <w:rPr>
          <w:rFonts w:cs="Tahoma"/>
          <w:b w:val="0"/>
          <w:bCs w:val="0"/>
          <w:caps w:val="0"/>
          <w:noProof/>
          <w:kern w:val="2"/>
          <w:sz w:val="20"/>
          <w:szCs w:val="20"/>
          <w:lang w:val="en-US" w:eastAsia="en-US"/>
        </w:rPr>
      </w:pPr>
      <w:hyperlink w:anchor="_Toc148422683" w:history="1">
        <w:r w:rsidR="00A322D9" w:rsidRPr="00223ABB">
          <w:rPr>
            <w:rStyle w:val="Hyperlink"/>
            <w:rFonts w:cs="Tahoma"/>
            <w:noProof/>
            <w:sz w:val="20"/>
            <w:szCs w:val="20"/>
          </w:rPr>
          <w:t>3</w:t>
        </w:r>
        <w:r w:rsidR="00A322D9">
          <w:rPr>
            <w:rFonts w:cs="Tahoma"/>
            <w:b w:val="0"/>
            <w:bCs w:val="0"/>
            <w:caps w:val="0"/>
            <w:noProof/>
            <w:kern w:val="2"/>
            <w:sz w:val="20"/>
            <w:szCs w:val="20"/>
            <w:lang w:val="en-US" w:eastAsia="en-US"/>
          </w:rPr>
          <w:tab/>
        </w:r>
        <w:r w:rsidR="00A322D9" w:rsidRPr="00223ABB">
          <w:rPr>
            <w:rStyle w:val="Hyperlink"/>
            <w:rFonts w:cs="Tahoma"/>
            <w:noProof/>
            <w:sz w:val="20"/>
            <w:szCs w:val="20"/>
          </w:rPr>
          <w:t>Analysis of alternatives and project justification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_Toc148422683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3-19</w:t>
        </w:r>
        <w:r w:rsidR="00A322D9" w:rsidRPr="00223ABB">
          <w:rPr>
            <w:rFonts w:cs="Tahoma"/>
            <w:noProof/>
            <w:webHidden/>
            <w:sz w:val="20"/>
            <w:szCs w:val="20"/>
          </w:rPr>
          <w:fldChar w:fldCharType="end"/>
        </w:r>
      </w:hyperlink>
    </w:p>
    <w:p w14:paraId="03DEA8E7" w14:textId="145230E6" w:rsidR="00A322D9" w:rsidRDefault="00E64917">
      <w:pPr>
        <w:pStyle w:val="TOC2"/>
        <w:rPr>
          <w:rFonts w:cs="Tahoma"/>
          <w:b w:val="0"/>
          <w:bCs w:val="0"/>
          <w:smallCaps w:val="0"/>
          <w:noProof/>
          <w:kern w:val="2"/>
          <w:sz w:val="20"/>
          <w:szCs w:val="20"/>
          <w:lang w:val="en-US" w:eastAsia="en-US"/>
        </w:rPr>
      </w:pPr>
      <w:hyperlink w:anchor="_Toc148422684" w:history="1">
        <w:r w:rsidR="00A322D9" w:rsidRPr="00223ABB">
          <w:rPr>
            <w:rStyle w:val="Hyperlink"/>
            <w:rFonts w:cs="Tahoma"/>
            <w:noProof/>
            <w:sz w:val="20"/>
            <w:szCs w:val="20"/>
          </w:rPr>
          <w:t>3.1</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Present Power Supply Position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_Toc148422684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3-19</w:t>
        </w:r>
        <w:r w:rsidR="00A322D9" w:rsidRPr="00223ABB">
          <w:rPr>
            <w:rFonts w:cs="Tahoma"/>
            <w:noProof/>
            <w:webHidden/>
            <w:sz w:val="20"/>
            <w:szCs w:val="20"/>
          </w:rPr>
          <w:fldChar w:fldCharType="end"/>
        </w:r>
      </w:hyperlink>
    </w:p>
    <w:p w14:paraId="10025D25" w14:textId="6EE623ED" w:rsidR="00A322D9" w:rsidRDefault="00E64917">
      <w:pPr>
        <w:pStyle w:val="TOC2"/>
        <w:rPr>
          <w:rFonts w:cs="Tahoma"/>
          <w:b w:val="0"/>
          <w:bCs w:val="0"/>
          <w:smallCaps w:val="0"/>
          <w:noProof/>
          <w:kern w:val="2"/>
          <w:sz w:val="20"/>
          <w:szCs w:val="20"/>
          <w:lang w:val="en-US" w:eastAsia="en-US"/>
        </w:rPr>
      </w:pPr>
      <w:hyperlink w:anchor="_Toc148422685" w:history="1">
        <w:r w:rsidR="00A322D9" w:rsidRPr="00223ABB">
          <w:rPr>
            <w:rStyle w:val="Hyperlink"/>
            <w:rFonts w:cs="Tahoma"/>
            <w:noProof/>
            <w:sz w:val="20"/>
            <w:szCs w:val="20"/>
          </w:rPr>
          <w:t>3.2</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Alternate Location for Project Site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_Toc148422685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3-19</w:t>
        </w:r>
        <w:r w:rsidR="00A322D9" w:rsidRPr="00223ABB">
          <w:rPr>
            <w:rFonts w:cs="Tahoma"/>
            <w:noProof/>
            <w:webHidden/>
            <w:sz w:val="20"/>
            <w:szCs w:val="20"/>
          </w:rPr>
          <w:fldChar w:fldCharType="end"/>
        </w:r>
      </w:hyperlink>
    </w:p>
    <w:p w14:paraId="45BC02E6" w14:textId="46CA6B71" w:rsidR="00A322D9" w:rsidRDefault="00E64917">
      <w:pPr>
        <w:pStyle w:val="TOC2"/>
        <w:rPr>
          <w:rFonts w:cs="Tahoma"/>
          <w:b w:val="0"/>
          <w:bCs w:val="0"/>
          <w:smallCaps w:val="0"/>
          <w:noProof/>
          <w:kern w:val="2"/>
          <w:sz w:val="20"/>
          <w:szCs w:val="20"/>
          <w:lang w:val="en-US" w:eastAsia="en-US"/>
        </w:rPr>
      </w:pPr>
      <w:hyperlink w:anchor="_Toc148422686" w:history="1">
        <w:r w:rsidR="00A322D9" w:rsidRPr="00223ABB">
          <w:rPr>
            <w:rStyle w:val="Hyperlink"/>
            <w:rFonts w:cs="Tahoma"/>
            <w:noProof/>
            <w:sz w:val="20"/>
            <w:szCs w:val="20"/>
          </w:rPr>
          <w:t>3.3</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Analysis of Alternative Construction Materials and Technology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_Toc148422686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3-20</w:t>
        </w:r>
        <w:r w:rsidR="00A322D9" w:rsidRPr="00223ABB">
          <w:rPr>
            <w:rFonts w:cs="Tahoma"/>
            <w:noProof/>
            <w:webHidden/>
            <w:sz w:val="20"/>
            <w:szCs w:val="20"/>
          </w:rPr>
          <w:fldChar w:fldCharType="end"/>
        </w:r>
      </w:hyperlink>
    </w:p>
    <w:p w14:paraId="58C7FCB5" w14:textId="3AF9CEDF" w:rsidR="00A322D9" w:rsidRDefault="00E64917">
      <w:pPr>
        <w:pStyle w:val="TOC2"/>
        <w:rPr>
          <w:rFonts w:cs="Tahoma"/>
          <w:b w:val="0"/>
          <w:bCs w:val="0"/>
          <w:smallCaps w:val="0"/>
          <w:noProof/>
          <w:kern w:val="2"/>
          <w:sz w:val="20"/>
          <w:szCs w:val="20"/>
          <w:lang w:val="en-US" w:eastAsia="en-US"/>
        </w:rPr>
      </w:pPr>
      <w:hyperlink w:anchor="_Toc148422687" w:history="1">
        <w:r w:rsidR="00A322D9" w:rsidRPr="00223ABB">
          <w:rPr>
            <w:rStyle w:val="Hyperlink"/>
            <w:rFonts w:cs="Tahoma"/>
            <w:noProof/>
            <w:sz w:val="20"/>
            <w:szCs w:val="20"/>
            <w:lang w:val="en-US"/>
          </w:rPr>
          <w:t>3.4</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lang w:val="en-US"/>
          </w:rPr>
          <w:t>Alternate Sources of Energy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_Toc148422687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3-20</w:t>
        </w:r>
        <w:r w:rsidR="00A322D9" w:rsidRPr="00223ABB">
          <w:rPr>
            <w:rFonts w:cs="Tahoma"/>
            <w:noProof/>
            <w:webHidden/>
            <w:sz w:val="20"/>
            <w:szCs w:val="20"/>
          </w:rPr>
          <w:fldChar w:fldCharType="end"/>
        </w:r>
      </w:hyperlink>
    </w:p>
    <w:p w14:paraId="0B368CB7" w14:textId="46F0C77F" w:rsidR="00A322D9" w:rsidRDefault="00E64917">
      <w:pPr>
        <w:pStyle w:val="TOC2"/>
        <w:rPr>
          <w:rFonts w:cs="Tahoma"/>
          <w:b w:val="0"/>
          <w:bCs w:val="0"/>
          <w:smallCaps w:val="0"/>
          <w:noProof/>
          <w:kern w:val="2"/>
          <w:sz w:val="20"/>
          <w:szCs w:val="20"/>
          <w:lang w:val="en-US" w:eastAsia="en-US"/>
        </w:rPr>
      </w:pPr>
      <w:hyperlink w:anchor="_Toc148422688" w:history="1">
        <w:r w:rsidR="00A322D9" w:rsidRPr="00223ABB">
          <w:rPr>
            <w:rStyle w:val="Hyperlink"/>
            <w:rFonts w:cs="Tahoma"/>
            <w:noProof/>
            <w:sz w:val="20"/>
            <w:szCs w:val="20"/>
            <w:lang w:val="en-US"/>
          </w:rPr>
          <w:t>3.5</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lang w:val="en-US"/>
          </w:rPr>
          <w:t>Technology Alternatives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_Toc148422688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3-21</w:t>
        </w:r>
        <w:r w:rsidR="00A322D9" w:rsidRPr="00223ABB">
          <w:rPr>
            <w:rFonts w:cs="Tahoma"/>
            <w:noProof/>
            <w:webHidden/>
            <w:sz w:val="20"/>
            <w:szCs w:val="20"/>
          </w:rPr>
          <w:fldChar w:fldCharType="end"/>
        </w:r>
      </w:hyperlink>
    </w:p>
    <w:p w14:paraId="46C0FD9B" w14:textId="1F5DED6B" w:rsidR="00A322D9" w:rsidRDefault="00E64917">
      <w:pPr>
        <w:pStyle w:val="TOC2"/>
        <w:rPr>
          <w:rFonts w:cs="Tahoma"/>
          <w:b w:val="0"/>
          <w:bCs w:val="0"/>
          <w:smallCaps w:val="0"/>
          <w:noProof/>
          <w:kern w:val="2"/>
          <w:sz w:val="20"/>
          <w:szCs w:val="20"/>
          <w:lang w:val="en-US" w:eastAsia="en-US"/>
        </w:rPr>
      </w:pPr>
      <w:hyperlink w:anchor="_Toc148422689" w:history="1">
        <w:r w:rsidR="00A322D9" w:rsidRPr="00223ABB">
          <w:rPr>
            <w:rStyle w:val="Hyperlink"/>
            <w:rFonts w:cs="Tahoma"/>
            <w:noProof/>
            <w:sz w:val="20"/>
            <w:szCs w:val="20"/>
            <w:lang w:val="en-US"/>
          </w:rPr>
          <w:t>3.6</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lang w:val="en-US"/>
          </w:rPr>
          <w:t>Solid Waste Management Alternatives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_Toc148422689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3-21</w:t>
        </w:r>
        <w:r w:rsidR="00A322D9" w:rsidRPr="00223ABB">
          <w:rPr>
            <w:rFonts w:cs="Tahoma"/>
            <w:noProof/>
            <w:webHidden/>
            <w:sz w:val="20"/>
            <w:szCs w:val="20"/>
          </w:rPr>
          <w:fldChar w:fldCharType="end"/>
        </w:r>
      </w:hyperlink>
    </w:p>
    <w:p w14:paraId="74CDF4D4" w14:textId="0677CE7F" w:rsidR="00A322D9" w:rsidRDefault="00E64917">
      <w:pPr>
        <w:pStyle w:val="TOC2"/>
        <w:rPr>
          <w:rFonts w:cs="Tahoma"/>
          <w:b w:val="0"/>
          <w:bCs w:val="0"/>
          <w:smallCaps w:val="0"/>
          <w:noProof/>
          <w:kern w:val="2"/>
          <w:sz w:val="20"/>
          <w:szCs w:val="20"/>
          <w:lang w:val="en-US" w:eastAsia="en-US"/>
        </w:rPr>
      </w:pPr>
      <w:hyperlink w:anchor="_Toc148422690" w:history="1">
        <w:r w:rsidR="00A322D9" w:rsidRPr="00223ABB">
          <w:rPr>
            <w:rStyle w:val="Hyperlink"/>
            <w:rFonts w:cs="Tahoma"/>
            <w:noProof/>
            <w:sz w:val="20"/>
            <w:szCs w:val="20"/>
            <w:lang w:val="en-US"/>
          </w:rPr>
          <w:t>3.7</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lang w:val="en-US"/>
          </w:rPr>
          <w:t>Power distribution line Alternatives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_Toc148422690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3-22</w:t>
        </w:r>
        <w:r w:rsidR="00A322D9" w:rsidRPr="00223ABB">
          <w:rPr>
            <w:rFonts w:cs="Tahoma"/>
            <w:noProof/>
            <w:webHidden/>
            <w:sz w:val="20"/>
            <w:szCs w:val="20"/>
          </w:rPr>
          <w:fldChar w:fldCharType="end"/>
        </w:r>
      </w:hyperlink>
    </w:p>
    <w:p w14:paraId="1C365AD6" w14:textId="646607C6" w:rsidR="00A322D9" w:rsidRDefault="00E64917">
      <w:pPr>
        <w:pStyle w:val="TOC2"/>
        <w:rPr>
          <w:rFonts w:cs="Tahoma"/>
          <w:b w:val="0"/>
          <w:bCs w:val="0"/>
          <w:smallCaps w:val="0"/>
          <w:noProof/>
          <w:kern w:val="2"/>
          <w:sz w:val="20"/>
          <w:szCs w:val="20"/>
          <w:lang w:val="en-US" w:eastAsia="en-US"/>
        </w:rPr>
      </w:pPr>
      <w:hyperlink w:anchor="_Toc148422691" w:history="1">
        <w:r w:rsidR="00A322D9" w:rsidRPr="00223ABB">
          <w:rPr>
            <w:rStyle w:val="Hyperlink"/>
            <w:rFonts w:cs="Tahoma"/>
            <w:noProof/>
            <w:sz w:val="20"/>
            <w:szCs w:val="20"/>
            <w:lang w:val="en-US"/>
          </w:rPr>
          <w:t>3.8</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lang w:val="en-US"/>
          </w:rPr>
          <w:t>Do Nothing Alternative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_Toc148422691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3-24</w:t>
        </w:r>
        <w:r w:rsidR="00A322D9" w:rsidRPr="00223ABB">
          <w:rPr>
            <w:rFonts w:cs="Tahoma"/>
            <w:noProof/>
            <w:webHidden/>
            <w:sz w:val="20"/>
            <w:szCs w:val="20"/>
          </w:rPr>
          <w:fldChar w:fldCharType="end"/>
        </w:r>
      </w:hyperlink>
    </w:p>
    <w:p w14:paraId="6C4773EB" w14:textId="2DB1B86C" w:rsidR="00A322D9" w:rsidRDefault="00E64917">
      <w:pPr>
        <w:pStyle w:val="TOC2"/>
        <w:rPr>
          <w:rFonts w:cs="Tahoma"/>
          <w:b w:val="0"/>
          <w:bCs w:val="0"/>
          <w:smallCaps w:val="0"/>
          <w:noProof/>
          <w:kern w:val="2"/>
          <w:sz w:val="20"/>
          <w:szCs w:val="20"/>
          <w:lang w:val="en-US" w:eastAsia="en-US"/>
        </w:rPr>
      </w:pPr>
      <w:hyperlink w:anchor="_Toc148422692" w:history="1">
        <w:r w:rsidR="00A322D9" w:rsidRPr="00223ABB">
          <w:rPr>
            <w:rStyle w:val="Hyperlink"/>
            <w:rFonts w:cs="Tahoma"/>
            <w:noProof/>
            <w:sz w:val="20"/>
            <w:szCs w:val="20"/>
            <w:lang w:val="en-US"/>
          </w:rPr>
          <w:t>3.9</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lang w:val="en-US"/>
          </w:rPr>
          <w:t>Conclusion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_Toc148422692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3-25</w:t>
        </w:r>
        <w:r w:rsidR="00A322D9" w:rsidRPr="00223ABB">
          <w:rPr>
            <w:rFonts w:cs="Tahoma"/>
            <w:noProof/>
            <w:webHidden/>
            <w:sz w:val="20"/>
            <w:szCs w:val="20"/>
          </w:rPr>
          <w:fldChar w:fldCharType="end"/>
        </w:r>
      </w:hyperlink>
    </w:p>
    <w:p w14:paraId="0C36F6B6" w14:textId="21E8E0DA" w:rsidR="00A322D9" w:rsidRDefault="00E64917">
      <w:pPr>
        <w:pStyle w:val="TOC1"/>
        <w:tabs>
          <w:tab w:val="right" w:leader="dot" w:pos="8295"/>
        </w:tabs>
        <w:rPr>
          <w:rFonts w:cs="Tahoma"/>
          <w:b w:val="0"/>
          <w:bCs w:val="0"/>
          <w:caps w:val="0"/>
          <w:noProof/>
          <w:kern w:val="2"/>
          <w:sz w:val="20"/>
          <w:szCs w:val="20"/>
          <w:lang w:val="en-US" w:eastAsia="en-US"/>
        </w:rPr>
      </w:pPr>
      <w:hyperlink w:anchor="_Toc148422693" w:history="1">
        <w:r w:rsidR="00A322D9" w:rsidRPr="00223ABB">
          <w:rPr>
            <w:rStyle w:val="Hyperlink"/>
            <w:rFonts w:cs="Tahoma"/>
            <w:noProof/>
            <w:sz w:val="20"/>
            <w:szCs w:val="20"/>
          </w:rPr>
          <w:t>4</w:t>
        </w:r>
        <w:r w:rsidR="00A322D9">
          <w:rPr>
            <w:rFonts w:cs="Tahoma"/>
            <w:b w:val="0"/>
            <w:bCs w:val="0"/>
            <w:caps w:val="0"/>
            <w:noProof/>
            <w:kern w:val="2"/>
            <w:sz w:val="20"/>
            <w:szCs w:val="20"/>
            <w:lang w:val="en-US" w:eastAsia="en-US"/>
          </w:rPr>
          <w:tab/>
        </w:r>
        <w:r w:rsidR="00A322D9" w:rsidRPr="00223ABB">
          <w:rPr>
            <w:rStyle w:val="Hyperlink"/>
            <w:rFonts w:cs="Tahoma"/>
            <w:noProof/>
            <w:sz w:val="20"/>
            <w:szCs w:val="20"/>
          </w:rPr>
          <w:t>APPLICABLE AND REGULATORY FRAMEWORK</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_Toc148422693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4-27</w:t>
        </w:r>
        <w:r w:rsidR="00A322D9" w:rsidRPr="00223ABB">
          <w:rPr>
            <w:rFonts w:cs="Tahoma"/>
            <w:noProof/>
            <w:webHidden/>
            <w:sz w:val="20"/>
            <w:szCs w:val="20"/>
          </w:rPr>
          <w:fldChar w:fldCharType="end"/>
        </w:r>
      </w:hyperlink>
    </w:p>
    <w:p w14:paraId="33A34CCE" w14:textId="661DC383" w:rsidR="00A322D9" w:rsidRDefault="00E64917">
      <w:pPr>
        <w:pStyle w:val="TOC2"/>
        <w:rPr>
          <w:rFonts w:cs="Tahoma"/>
          <w:b w:val="0"/>
          <w:bCs w:val="0"/>
          <w:smallCaps w:val="0"/>
          <w:noProof/>
          <w:kern w:val="2"/>
          <w:sz w:val="20"/>
          <w:szCs w:val="20"/>
          <w:lang w:val="en-US" w:eastAsia="en-US"/>
        </w:rPr>
      </w:pPr>
      <w:hyperlink w:anchor="_Toc148422694" w:history="1">
        <w:r w:rsidR="00A322D9" w:rsidRPr="00223ABB">
          <w:rPr>
            <w:rStyle w:val="Hyperlink"/>
            <w:rFonts w:cs="Tahoma"/>
            <w:noProof/>
            <w:sz w:val="20"/>
            <w:szCs w:val="20"/>
          </w:rPr>
          <w:t>4.1</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Introduction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_Toc148422694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4-27</w:t>
        </w:r>
        <w:r w:rsidR="00A322D9" w:rsidRPr="00223ABB">
          <w:rPr>
            <w:rFonts w:cs="Tahoma"/>
            <w:noProof/>
            <w:webHidden/>
            <w:sz w:val="20"/>
            <w:szCs w:val="20"/>
          </w:rPr>
          <w:fldChar w:fldCharType="end"/>
        </w:r>
      </w:hyperlink>
    </w:p>
    <w:p w14:paraId="1AC64684" w14:textId="7071DEBA" w:rsidR="00A322D9" w:rsidRDefault="00E64917">
      <w:pPr>
        <w:pStyle w:val="TOC2"/>
        <w:rPr>
          <w:rFonts w:cs="Tahoma"/>
          <w:b w:val="0"/>
          <w:bCs w:val="0"/>
          <w:smallCaps w:val="0"/>
          <w:noProof/>
          <w:kern w:val="2"/>
          <w:sz w:val="20"/>
          <w:szCs w:val="20"/>
          <w:lang w:val="en-US" w:eastAsia="en-US"/>
        </w:rPr>
      </w:pPr>
      <w:hyperlink w:anchor="_Toc148422695" w:history="1">
        <w:r w:rsidR="00A322D9" w:rsidRPr="00223ABB">
          <w:rPr>
            <w:rStyle w:val="Hyperlink"/>
            <w:rFonts w:cs="Tahoma"/>
            <w:noProof/>
            <w:sz w:val="20"/>
            <w:szCs w:val="20"/>
          </w:rPr>
          <w:t>4.2</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Kenya electricity supply industry(esi)</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_Toc148422695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4-27</w:t>
        </w:r>
        <w:r w:rsidR="00A322D9" w:rsidRPr="00223ABB">
          <w:rPr>
            <w:rFonts w:cs="Tahoma"/>
            <w:noProof/>
            <w:webHidden/>
            <w:sz w:val="20"/>
            <w:szCs w:val="20"/>
          </w:rPr>
          <w:fldChar w:fldCharType="end"/>
        </w:r>
      </w:hyperlink>
    </w:p>
    <w:p w14:paraId="438BFAF6" w14:textId="04D2A10B" w:rsidR="00A322D9" w:rsidRDefault="00E64917">
      <w:pPr>
        <w:pStyle w:val="TOC2"/>
        <w:rPr>
          <w:rFonts w:cs="Tahoma"/>
          <w:b w:val="0"/>
          <w:bCs w:val="0"/>
          <w:smallCaps w:val="0"/>
          <w:noProof/>
          <w:kern w:val="2"/>
          <w:sz w:val="20"/>
          <w:szCs w:val="20"/>
          <w:lang w:val="en-US" w:eastAsia="en-US"/>
        </w:rPr>
      </w:pPr>
      <w:hyperlink w:anchor="_Toc148422696" w:history="1">
        <w:r w:rsidR="00A322D9" w:rsidRPr="00223ABB">
          <w:rPr>
            <w:rStyle w:val="Hyperlink"/>
            <w:rFonts w:cs="Tahoma"/>
            <w:noProof/>
            <w:sz w:val="20"/>
            <w:szCs w:val="20"/>
          </w:rPr>
          <w:t>4.3</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National POLICY AND Legal Framework rEVIEW</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_Toc148422696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4-28</w:t>
        </w:r>
        <w:r w:rsidR="00A322D9" w:rsidRPr="00223ABB">
          <w:rPr>
            <w:rFonts w:cs="Tahoma"/>
            <w:noProof/>
            <w:webHidden/>
            <w:sz w:val="20"/>
            <w:szCs w:val="20"/>
          </w:rPr>
          <w:fldChar w:fldCharType="end"/>
        </w:r>
      </w:hyperlink>
    </w:p>
    <w:p w14:paraId="6C27945E" w14:textId="7C387590" w:rsidR="00A322D9" w:rsidRDefault="00E64917">
      <w:pPr>
        <w:pStyle w:val="TOC2"/>
        <w:rPr>
          <w:rFonts w:cs="Tahoma"/>
          <w:b w:val="0"/>
          <w:bCs w:val="0"/>
          <w:smallCaps w:val="0"/>
          <w:noProof/>
          <w:kern w:val="2"/>
          <w:sz w:val="20"/>
          <w:szCs w:val="20"/>
          <w:lang w:val="en-US" w:eastAsia="en-US"/>
        </w:rPr>
      </w:pPr>
      <w:hyperlink w:anchor="_Toc148422697" w:history="1">
        <w:r w:rsidR="00A322D9" w:rsidRPr="00223ABB">
          <w:rPr>
            <w:rStyle w:val="Hyperlink"/>
            <w:rFonts w:cs="Tahoma"/>
            <w:noProof/>
            <w:sz w:val="20"/>
            <w:szCs w:val="20"/>
            <w:lang w:val="en-US"/>
          </w:rPr>
          <w:t>4.4</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lang w:val="en-US"/>
          </w:rPr>
          <w:t>Relevant Permits and Licenses Required by the project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_Toc148422697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4-59</w:t>
        </w:r>
        <w:r w:rsidR="00A322D9" w:rsidRPr="00223ABB">
          <w:rPr>
            <w:rFonts w:cs="Tahoma"/>
            <w:noProof/>
            <w:webHidden/>
            <w:sz w:val="20"/>
            <w:szCs w:val="20"/>
          </w:rPr>
          <w:fldChar w:fldCharType="end"/>
        </w:r>
      </w:hyperlink>
    </w:p>
    <w:p w14:paraId="4573D4A8" w14:textId="1882F01E" w:rsidR="00A322D9" w:rsidRDefault="00E64917">
      <w:pPr>
        <w:pStyle w:val="TOC2"/>
        <w:rPr>
          <w:rFonts w:cs="Tahoma"/>
          <w:b w:val="0"/>
          <w:bCs w:val="0"/>
          <w:smallCaps w:val="0"/>
          <w:noProof/>
          <w:kern w:val="2"/>
          <w:sz w:val="20"/>
          <w:szCs w:val="20"/>
          <w:lang w:val="en-US" w:eastAsia="en-US"/>
        </w:rPr>
      </w:pPr>
      <w:hyperlink w:anchor="_Toc148422698" w:history="1">
        <w:r w:rsidR="00A322D9" w:rsidRPr="00223ABB">
          <w:rPr>
            <w:rStyle w:val="Hyperlink"/>
            <w:rFonts w:cs="Tahoma"/>
            <w:noProof/>
            <w:sz w:val="20"/>
            <w:szCs w:val="20"/>
          </w:rPr>
          <w:t>4.5</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world bank op applicability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_Toc148422698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4-60</w:t>
        </w:r>
        <w:r w:rsidR="00A322D9" w:rsidRPr="00223ABB">
          <w:rPr>
            <w:rFonts w:cs="Tahoma"/>
            <w:noProof/>
            <w:webHidden/>
            <w:sz w:val="20"/>
            <w:szCs w:val="20"/>
          </w:rPr>
          <w:fldChar w:fldCharType="end"/>
        </w:r>
      </w:hyperlink>
    </w:p>
    <w:p w14:paraId="07B20A46" w14:textId="7834E980" w:rsidR="00A322D9" w:rsidRDefault="00E64917">
      <w:pPr>
        <w:pStyle w:val="TOC2"/>
        <w:rPr>
          <w:rFonts w:cs="Tahoma"/>
          <w:b w:val="0"/>
          <w:bCs w:val="0"/>
          <w:smallCaps w:val="0"/>
          <w:noProof/>
          <w:kern w:val="2"/>
          <w:sz w:val="20"/>
          <w:szCs w:val="20"/>
          <w:lang w:val="en-US" w:eastAsia="en-US"/>
        </w:rPr>
      </w:pPr>
      <w:hyperlink w:anchor="_Toc148422699" w:history="1">
        <w:r w:rsidR="00A322D9" w:rsidRPr="00223ABB">
          <w:rPr>
            <w:rStyle w:val="Hyperlink"/>
            <w:rFonts w:cs="Tahoma"/>
            <w:noProof/>
            <w:sz w:val="20"/>
            <w:szCs w:val="20"/>
          </w:rPr>
          <w:t>4.6</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comparison between world bank and kenyan laws for this project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_Toc148422699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4-63</w:t>
        </w:r>
        <w:r w:rsidR="00A322D9" w:rsidRPr="00223ABB">
          <w:rPr>
            <w:rFonts w:cs="Tahoma"/>
            <w:noProof/>
            <w:webHidden/>
            <w:sz w:val="20"/>
            <w:szCs w:val="20"/>
          </w:rPr>
          <w:fldChar w:fldCharType="end"/>
        </w:r>
      </w:hyperlink>
    </w:p>
    <w:p w14:paraId="5440DFB8" w14:textId="04173F55" w:rsidR="00A322D9" w:rsidRDefault="00E64917">
      <w:pPr>
        <w:pStyle w:val="TOC2"/>
        <w:rPr>
          <w:rFonts w:cs="Tahoma"/>
          <w:b w:val="0"/>
          <w:bCs w:val="0"/>
          <w:smallCaps w:val="0"/>
          <w:noProof/>
          <w:kern w:val="2"/>
          <w:sz w:val="20"/>
          <w:szCs w:val="20"/>
          <w:lang w:val="en-US" w:eastAsia="en-US"/>
        </w:rPr>
      </w:pPr>
      <w:hyperlink w:anchor="_Toc148422700" w:history="1">
        <w:r w:rsidR="00A322D9" w:rsidRPr="00223ABB">
          <w:rPr>
            <w:rStyle w:val="Hyperlink"/>
            <w:rFonts w:cs="Tahoma"/>
            <w:noProof/>
            <w:sz w:val="20"/>
            <w:szCs w:val="20"/>
          </w:rPr>
          <w:t>4.7</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Environmental and Social Management Framework (ESMF) for KOSAP</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_Toc148422700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4-64</w:t>
        </w:r>
        <w:r w:rsidR="00A322D9" w:rsidRPr="00223ABB">
          <w:rPr>
            <w:rFonts w:cs="Tahoma"/>
            <w:noProof/>
            <w:webHidden/>
            <w:sz w:val="20"/>
            <w:szCs w:val="20"/>
          </w:rPr>
          <w:fldChar w:fldCharType="end"/>
        </w:r>
      </w:hyperlink>
    </w:p>
    <w:p w14:paraId="57D369D6" w14:textId="1B767354" w:rsidR="00A322D9" w:rsidRDefault="00E64917">
      <w:pPr>
        <w:pStyle w:val="TOC2"/>
        <w:rPr>
          <w:rFonts w:cs="Tahoma"/>
          <w:b w:val="0"/>
          <w:bCs w:val="0"/>
          <w:smallCaps w:val="0"/>
          <w:noProof/>
          <w:kern w:val="2"/>
          <w:sz w:val="20"/>
          <w:szCs w:val="20"/>
          <w:lang w:val="en-US" w:eastAsia="en-US"/>
        </w:rPr>
      </w:pPr>
      <w:hyperlink w:anchor="_Toc148422701" w:history="1">
        <w:r w:rsidR="00A322D9" w:rsidRPr="00223ABB">
          <w:rPr>
            <w:rStyle w:val="Hyperlink"/>
            <w:rFonts w:cs="Tahoma"/>
            <w:noProof/>
            <w:sz w:val="20"/>
            <w:szCs w:val="20"/>
          </w:rPr>
          <w:t>4.8</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Resettlement Policy Framework (RPF) for KOSAP</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_Toc148422701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4-65</w:t>
        </w:r>
        <w:r w:rsidR="00A322D9" w:rsidRPr="00223ABB">
          <w:rPr>
            <w:rFonts w:cs="Tahoma"/>
            <w:noProof/>
            <w:webHidden/>
            <w:sz w:val="20"/>
            <w:szCs w:val="20"/>
          </w:rPr>
          <w:fldChar w:fldCharType="end"/>
        </w:r>
      </w:hyperlink>
    </w:p>
    <w:p w14:paraId="64902855" w14:textId="04285190" w:rsidR="00A322D9" w:rsidRDefault="00E64917">
      <w:pPr>
        <w:pStyle w:val="TOC2"/>
        <w:rPr>
          <w:rFonts w:cs="Tahoma"/>
          <w:b w:val="0"/>
          <w:bCs w:val="0"/>
          <w:smallCaps w:val="0"/>
          <w:noProof/>
          <w:kern w:val="2"/>
          <w:sz w:val="20"/>
          <w:szCs w:val="20"/>
          <w:lang w:val="en-US" w:eastAsia="en-US"/>
        </w:rPr>
      </w:pPr>
      <w:hyperlink w:anchor="_Toc148422702" w:history="1">
        <w:r w:rsidR="00A322D9" w:rsidRPr="00223ABB">
          <w:rPr>
            <w:rStyle w:val="Hyperlink"/>
            <w:rFonts w:cs="Tahoma"/>
            <w:noProof/>
            <w:sz w:val="20"/>
            <w:szCs w:val="20"/>
          </w:rPr>
          <w:t>4.9</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Vulnerable and marginalized Groups Framework (VMGF) for KOSAP</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_Toc148422702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4-65</w:t>
        </w:r>
        <w:r w:rsidR="00A322D9" w:rsidRPr="00223ABB">
          <w:rPr>
            <w:rFonts w:cs="Tahoma"/>
            <w:noProof/>
            <w:webHidden/>
            <w:sz w:val="20"/>
            <w:szCs w:val="20"/>
          </w:rPr>
          <w:fldChar w:fldCharType="end"/>
        </w:r>
      </w:hyperlink>
    </w:p>
    <w:p w14:paraId="09682CCF" w14:textId="01B1F12C" w:rsidR="00A322D9" w:rsidRDefault="00E64917">
      <w:pPr>
        <w:pStyle w:val="TOC2"/>
        <w:rPr>
          <w:rFonts w:cs="Tahoma"/>
          <w:b w:val="0"/>
          <w:bCs w:val="0"/>
          <w:smallCaps w:val="0"/>
          <w:noProof/>
          <w:kern w:val="2"/>
          <w:sz w:val="20"/>
          <w:szCs w:val="20"/>
          <w:lang w:val="en-US" w:eastAsia="en-US"/>
        </w:rPr>
      </w:pPr>
      <w:hyperlink w:anchor="_Toc148422703" w:history="1">
        <w:r w:rsidR="00A322D9" w:rsidRPr="00223ABB">
          <w:rPr>
            <w:rStyle w:val="Hyperlink"/>
            <w:rFonts w:cs="Tahoma"/>
            <w:noProof/>
            <w:sz w:val="20"/>
            <w:szCs w:val="20"/>
          </w:rPr>
          <w:t>4.10</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Comparison between the World Bank and Kenyan Laws to this Project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_Toc148422703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4-65</w:t>
        </w:r>
        <w:r w:rsidR="00A322D9" w:rsidRPr="00223ABB">
          <w:rPr>
            <w:rFonts w:cs="Tahoma"/>
            <w:noProof/>
            <w:webHidden/>
            <w:sz w:val="20"/>
            <w:szCs w:val="20"/>
          </w:rPr>
          <w:fldChar w:fldCharType="end"/>
        </w:r>
      </w:hyperlink>
    </w:p>
    <w:p w14:paraId="7C8BB233" w14:textId="52F400E0" w:rsidR="00A322D9" w:rsidRDefault="00E64917">
      <w:pPr>
        <w:pStyle w:val="TOC1"/>
        <w:tabs>
          <w:tab w:val="right" w:leader="dot" w:pos="8295"/>
        </w:tabs>
        <w:rPr>
          <w:rFonts w:cs="Tahoma"/>
          <w:b w:val="0"/>
          <w:bCs w:val="0"/>
          <w:caps w:val="0"/>
          <w:noProof/>
          <w:kern w:val="2"/>
          <w:sz w:val="20"/>
          <w:szCs w:val="20"/>
          <w:lang w:val="en-US" w:eastAsia="en-US"/>
        </w:rPr>
      </w:pPr>
      <w:hyperlink w:anchor="_Toc148422704" w:history="1">
        <w:r w:rsidR="00A322D9" w:rsidRPr="00223ABB">
          <w:rPr>
            <w:rStyle w:val="Hyperlink"/>
            <w:rFonts w:cs="Tahoma"/>
            <w:noProof/>
            <w:sz w:val="20"/>
            <w:szCs w:val="20"/>
          </w:rPr>
          <w:t>5</w:t>
        </w:r>
        <w:r w:rsidR="00A322D9">
          <w:rPr>
            <w:rFonts w:cs="Tahoma"/>
            <w:b w:val="0"/>
            <w:bCs w:val="0"/>
            <w:caps w:val="0"/>
            <w:noProof/>
            <w:kern w:val="2"/>
            <w:sz w:val="20"/>
            <w:szCs w:val="20"/>
            <w:lang w:val="en-US" w:eastAsia="en-US"/>
          </w:rPr>
          <w:tab/>
        </w:r>
        <w:r w:rsidR="00A322D9" w:rsidRPr="00223ABB">
          <w:rPr>
            <w:rStyle w:val="Hyperlink"/>
            <w:rFonts w:cs="Tahoma"/>
            <w:noProof/>
            <w:sz w:val="20"/>
            <w:szCs w:val="20"/>
          </w:rPr>
          <w:t>BASELINE SETTINGS – PHYSICAL AND SOCIO-ECONOMIC ENVIRONMENT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_Toc148422704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5-67</w:t>
        </w:r>
        <w:r w:rsidR="00A322D9" w:rsidRPr="00223ABB">
          <w:rPr>
            <w:rFonts w:cs="Tahoma"/>
            <w:noProof/>
            <w:webHidden/>
            <w:sz w:val="20"/>
            <w:szCs w:val="20"/>
          </w:rPr>
          <w:fldChar w:fldCharType="end"/>
        </w:r>
      </w:hyperlink>
    </w:p>
    <w:p w14:paraId="164046CA" w14:textId="2400734F" w:rsidR="00A322D9" w:rsidRDefault="00E64917">
      <w:pPr>
        <w:pStyle w:val="TOC2"/>
        <w:rPr>
          <w:rFonts w:cs="Tahoma"/>
          <w:b w:val="0"/>
          <w:bCs w:val="0"/>
          <w:smallCaps w:val="0"/>
          <w:noProof/>
          <w:kern w:val="2"/>
          <w:sz w:val="20"/>
          <w:szCs w:val="20"/>
          <w:lang w:val="en-US" w:eastAsia="en-US"/>
        </w:rPr>
      </w:pPr>
      <w:hyperlink w:anchor="_Toc148422705" w:history="1">
        <w:r w:rsidR="00A322D9" w:rsidRPr="00223ABB">
          <w:rPr>
            <w:rStyle w:val="Hyperlink"/>
            <w:rFonts w:cs="Tahoma"/>
            <w:noProof/>
            <w:sz w:val="20"/>
            <w:szCs w:val="20"/>
          </w:rPr>
          <w:t>5.1</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Area of Influence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_Toc148422705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5-67</w:t>
        </w:r>
        <w:r w:rsidR="00A322D9" w:rsidRPr="00223ABB">
          <w:rPr>
            <w:rFonts w:cs="Tahoma"/>
            <w:noProof/>
            <w:webHidden/>
            <w:sz w:val="20"/>
            <w:szCs w:val="20"/>
          </w:rPr>
          <w:fldChar w:fldCharType="end"/>
        </w:r>
      </w:hyperlink>
    </w:p>
    <w:p w14:paraId="3AE87B64" w14:textId="02ABC41F" w:rsidR="00A322D9" w:rsidRDefault="00E64917">
      <w:pPr>
        <w:pStyle w:val="TOC3"/>
        <w:rPr>
          <w:rFonts w:cs="Tahoma"/>
          <w:smallCaps w:val="0"/>
          <w:noProof/>
          <w:kern w:val="2"/>
          <w:sz w:val="20"/>
          <w:szCs w:val="20"/>
          <w:lang w:val="en-US" w:eastAsia="en-US"/>
        </w:rPr>
      </w:pPr>
      <w:hyperlink w:anchor="_Toc148422706" w:history="1">
        <w:r w:rsidR="00A322D9" w:rsidRPr="00223ABB">
          <w:rPr>
            <w:rStyle w:val="Hyperlink"/>
            <w:rFonts w:cs="Tahoma"/>
            <w:noProof/>
            <w:sz w:val="20"/>
            <w:szCs w:val="20"/>
          </w:rPr>
          <w:t>5.1.1</w:t>
        </w:r>
        <w:r w:rsidR="00A322D9">
          <w:rPr>
            <w:rFonts w:cs="Tahoma"/>
            <w:smallCaps w:val="0"/>
            <w:noProof/>
            <w:kern w:val="2"/>
            <w:sz w:val="20"/>
            <w:szCs w:val="20"/>
            <w:lang w:val="en-US" w:eastAsia="en-US"/>
          </w:rPr>
          <w:tab/>
        </w:r>
        <w:r w:rsidR="00A322D9" w:rsidRPr="00223ABB">
          <w:rPr>
            <w:rStyle w:val="Hyperlink"/>
            <w:rFonts w:cs="Tahoma"/>
            <w:noProof/>
            <w:sz w:val="20"/>
            <w:szCs w:val="20"/>
          </w:rPr>
          <w:t>Project Footprint Area</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_Toc148422706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5-68</w:t>
        </w:r>
        <w:r w:rsidR="00A322D9" w:rsidRPr="00223ABB">
          <w:rPr>
            <w:rFonts w:cs="Tahoma"/>
            <w:noProof/>
            <w:webHidden/>
            <w:sz w:val="20"/>
            <w:szCs w:val="20"/>
          </w:rPr>
          <w:fldChar w:fldCharType="end"/>
        </w:r>
      </w:hyperlink>
    </w:p>
    <w:p w14:paraId="03D2742A" w14:textId="267ED2B3" w:rsidR="00A322D9" w:rsidRDefault="00E64917">
      <w:pPr>
        <w:pStyle w:val="TOC3"/>
        <w:rPr>
          <w:rFonts w:cs="Tahoma"/>
          <w:smallCaps w:val="0"/>
          <w:noProof/>
          <w:kern w:val="2"/>
          <w:sz w:val="20"/>
          <w:szCs w:val="20"/>
          <w:lang w:val="en-US" w:eastAsia="en-US"/>
        </w:rPr>
      </w:pPr>
      <w:hyperlink w:anchor="_Toc148422707" w:history="1">
        <w:r w:rsidR="00A322D9" w:rsidRPr="00223ABB">
          <w:rPr>
            <w:rStyle w:val="Hyperlink"/>
            <w:rFonts w:cs="Tahoma"/>
            <w:noProof/>
            <w:sz w:val="20"/>
            <w:szCs w:val="20"/>
          </w:rPr>
          <w:t>5.1.2</w:t>
        </w:r>
        <w:r w:rsidR="00A322D9">
          <w:rPr>
            <w:rFonts w:cs="Tahoma"/>
            <w:smallCaps w:val="0"/>
            <w:noProof/>
            <w:kern w:val="2"/>
            <w:sz w:val="20"/>
            <w:szCs w:val="20"/>
            <w:lang w:val="en-US" w:eastAsia="en-US"/>
          </w:rPr>
          <w:tab/>
        </w:r>
        <w:r w:rsidR="00A322D9" w:rsidRPr="00223ABB">
          <w:rPr>
            <w:rStyle w:val="Hyperlink"/>
            <w:rFonts w:cs="Tahoma"/>
            <w:noProof/>
            <w:sz w:val="20"/>
            <w:szCs w:val="20"/>
          </w:rPr>
          <w:t>Study Area</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_Toc148422707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5-68</w:t>
        </w:r>
        <w:r w:rsidR="00A322D9" w:rsidRPr="00223ABB">
          <w:rPr>
            <w:rFonts w:cs="Tahoma"/>
            <w:noProof/>
            <w:webHidden/>
            <w:sz w:val="20"/>
            <w:szCs w:val="20"/>
          </w:rPr>
          <w:fldChar w:fldCharType="end"/>
        </w:r>
      </w:hyperlink>
    </w:p>
    <w:p w14:paraId="3BBF11A7" w14:textId="63D39ECB" w:rsidR="00A322D9" w:rsidRDefault="00E64917">
      <w:pPr>
        <w:pStyle w:val="TOC2"/>
        <w:rPr>
          <w:rFonts w:cs="Tahoma"/>
          <w:b w:val="0"/>
          <w:bCs w:val="0"/>
          <w:smallCaps w:val="0"/>
          <w:noProof/>
          <w:kern w:val="2"/>
          <w:sz w:val="20"/>
          <w:szCs w:val="20"/>
          <w:lang w:val="en-US" w:eastAsia="en-US"/>
        </w:rPr>
      </w:pPr>
      <w:hyperlink w:anchor="_Toc148422708" w:history="1">
        <w:r w:rsidR="00A322D9" w:rsidRPr="00223ABB">
          <w:rPr>
            <w:rStyle w:val="Hyperlink"/>
            <w:rFonts w:cs="Tahoma"/>
            <w:noProof/>
            <w:sz w:val="20"/>
            <w:szCs w:val="20"/>
          </w:rPr>
          <w:t>5.2</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PHYSICAL ENVIRONMENT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_Toc148422708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5-68</w:t>
        </w:r>
        <w:r w:rsidR="00A322D9" w:rsidRPr="00223ABB">
          <w:rPr>
            <w:rFonts w:cs="Tahoma"/>
            <w:noProof/>
            <w:webHidden/>
            <w:sz w:val="20"/>
            <w:szCs w:val="20"/>
          </w:rPr>
          <w:fldChar w:fldCharType="end"/>
        </w:r>
      </w:hyperlink>
    </w:p>
    <w:p w14:paraId="2C14F575" w14:textId="68DD1D83" w:rsidR="00A322D9" w:rsidRDefault="00E64917">
      <w:pPr>
        <w:pStyle w:val="TOC3"/>
        <w:rPr>
          <w:rFonts w:cs="Tahoma"/>
          <w:smallCaps w:val="0"/>
          <w:noProof/>
          <w:kern w:val="2"/>
          <w:sz w:val="20"/>
          <w:szCs w:val="20"/>
          <w:lang w:val="en-US" w:eastAsia="en-US"/>
        </w:rPr>
      </w:pPr>
      <w:hyperlink w:anchor="_Toc148422709" w:history="1">
        <w:r w:rsidR="00A322D9" w:rsidRPr="00223ABB">
          <w:rPr>
            <w:rStyle w:val="Hyperlink"/>
            <w:rFonts w:cs="Tahoma"/>
            <w:noProof/>
            <w:sz w:val="20"/>
            <w:szCs w:val="20"/>
          </w:rPr>
          <w:t>5.2.1</w:t>
        </w:r>
        <w:r w:rsidR="00A322D9">
          <w:rPr>
            <w:rFonts w:cs="Tahoma"/>
            <w:smallCaps w:val="0"/>
            <w:noProof/>
            <w:kern w:val="2"/>
            <w:sz w:val="20"/>
            <w:szCs w:val="20"/>
            <w:lang w:val="en-US" w:eastAsia="en-US"/>
          </w:rPr>
          <w:tab/>
        </w:r>
        <w:r w:rsidR="00A322D9" w:rsidRPr="00223ABB">
          <w:rPr>
            <w:rStyle w:val="Hyperlink"/>
            <w:rFonts w:cs="Tahoma"/>
            <w:noProof/>
            <w:sz w:val="20"/>
            <w:szCs w:val="20"/>
          </w:rPr>
          <w:t>Land Use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_Toc148422709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5-68</w:t>
        </w:r>
        <w:r w:rsidR="00A322D9" w:rsidRPr="00223ABB">
          <w:rPr>
            <w:rFonts w:cs="Tahoma"/>
            <w:noProof/>
            <w:webHidden/>
            <w:sz w:val="20"/>
            <w:szCs w:val="20"/>
          </w:rPr>
          <w:fldChar w:fldCharType="end"/>
        </w:r>
      </w:hyperlink>
    </w:p>
    <w:p w14:paraId="3B194F6A" w14:textId="7F955D1A" w:rsidR="00A322D9" w:rsidRDefault="00E64917">
      <w:pPr>
        <w:pStyle w:val="TOC3"/>
        <w:rPr>
          <w:rFonts w:cs="Tahoma"/>
          <w:smallCaps w:val="0"/>
          <w:noProof/>
          <w:kern w:val="2"/>
          <w:sz w:val="20"/>
          <w:szCs w:val="20"/>
          <w:lang w:val="en-US" w:eastAsia="en-US"/>
        </w:rPr>
      </w:pPr>
      <w:hyperlink w:anchor="_Toc148422710" w:history="1">
        <w:r w:rsidR="00A322D9" w:rsidRPr="00223ABB">
          <w:rPr>
            <w:rStyle w:val="Hyperlink"/>
            <w:rFonts w:cs="Tahoma"/>
            <w:noProof/>
            <w:sz w:val="20"/>
            <w:szCs w:val="20"/>
          </w:rPr>
          <w:t>5.2.2</w:t>
        </w:r>
        <w:r w:rsidR="00A322D9">
          <w:rPr>
            <w:rFonts w:cs="Tahoma"/>
            <w:smallCaps w:val="0"/>
            <w:noProof/>
            <w:kern w:val="2"/>
            <w:sz w:val="20"/>
            <w:szCs w:val="20"/>
            <w:lang w:val="en-US" w:eastAsia="en-US"/>
          </w:rPr>
          <w:tab/>
        </w:r>
        <w:r w:rsidR="00A322D9" w:rsidRPr="00223ABB">
          <w:rPr>
            <w:rStyle w:val="Hyperlink"/>
            <w:rFonts w:cs="Tahoma"/>
            <w:noProof/>
            <w:sz w:val="20"/>
            <w:szCs w:val="20"/>
          </w:rPr>
          <w:t>Topography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_Toc148422710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5-68</w:t>
        </w:r>
        <w:r w:rsidR="00A322D9" w:rsidRPr="00223ABB">
          <w:rPr>
            <w:rFonts w:cs="Tahoma"/>
            <w:noProof/>
            <w:webHidden/>
            <w:sz w:val="20"/>
            <w:szCs w:val="20"/>
          </w:rPr>
          <w:fldChar w:fldCharType="end"/>
        </w:r>
      </w:hyperlink>
    </w:p>
    <w:p w14:paraId="55085B0A" w14:textId="488638D8" w:rsidR="00A322D9" w:rsidRDefault="00E64917">
      <w:pPr>
        <w:pStyle w:val="TOC3"/>
        <w:rPr>
          <w:rFonts w:cs="Tahoma"/>
          <w:smallCaps w:val="0"/>
          <w:noProof/>
          <w:kern w:val="2"/>
          <w:sz w:val="20"/>
          <w:szCs w:val="20"/>
          <w:lang w:val="en-US" w:eastAsia="en-US"/>
        </w:rPr>
      </w:pPr>
      <w:hyperlink w:anchor="_Toc148422711" w:history="1">
        <w:r w:rsidR="00A322D9" w:rsidRPr="00223ABB">
          <w:rPr>
            <w:rStyle w:val="Hyperlink"/>
            <w:rFonts w:cs="Tahoma"/>
            <w:noProof/>
            <w:sz w:val="20"/>
            <w:szCs w:val="20"/>
          </w:rPr>
          <w:t>5.2.3</w:t>
        </w:r>
        <w:r w:rsidR="00A322D9">
          <w:rPr>
            <w:rFonts w:cs="Tahoma"/>
            <w:smallCaps w:val="0"/>
            <w:noProof/>
            <w:kern w:val="2"/>
            <w:sz w:val="20"/>
            <w:szCs w:val="20"/>
            <w:lang w:val="en-US" w:eastAsia="en-US"/>
          </w:rPr>
          <w:tab/>
        </w:r>
        <w:r w:rsidR="00A322D9" w:rsidRPr="00223ABB">
          <w:rPr>
            <w:rStyle w:val="Hyperlink"/>
            <w:rFonts w:cs="Tahoma"/>
            <w:noProof/>
            <w:sz w:val="20"/>
            <w:szCs w:val="20"/>
          </w:rPr>
          <w:t>Ecology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_Toc148422711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5-69</w:t>
        </w:r>
        <w:r w:rsidR="00A322D9" w:rsidRPr="00223ABB">
          <w:rPr>
            <w:rFonts w:cs="Tahoma"/>
            <w:noProof/>
            <w:webHidden/>
            <w:sz w:val="20"/>
            <w:szCs w:val="20"/>
          </w:rPr>
          <w:fldChar w:fldCharType="end"/>
        </w:r>
      </w:hyperlink>
    </w:p>
    <w:p w14:paraId="3C997E0D" w14:textId="03F9FC92" w:rsidR="00A322D9" w:rsidRDefault="00E64917">
      <w:pPr>
        <w:pStyle w:val="TOC3"/>
        <w:rPr>
          <w:rFonts w:cs="Tahoma"/>
          <w:smallCaps w:val="0"/>
          <w:noProof/>
          <w:kern w:val="2"/>
          <w:sz w:val="20"/>
          <w:szCs w:val="20"/>
          <w:lang w:val="en-US" w:eastAsia="en-US"/>
        </w:rPr>
      </w:pPr>
      <w:hyperlink w:anchor="_Toc148422712" w:history="1">
        <w:r w:rsidR="00A322D9" w:rsidRPr="00223ABB">
          <w:rPr>
            <w:rStyle w:val="Hyperlink"/>
            <w:rFonts w:cs="Tahoma"/>
            <w:noProof/>
            <w:sz w:val="20"/>
            <w:szCs w:val="20"/>
          </w:rPr>
          <w:t>5.2.4</w:t>
        </w:r>
        <w:r w:rsidR="00A322D9">
          <w:rPr>
            <w:rFonts w:cs="Tahoma"/>
            <w:smallCaps w:val="0"/>
            <w:noProof/>
            <w:kern w:val="2"/>
            <w:sz w:val="20"/>
            <w:szCs w:val="20"/>
            <w:lang w:val="en-US" w:eastAsia="en-US"/>
          </w:rPr>
          <w:tab/>
        </w:r>
        <w:r w:rsidR="00A322D9" w:rsidRPr="00223ABB">
          <w:rPr>
            <w:rStyle w:val="Hyperlink"/>
            <w:rFonts w:cs="Tahoma"/>
            <w:noProof/>
            <w:sz w:val="20"/>
            <w:szCs w:val="20"/>
          </w:rPr>
          <w:t>Water Resources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_Toc148422712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5-69</w:t>
        </w:r>
        <w:r w:rsidR="00A322D9" w:rsidRPr="00223ABB">
          <w:rPr>
            <w:rFonts w:cs="Tahoma"/>
            <w:noProof/>
            <w:webHidden/>
            <w:sz w:val="20"/>
            <w:szCs w:val="20"/>
          </w:rPr>
          <w:fldChar w:fldCharType="end"/>
        </w:r>
      </w:hyperlink>
    </w:p>
    <w:p w14:paraId="67859662" w14:textId="4A5D20BD" w:rsidR="00A322D9" w:rsidRDefault="00E64917">
      <w:pPr>
        <w:pStyle w:val="TOC3"/>
        <w:rPr>
          <w:rFonts w:cs="Tahoma"/>
          <w:smallCaps w:val="0"/>
          <w:noProof/>
          <w:kern w:val="2"/>
          <w:sz w:val="20"/>
          <w:szCs w:val="20"/>
          <w:lang w:val="en-US" w:eastAsia="en-US"/>
        </w:rPr>
      </w:pPr>
      <w:hyperlink w:anchor="_Toc148422713" w:history="1">
        <w:r w:rsidR="00A322D9" w:rsidRPr="00223ABB">
          <w:rPr>
            <w:rStyle w:val="Hyperlink"/>
            <w:rFonts w:cs="Tahoma"/>
            <w:noProof/>
            <w:sz w:val="20"/>
            <w:szCs w:val="20"/>
          </w:rPr>
          <w:t>5.2.5</w:t>
        </w:r>
        <w:r w:rsidR="00A322D9">
          <w:rPr>
            <w:rFonts w:cs="Tahoma"/>
            <w:smallCaps w:val="0"/>
            <w:noProof/>
            <w:kern w:val="2"/>
            <w:sz w:val="20"/>
            <w:szCs w:val="20"/>
            <w:lang w:val="en-US" w:eastAsia="en-US"/>
          </w:rPr>
          <w:tab/>
        </w:r>
        <w:r w:rsidR="00A322D9" w:rsidRPr="00223ABB">
          <w:rPr>
            <w:rStyle w:val="Hyperlink"/>
            <w:rFonts w:cs="Tahoma"/>
            <w:noProof/>
            <w:sz w:val="20"/>
            <w:szCs w:val="20"/>
          </w:rPr>
          <w:t>Ambient Air Quality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_Toc148422713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5-70</w:t>
        </w:r>
        <w:r w:rsidR="00A322D9" w:rsidRPr="00223ABB">
          <w:rPr>
            <w:rFonts w:cs="Tahoma"/>
            <w:noProof/>
            <w:webHidden/>
            <w:sz w:val="20"/>
            <w:szCs w:val="20"/>
          </w:rPr>
          <w:fldChar w:fldCharType="end"/>
        </w:r>
      </w:hyperlink>
    </w:p>
    <w:p w14:paraId="0AE70964" w14:textId="18C2C307" w:rsidR="00A322D9" w:rsidRDefault="00E64917">
      <w:pPr>
        <w:pStyle w:val="TOC3"/>
        <w:rPr>
          <w:rFonts w:cs="Tahoma"/>
          <w:smallCaps w:val="0"/>
          <w:noProof/>
          <w:kern w:val="2"/>
          <w:sz w:val="20"/>
          <w:szCs w:val="20"/>
          <w:lang w:val="en-US" w:eastAsia="en-US"/>
        </w:rPr>
      </w:pPr>
      <w:hyperlink w:anchor="_Toc148422714" w:history="1">
        <w:r w:rsidR="00A322D9" w:rsidRPr="00223ABB">
          <w:rPr>
            <w:rStyle w:val="Hyperlink"/>
            <w:rFonts w:cs="Tahoma"/>
            <w:noProof/>
            <w:sz w:val="20"/>
            <w:szCs w:val="20"/>
          </w:rPr>
          <w:t>5.2.6</w:t>
        </w:r>
        <w:r w:rsidR="00A322D9">
          <w:rPr>
            <w:rFonts w:cs="Tahoma"/>
            <w:smallCaps w:val="0"/>
            <w:noProof/>
            <w:kern w:val="2"/>
            <w:sz w:val="20"/>
            <w:szCs w:val="20"/>
            <w:lang w:val="en-US" w:eastAsia="en-US"/>
          </w:rPr>
          <w:tab/>
        </w:r>
        <w:r w:rsidR="00A322D9" w:rsidRPr="00223ABB">
          <w:rPr>
            <w:rStyle w:val="Hyperlink"/>
            <w:rFonts w:cs="Tahoma"/>
            <w:noProof/>
            <w:sz w:val="20"/>
            <w:szCs w:val="20"/>
          </w:rPr>
          <w:t>Ambient Noise Quality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_Toc148422714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5-70</w:t>
        </w:r>
        <w:r w:rsidR="00A322D9" w:rsidRPr="00223ABB">
          <w:rPr>
            <w:rFonts w:cs="Tahoma"/>
            <w:noProof/>
            <w:webHidden/>
            <w:sz w:val="20"/>
            <w:szCs w:val="20"/>
          </w:rPr>
          <w:fldChar w:fldCharType="end"/>
        </w:r>
      </w:hyperlink>
    </w:p>
    <w:p w14:paraId="5C60085C" w14:textId="355C7F3A" w:rsidR="00A322D9" w:rsidRDefault="00E64917">
      <w:pPr>
        <w:pStyle w:val="TOC3"/>
        <w:rPr>
          <w:rFonts w:cs="Tahoma"/>
          <w:smallCaps w:val="0"/>
          <w:noProof/>
          <w:kern w:val="2"/>
          <w:sz w:val="20"/>
          <w:szCs w:val="20"/>
          <w:lang w:val="en-US" w:eastAsia="en-US"/>
        </w:rPr>
      </w:pPr>
      <w:hyperlink w:anchor="_Toc148422715" w:history="1">
        <w:r w:rsidR="00A322D9" w:rsidRPr="00223ABB">
          <w:rPr>
            <w:rStyle w:val="Hyperlink"/>
            <w:rFonts w:cs="Tahoma"/>
            <w:noProof/>
            <w:sz w:val="20"/>
            <w:szCs w:val="20"/>
          </w:rPr>
          <w:t>5.2.7</w:t>
        </w:r>
        <w:r w:rsidR="00A322D9">
          <w:rPr>
            <w:rFonts w:cs="Tahoma"/>
            <w:smallCaps w:val="0"/>
            <w:noProof/>
            <w:kern w:val="2"/>
            <w:sz w:val="20"/>
            <w:szCs w:val="20"/>
            <w:lang w:val="en-US" w:eastAsia="en-US"/>
          </w:rPr>
          <w:tab/>
        </w:r>
        <w:r w:rsidR="00A322D9" w:rsidRPr="00223ABB">
          <w:rPr>
            <w:rStyle w:val="Hyperlink"/>
            <w:rFonts w:cs="Tahoma"/>
            <w:noProof/>
            <w:sz w:val="20"/>
            <w:szCs w:val="20"/>
          </w:rPr>
          <w:t>Soil Type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_Toc148422715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5-70</w:t>
        </w:r>
        <w:r w:rsidR="00A322D9" w:rsidRPr="00223ABB">
          <w:rPr>
            <w:rFonts w:cs="Tahoma"/>
            <w:noProof/>
            <w:webHidden/>
            <w:sz w:val="20"/>
            <w:szCs w:val="20"/>
          </w:rPr>
          <w:fldChar w:fldCharType="end"/>
        </w:r>
      </w:hyperlink>
    </w:p>
    <w:p w14:paraId="6B2D92C0" w14:textId="1160D4AC" w:rsidR="00A322D9" w:rsidRDefault="00E64917">
      <w:pPr>
        <w:pStyle w:val="TOC3"/>
        <w:rPr>
          <w:rFonts w:cs="Tahoma"/>
          <w:smallCaps w:val="0"/>
          <w:noProof/>
          <w:kern w:val="2"/>
          <w:sz w:val="20"/>
          <w:szCs w:val="20"/>
          <w:lang w:val="en-US" w:eastAsia="en-US"/>
        </w:rPr>
      </w:pPr>
      <w:hyperlink w:anchor="_Toc148422716" w:history="1">
        <w:r w:rsidR="00A322D9" w:rsidRPr="00223ABB">
          <w:rPr>
            <w:rStyle w:val="Hyperlink"/>
            <w:rFonts w:cs="Tahoma"/>
            <w:noProof/>
            <w:sz w:val="20"/>
            <w:szCs w:val="20"/>
          </w:rPr>
          <w:t>5.2.8</w:t>
        </w:r>
        <w:r w:rsidR="00A322D9">
          <w:rPr>
            <w:rFonts w:cs="Tahoma"/>
            <w:smallCaps w:val="0"/>
            <w:noProof/>
            <w:kern w:val="2"/>
            <w:sz w:val="20"/>
            <w:szCs w:val="20"/>
            <w:lang w:val="en-US" w:eastAsia="en-US"/>
          </w:rPr>
          <w:tab/>
        </w:r>
        <w:r w:rsidR="00A322D9" w:rsidRPr="00223ABB">
          <w:rPr>
            <w:rStyle w:val="Hyperlink"/>
            <w:rFonts w:cs="Tahoma"/>
            <w:noProof/>
            <w:sz w:val="20"/>
            <w:szCs w:val="20"/>
          </w:rPr>
          <w:t>Climate and Meteorology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_Toc148422716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5-70</w:t>
        </w:r>
        <w:r w:rsidR="00A322D9" w:rsidRPr="00223ABB">
          <w:rPr>
            <w:rFonts w:cs="Tahoma"/>
            <w:noProof/>
            <w:webHidden/>
            <w:sz w:val="20"/>
            <w:szCs w:val="20"/>
          </w:rPr>
          <w:fldChar w:fldCharType="end"/>
        </w:r>
      </w:hyperlink>
    </w:p>
    <w:p w14:paraId="4E63CE14" w14:textId="7D35E651" w:rsidR="00A322D9" w:rsidRDefault="00E64917">
      <w:pPr>
        <w:pStyle w:val="TOC2"/>
        <w:rPr>
          <w:rFonts w:cs="Tahoma"/>
          <w:b w:val="0"/>
          <w:bCs w:val="0"/>
          <w:smallCaps w:val="0"/>
          <w:noProof/>
          <w:kern w:val="2"/>
          <w:sz w:val="20"/>
          <w:szCs w:val="20"/>
          <w:lang w:val="en-US" w:eastAsia="en-US"/>
        </w:rPr>
      </w:pPr>
      <w:hyperlink w:anchor="_Toc148422717" w:history="1">
        <w:r w:rsidR="00A322D9" w:rsidRPr="00223ABB">
          <w:rPr>
            <w:rStyle w:val="Hyperlink"/>
            <w:rFonts w:cs="Tahoma"/>
            <w:noProof/>
            <w:sz w:val="20"/>
            <w:szCs w:val="20"/>
          </w:rPr>
          <w:t>5.3</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Socio-economic ENVIRONMENT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_Toc148422717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5-70</w:t>
        </w:r>
        <w:r w:rsidR="00A322D9" w:rsidRPr="00223ABB">
          <w:rPr>
            <w:rFonts w:cs="Tahoma"/>
            <w:noProof/>
            <w:webHidden/>
            <w:sz w:val="20"/>
            <w:szCs w:val="20"/>
          </w:rPr>
          <w:fldChar w:fldCharType="end"/>
        </w:r>
      </w:hyperlink>
    </w:p>
    <w:p w14:paraId="65E5B8B2" w14:textId="6427CD55" w:rsidR="00A322D9" w:rsidRDefault="00E64917">
      <w:pPr>
        <w:pStyle w:val="TOC3"/>
        <w:rPr>
          <w:rFonts w:cs="Tahoma"/>
          <w:smallCaps w:val="0"/>
          <w:noProof/>
          <w:kern w:val="2"/>
          <w:sz w:val="20"/>
          <w:szCs w:val="20"/>
          <w:lang w:val="en-US" w:eastAsia="en-US"/>
        </w:rPr>
      </w:pPr>
      <w:hyperlink w:anchor="_Toc148422718" w:history="1">
        <w:r w:rsidR="00A322D9" w:rsidRPr="00223ABB">
          <w:rPr>
            <w:rStyle w:val="Hyperlink"/>
            <w:rFonts w:cs="Tahoma"/>
            <w:noProof/>
            <w:sz w:val="20"/>
            <w:szCs w:val="20"/>
          </w:rPr>
          <w:t>5.3.1</w:t>
        </w:r>
        <w:r w:rsidR="00A322D9">
          <w:rPr>
            <w:rFonts w:cs="Tahoma"/>
            <w:smallCaps w:val="0"/>
            <w:noProof/>
            <w:kern w:val="2"/>
            <w:sz w:val="20"/>
            <w:szCs w:val="20"/>
            <w:lang w:val="en-US" w:eastAsia="en-US"/>
          </w:rPr>
          <w:tab/>
        </w:r>
        <w:r w:rsidR="00A322D9" w:rsidRPr="00223ABB">
          <w:rPr>
            <w:rStyle w:val="Hyperlink"/>
            <w:rFonts w:cs="Tahoma"/>
            <w:noProof/>
            <w:sz w:val="20"/>
            <w:szCs w:val="20"/>
          </w:rPr>
          <w:t>Demographic Profile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_Toc148422718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5-70</w:t>
        </w:r>
        <w:r w:rsidR="00A322D9" w:rsidRPr="00223ABB">
          <w:rPr>
            <w:rFonts w:cs="Tahoma"/>
            <w:noProof/>
            <w:webHidden/>
            <w:sz w:val="20"/>
            <w:szCs w:val="20"/>
          </w:rPr>
          <w:fldChar w:fldCharType="end"/>
        </w:r>
      </w:hyperlink>
    </w:p>
    <w:p w14:paraId="38EB5FED" w14:textId="3ABADBB6" w:rsidR="00A322D9" w:rsidRDefault="00E64917">
      <w:pPr>
        <w:pStyle w:val="TOC3"/>
        <w:rPr>
          <w:rFonts w:cs="Tahoma"/>
          <w:smallCaps w:val="0"/>
          <w:noProof/>
          <w:kern w:val="2"/>
          <w:sz w:val="20"/>
          <w:szCs w:val="20"/>
          <w:lang w:val="en-US" w:eastAsia="en-US"/>
        </w:rPr>
      </w:pPr>
      <w:hyperlink w:anchor="_Toc148422719" w:history="1">
        <w:r w:rsidR="00A322D9" w:rsidRPr="00223ABB">
          <w:rPr>
            <w:rStyle w:val="Hyperlink"/>
            <w:rFonts w:cs="Tahoma"/>
            <w:noProof/>
            <w:sz w:val="20"/>
            <w:szCs w:val="20"/>
          </w:rPr>
          <w:t>5.3.2</w:t>
        </w:r>
        <w:r w:rsidR="00A322D9">
          <w:rPr>
            <w:rFonts w:cs="Tahoma"/>
            <w:smallCaps w:val="0"/>
            <w:noProof/>
            <w:kern w:val="2"/>
            <w:sz w:val="20"/>
            <w:szCs w:val="20"/>
            <w:lang w:val="en-US" w:eastAsia="en-US"/>
          </w:rPr>
          <w:tab/>
        </w:r>
        <w:r w:rsidR="00A322D9" w:rsidRPr="00223ABB">
          <w:rPr>
            <w:rStyle w:val="Hyperlink"/>
            <w:rFonts w:cs="Tahoma"/>
            <w:noProof/>
            <w:sz w:val="20"/>
            <w:szCs w:val="20"/>
          </w:rPr>
          <w:t>Educational Infrastructure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_Toc148422719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5-71</w:t>
        </w:r>
        <w:r w:rsidR="00A322D9" w:rsidRPr="00223ABB">
          <w:rPr>
            <w:rFonts w:cs="Tahoma"/>
            <w:noProof/>
            <w:webHidden/>
            <w:sz w:val="20"/>
            <w:szCs w:val="20"/>
          </w:rPr>
          <w:fldChar w:fldCharType="end"/>
        </w:r>
      </w:hyperlink>
    </w:p>
    <w:p w14:paraId="38CBEA14" w14:textId="6225A5C9" w:rsidR="00A322D9" w:rsidRDefault="00E64917">
      <w:pPr>
        <w:pStyle w:val="TOC3"/>
        <w:rPr>
          <w:rFonts w:cs="Tahoma"/>
          <w:smallCaps w:val="0"/>
          <w:noProof/>
          <w:kern w:val="2"/>
          <w:sz w:val="20"/>
          <w:szCs w:val="20"/>
          <w:lang w:val="en-US" w:eastAsia="en-US"/>
        </w:rPr>
      </w:pPr>
      <w:hyperlink w:anchor="_Toc148422720" w:history="1">
        <w:r w:rsidR="00A322D9" w:rsidRPr="00223ABB">
          <w:rPr>
            <w:rStyle w:val="Hyperlink"/>
            <w:rFonts w:cs="Tahoma"/>
            <w:noProof/>
            <w:sz w:val="20"/>
            <w:szCs w:val="20"/>
          </w:rPr>
          <w:t>5.3.3</w:t>
        </w:r>
        <w:r w:rsidR="00A322D9">
          <w:rPr>
            <w:rFonts w:cs="Tahoma"/>
            <w:smallCaps w:val="0"/>
            <w:noProof/>
            <w:kern w:val="2"/>
            <w:sz w:val="20"/>
            <w:szCs w:val="20"/>
            <w:lang w:val="en-US" w:eastAsia="en-US"/>
          </w:rPr>
          <w:tab/>
        </w:r>
        <w:r w:rsidR="00A322D9" w:rsidRPr="00223ABB">
          <w:rPr>
            <w:rStyle w:val="Hyperlink"/>
            <w:rFonts w:cs="Tahoma"/>
            <w:noProof/>
            <w:sz w:val="20"/>
            <w:szCs w:val="20"/>
          </w:rPr>
          <w:t>Occupation and Livelihood Profile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_Toc148422720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5-71</w:t>
        </w:r>
        <w:r w:rsidR="00A322D9" w:rsidRPr="00223ABB">
          <w:rPr>
            <w:rFonts w:cs="Tahoma"/>
            <w:noProof/>
            <w:webHidden/>
            <w:sz w:val="20"/>
            <w:szCs w:val="20"/>
          </w:rPr>
          <w:fldChar w:fldCharType="end"/>
        </w:r>
      </w:hyperlink>
    </w:p>
    <w:p w14:paraId="01DFD916" w14:textId="5520D33B" w:rsidR="00A322D9" w:rsidRDefault="00E64917">
      <w:pPr>
        <w:pStyle w:val="TOC3"/>
        <w:rPr>
          <w:rFonts w:cs="Tahoma"/>
          <w:smallCaps w:val="0"/>
          <w:noProof/>
          <w:kern w:val="2"/>
          <w:sz w:val="20"/>
          <w:szCs w:val="20"/>
          <w:lang w:val="en-US" w:eastAsia="en-US"/>
        </w:rPr>
      </w:pPr>
      <w:hyperlink w:anchor="_Toc148422721" w:history="1">
        <w:r w:rsidR="00A322D9" w:rsidRPr="00223ABB">
          <w:rPr>
            <w:rStyle w:val="Hyperlink"/>
            <w:rFonts w:cs="Tahoma"/>
            <w:noProof/>
            <w:sz w:val="20"/>
            <w:szCs w:val="20"/>
          </w:rPr>
          <w:t>5.3.4</w:t>
        </w:r>
        <w:r w:rsidR="00A322D9">
          <w:rPr>
            <w:rFonts w:cs="Tahoma"/>
            <w:smallCaps w:val="0"/>
            <w:noProof/>
            <w:kern w:val="2"/>
            <w:sz w:val="20"/>
            <w:szCs w:val="20"/>
            <w:lang w:val="en-US" w:eastAsia="en-US"/>
          </w:rPr>
          <w:tab/>
        </w:r>
        <w:r w:rsidR="00A322D9" w:rsidRPr="00223ABB">
          <w:rPr>
            <w:rStyle w:val="Hyperlink"/>
            <w:rFonts w:cs="Tahoma"/>
            <w:noProof/>
            <w:sz w:val="20"/>
            <w:szCs w:val="20"/>
          </w:rPr>
          <w:t>Land Use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_Toc148422721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5-71</w:t>
        </w:r>
        <w:r w:rsidR="00A322D9" w:rsidRPr="00223ABB">
          <w:rPr>
            <w:rFonts w:cs="Tahoma"/>
            <w:noProof/>
            <w:webHidden/>
            <w:sz w:val="20"/>
            <w:szCs w:val="20"/>
          </w:rPr>
          <w:fldChar w:fldCharType="end"/>
        </w:r>
      </w:hyperlink>
    </w:p>
    <w:p w14:paraId="0397CFFA" w14:textId="2DB679F8" w:rsidR="00A322D9" w:rsidRDefault="00E64917">
      <w:pPr>
        <w:pStyle w:val="TOC3"/>
        <w:rPr>
          <w:rFonts w:cs="Tahoma"/>
          <w:smallCaps w:val="0"/>
          <w:noProof/>
          <w:kern w:val="2"/>
          <w:sz w:val="20"/>
          <w:szCs w:val="20"/>
          <w:lang w:val="en-US" w:eastAsia="en-US"/>
        </w:rPr>
      </w:pPr>
      <w:hyperlink w:anchor="_Toc148422722" w:history="1">
        <w:r w:rsidR="00A322D9" w:rsidRPr="00223ABB">
          <w:rPr>
            <w:rStyle w:val="Hyperlink"/>
            <w:rFonts w:cs="Tahoma"/>
            <w:noProof/>
            <w:sz w:val="20"/>
            <w:szCs w:val="20"/>
          </w:rPr>
          <w:t>5.3.5</w:t>
        </w:r>
        <w:r w:rsidR="00A322D9">
          <w:rPr>
            <w:rFonts w:cs="Tahoma"/>
            <w:smallCaps w:val="0"/>
            <w:noProof/>
            <w:kern w:val="2"/>
            <w:sz w:val="20"/>
            <w:szCs w:val="20"/>
            <w:lang w:val="en-US" w:eastAsia="en-US"/>
          </w:rPr>
          <w:tab/>
        </w:r>
        <w:r w:rsidR="00A322D9" w:rsidRPr="00223ABB">
          <w:rPr>
            <w:rStyle w:val="Hyperlink"/>
            <w:rFonts w:cs="Tahoma"/>
            <w:noProof/>
            <w:sz w:val="20"/>
            <w:szCs w:val="20"/>
          </w:rPr>
          <w:t>Housing Types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_Toc148422722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5-71</w:t>
        </w:r>
        <w:r w:rsidR="00A322D9" w:rsidRPr="00223ABB">
          <w:rPr>
            <w:rFonts w:cs="Tahoma"/>
            <w:noProof/>
            <w:webHidden/>
            <w:sz w:val="20"/>
            <w:szCs w:val="20"/>
          </w:rPr>
          <w:fldChar w:fldCharType="end"/>
        </w:r>
      </w:hyperlink>
    </w:p>
    <w:p w14:paraId="72125906" w14:textId="4884FBBC" w:rsidR="00A322D9" w:rsidRDefault="00E64917">
      <w:pPr>
        <w:pStyle w:val="TOC3"/>
        <w:rPr>
          <w:rFonts w:cs="Tahoma"/>
          <w:smallCaps w:val="0"/>
          <w:noProof/>
          <w:kern w:val="2"/>
          <w:sz w:val="20"/>
          <w:szCs w:val="20"/>
          <w:lang w:val="en-US" w:eastAsia="en-US"/>
        </w:rPr>
      </w:pPr>
      <w:hyperlink w:anchor="_Toc148422723" w:history="1">
        <w:r w:rsidR="00A322D9" w:rsidRPr="00223ABB">
          <w:rPr>
            <w:rStyle w:val="Hyperlink"/>
            <w:rFonts w:cs="Tahoma"/>
            <w:noProof/>
            <w:sz w:val="20"/>
            <w:szCs w:val="20"/>
          </w:rPr>
          <w:t>5.3.6</w:t>
        </w:r>
        <w:r w:rsidR="00A322D9">
          <w:rPr>
            <w:rFonts w:cs="Tahoma"/>
            <w:smallCaps w:val="0"/>
            <w:noProof/>
            <w:kern w:val="2"/>
            <w:sz w:val="20"/>
            <w:szCs w:val="20"/>
            <w:lang w:val="en-US" w:eastAsia="en-US"/>
          </w:rPr>
          <w:tab/>
        </w:r>
        <w:r w:rsidR="00A322D9" w:rsidRPr="00223ABB">
          <w:rPr>
            <w:rStyle w:val="Hyperlink"/>
            <w:rFonts w:cs="Tahoma"/>
            <w:noProof/>
            <w:sz w:val="20"/>
            <w:szCs w:val="20"/>
          </w:rPr>
          <w:t>Social and Physical Infrastructure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_Toc148422723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5-72</w:t>
        </w:r>
        <w:r w:rsidR="00A322D9" w:rsidRPr="00223ABB">
          <w:rPr>
            <w:rFonts w:cs="Tahoma"/>
            <w:noProof/>
            <w:webHidden/>
            <w:sz w:val="20"/>
            <w:szCs w:val="20"/>
          </w:rPr>
          <w:fldChar w:fldCharType="end"/>
        </w:r>
      </w:hyperlink>
    </w:p>
    <w:p w14:paraId="44EE3CA5" w14:textId="70424C28" w:rsidR="00A322D9" w:rsidRDefault="00E64917">
      <w:pPr>
        <w:pStyle w:val="TOC3"/>
        <w:rPr>
          <w:rFonts w:cs="Tahoma"/>
          <w:smallCaps w:val="0"/>
          <w:noProof/>
          <w:kern w:val="2"/>
          <w:sz w:val="20"/>
          <w:szCs w:val="20"/>
          <w:lang w:val="en-US" w:eastAsia="en-US"/>
        </w:rPr>
      </w:pPr>
      <w:hyperlink w:anchor="_Toc148422724" w:history="1">
        <w:r w:rsidR="00A322D9" w:rsidRPr="00223ABB">
          <w:rPr>
            <w:rStyle w:val="Hyperlink"/>
            <w:rFonts w:cs="Tahoma"/>
            <w:noProof/>
            <w:sz w:val="20"/>
            <w:szCs w:val="20"/>
            <w:lang w:eastAsia="en-GB"/>
          </w:rPr>
          <w:t>5.3.7</w:t>
        </w:r>
        <w:r w:rsidR="00A322D9">
          <w:rPr>
            <w:rFonts w:cs="Tahoma"/>
            <w:smallCaps w:val="0"/>
            <w:noProof/>
            <w:kern w:val="2"/>
            <w:sz w:val="20"/>
            <w:szCs w:val="20"/>
            <w:lang w:val="en-US" w:eastAsia="en-US"/>
          </w:rPr>
          <w:tab/>
        </w:r>
        <w:r w:rsidR="00A322D9" w:rsidRPr="00223ABB">
          <w:rPr>
            <w:rStyle w:val="Hyperlink"/>
            <w:rFonts w:cs="Tahoma"/>
            <w:noProof/>
            <w:sz w:val="20"/>
            <w:szCs w:val="20"/>
            <w:lang w:eastAsia="en-GB"/>
          </w:rPr>
          <w:t>Livelihood and Economic activities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_Toc148422724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5-72</w:t>
        </w:r>
        <w:r w:rsidR="00A322D9" w:rsidRPr="00223ABB">
          <w:rPr>
            <w:rFonts w:cs="Tahoma"/>
            <w:noProof/>
            <w:webHidden/>
            <w:sz w:val="20"/>
            <w:szCs w:val="20"/>
          </w:rPr>
          <w:fldChar w:fldCharType="end"/>
        </w:r>
      </w:hyperlink>
    </w:p>
    <w:p w14:paraId="02997238" w14:textId="0877C377" w:rsidR="00A322D9" w:rsidRDefault="00E64917">
      <w:pPr>
        <w:pStyle w:val="TOC3"/>
        <w:rPr>
          <w:rFonts w:cs="Tahoma"/>
          <w:smallCaps w:val="0"/>
          <w:noProof/>
          <w:kern w:val="2"/>
          <w:sz w:val="20"/>
          <w:szCs w:val="20"/>
          <w:lang w:val="en-US" w:eastAsia="en-US"/>
        </w:rPr>
      </w:pPr>
      <w:hyperlink w:anchor="_Toc148422725" w:history="1">
        <w:r w:rsidR="00A322D9" w:rsidRPr="00223ABB">
          <w:rPr>
            <w:rStyle w:val="Hyperlink"/>
            <w:rFonts w:cs="Tahoma"/>
            <w:noProof/>
            <w:sz w:val="20"/>
            <w:szCs w:val="20"/>
          </w:rPr>
          <w:t>5.3.8</w:t>
        </w:r>
        <w:r w:rsidR="00A322D9">
          <w:rPr>
            <w:rFonts w:cs="Tahoma"/>
            <w:smallCaps w:val="0"/>
            <w:noProof/>
            <w:kern w:val="2"/>
            <w:sz w:val="20"/>
            <w:szCs w:val="20"/>
            <w:lang w:val="en-US" w:eastAsia="en-US"/>
          </w:rPr>
          <w:tab/>
        </w:r>
        <w:r w:rsidR="00A322D9" w:rsidRPr="00223ABB">
          <w:rPr>
            <w:rStyle w:val="Hyperlink"/>
            <w:rFonts w:cs="Tahoma"/>
            <w:noProof/>
            <w:sz w:val="20"/>
            <w:szCs w:val="20"/>
          </w:rPr>
          <w:t>Vulnerable groups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_Toc148422725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5-73</w:t>
        </w:r>
        <w:r w:rsidR="00A322D9" w:rsidRPr="00223ABB">
          <w:rPr>
            <w:rFonts w:cs="Tahoma"/>
            <w:noProof/>
            <w:webHidden/>
            <w:sz w:val="20"/>
            <w:szCs w:val="20"/>
          </w:rPr>
          <w:fldChar w:fldCharType="end"/>
        </w:r>
      </w:hyperlink>
    </w:p>
    <w:p w14:paraId="53BF6D83" w14:textId="0B6B948F" w:rsidR="00A322D9" w:rsidRDefault="00E64917">
      <w:pPr>
        <w:pStyle w:val="TOC3"/>
        <w:rPr>
          <w:rFonts w:cs="Tahoma"/>
          <w:smallCaps w:val="0"/>
          <w:noProof/>
          <w:kern w:val="2"/>
          <w:sz w:val="20"/>
          <w:szCs w:val="20"/>
          <w:lang w:val="en-US" w:eastAsia="en-US"/>
        </w:rPr>
      </w:pPr>
      <w:hyperlink w:anchor="_Toc148422726" w:history="1">
        <w:r w:rsidR="00A322D9" w:rsidRPr="00223ABB">
          <w:rPr>
            <w:rStyle w:val="Hyperlink"/>
            <w:rFonts w:cs="Tahoma"/>
            <w:noProof/>
            <w:sz w:val="20"/>
            <w:szCs w:val="20"/>
          </w:rPr>
          <w:t>5.3.9</w:t>
        </w:r>
        <w:r w:rsidR="00A322D9">
          <w:rPr>
            <w:rFonts w:cs="Tahoma"/>
            <w:smallCaps w:val="0"/>
            <w:noProof/>
            <w:kern w:val="2"/>
            <w:sz w:val="20"/>
            <w:szCs w:val="20"/>
            <w:lang w:val="en-US" w:eastAsia="en-US"/>
          </w:rPr>
          <w:tab/>
        </w:r>
        <w:r w:rsidR="00A322D9" w:rsidRPr="00223ABB">
          <w:rPr>
            <w:rStyle w:val="Hyperlink"/>
            <w:rFonts w:cs="Tahoma"/>
            <w:noProof/>
            <w:sz w:val="20"/>
            <w:szCs w:val="20"/>
          </w:rPr>
          <w:t>Gender based vulnerability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_Toc148422726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5-73</w:t>
        </w:r>
        <w:r w:rsidR="00A322D9" w:rsidRPr="00223ABB">
          <w:rPr>
            <w:rFonts w:cs="Tahoma"/>
            <w:noProof/>
            <w:webHidden/>
            <w:sz w:val="20"/>
            <w:szCs w:val="20"/>
          </w:rPr>
          <w:fldChar w:fldCharType="end"/>
        </w:r>
      </w:hyperlink>
    </w:p>
    <w:p w14:paraId="71D92A02" w14:textId="57B411CD" w:rsidR="00A322D9" w:rsidRDefault="00E64917">
      <w:pPr>
        <w:pStyle w:val="TOC3"/>
        <w:rPr>
          <w:rFonts w:cs="Tahoma"/>
          <w:smallCaps w:val="0"/>
          <w:noProof/>
          <w:kern w:val="2"/>
          <w:sz w:val="20"/>
          <w:szCs w:val="20"/>
          <w:lang w:val="en-US" w:eastAsia="en-US"/>
        </w:rPr>
      </w:pPr>
      <w:hyperlink w:anchor="_Toc148422727" w:history="1">
        <w:r w:rsidR="00A322D9" w:rsidRPr="00223ABB">
          <w:rPr>
            <w:rStyle w:val="Hyperlink"/>
            <w:rFonts w:cs="Tahoma"/>
            <w:noProof/>
            <w:sz w:val="20"/>
            <w:szCs w:val="20"/>
          </w:rPr>
          <w:t>5.3.10</w:t>
        </w:r>
        <w:r w:rsidR="00A322D9">
          <w:rPr>
            <w:rFonts w:cs="Tahoma"/>
            <w:smallCaps w:val="0"/>
            <w:noProof/>
            <w:kern w:val="2"/>
            <w:sz w:val="20"/>
            <w:szCs w:val="20"/>
            <w:lang w:val="en-US" w:eastAsia="en-US"/>
          </w:rPr>
          <w:tab/>
        </w:r>
        <w:r w:rsidR="00A322D9" w:rsidRPr="00223ABB">
          <w:rPr>
            <w:rStyle w:val="Hyperlink"/>
            <w:rFonts w:cs="Tahoma"/>
            <w:noProof/>
            <w:sz w:val="20"/>
            <w:szCs w:val="20"/>
          </w:rPr>
          <w:t>Gender Based Violence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_Toc148422727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5-73</w:t>
        </w:r>
        <w:r w:rsidR="00A322D9" w:rsidRPr="00223ABB">
          <w:rPr>
            <w:rFonts w:cs="Tahoma"/>
            <w:noProof/>
            <w:webHidden/>
            <w:sz w:val="20"/>
            <w:szCs w:val="20"/>
          </w:rPr>
          <w:fldChar w:fldCharType="end"/>
        </w:r>
      </w:hyperlink>
    </w:p>
    <w:p w14:paraId="332D8364" w14:textId="711388DD" w:rsidR="00A322D9" w:rsidRDefault="00E64917">
      <w:pPr>
        <w:pStyle w:val="TOC3"/>
        <w:rPr>
          <w:rFonts w:cs="Tahoma"/>
          <w:smallCaps w:val="0"/>
          <w:noProof/>
          <w:kern w:val="2"/>
          <w:sz w:val="20"/>
          <w:szCs w:val="20"/>
          <w:lang w:val="en-US" w:eastAsia="en-US"/>
        </w:rPr>
      </w:pPr>
      <w:hyperlink w:anchor="_Toc148422728" w:history="1">
        <w:r w:rsidR="00A322D9" w:rsidRPr="00223ABB">
          <w:rPr>
            <w:rStyle w:val="Hyperlink"/>
            <w:rFonts w:cs="Tahoma"/>
            <w:noProof/>
            <w:sz w:val="20"/>
            <w:szCs w:val="20"/>
          </w:rPr>
          <w:t>5.3.11</w:t>
        </w:r>
        <w:r w:rsidR="00A322D9">
          <w:rPr>
            <w:rFonts w:cs="Tahoma"/>
            <w:smallCaps w:val="0"/>
            <w:noProof/>
            <w:kern w:val="2"/>
            <w:sz w:val="20"/>
            <w:szCs w:val="20"/>
            <w:lang w:val="en-US" w:eastAsia="en-US"/>
          </w:rPr>
          <w:tab/>
        </w:r>
        <w:r w:rsidR="00A322D9" w:rsidRPr="00223ABB">
          <w:rPr>
            <w:rStyle w:val="Hyperlink"/>
            <w:rFonts w:cs="Tahoma"/>
            <w:noProof/>
            <w:sz w:val="20"/>
            <w:szCs w:val="20"/>
          </w:rPr>
          <w:t>Grievance Redress Mechanism</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_Toc148422728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5-73</w:t>
        </w:r>
        <w:r w:rsidR="00A322D9" w:rsidRPr="00223ABB">
          <w:rPr>
            <w:rFonts w:cs="Tahoma"/>
            <w:noProof/>
            <w:webHidden/>
            <w:sz w:val="20"/>
            <w:szCs w:val="20"/>
          </w:rPr>
          <w:fldChar w:fldCharType="end"/>
        </w:r>
      </w:hyperlink>
    </w:p>
    <w:p w14:paraId="7416661F" w14:textId="7F51784F" w:rsidR="00A322D9" w:rsidRDefault="00E64917">
      <w:pPr>
        <w:pStyle w:val="TOC3"/>
        <w:rPr>
          <w:rFonts w:cs="Tahoma"/>
          <w:smallCaps w:val="0"/>
          <w:noProof/>
          <w:kern w:val="2"/>
          <w:sz w:val="20"/>
          <w:szCs w:val="20"/>
          <w:lang w:val="en-US" w:eastAsia="en-US"/>
        </w:rPr>
      </w:pPr>
      <w:hyperlink w:anchor="_Toc148422729" w:history="1">
        <w:r w:rsidR="00A322D9" w:rsidRPr="00223ABB">
          <w:rPr>
            <w:rStyle w:val="Hyperlink"/>
            <w:rFonts w:cs="Tahoma"/>
            <w:noProof/>
            <w:sz w:val="20"/>
            <w:szCs w:val="20"/>
          </w:rPr>
          <w:t>5.3.12</w:t>
        </w:r>
        <w:r w:rsidR="00A322D9">
          <w:rPr>
            <w:rFonts w:cs="Tahoma"/>
            <w:smallCaps w:val="0"/>
            <w:noProof/>
            <w:kern w:val="2"/>
            <w:sz w:val="20"/>
            <w:szCs w:val="20"/>
            <w:lang w:val="en-US" w:eastAsia="en-US"/>
          </w:rPr>
          <w:tab/>
        </w:r>
        <w:r w:rsidR="00A322D9" w:rsidRPr="00223ABB">
          <w:rPr>
            <w:rStyle w:val="Hyperlink"/>
            <w:rFonts w:cs="Tahoma"/>
            <w:noProof/>
            <w:sz w:val="20"/>
            <w:szCs w:val="20"/>
          </w:rPr>
          <w:t>Culture and heritage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_Toc148422729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5-73</w:t>
        </w:r>
        <w:r w:rsidR="00A322D9" w:rsidRPr="00223ABB">
          <w:rPr>
            <w:rFonts w:cs="Tahoma"/>
            <w:noProof/>
            <w:webHidden/>
            <w:sz w:val="20"/>
            <w:szCs w:val="20"/>
          </w:rPr>
          <w:fldChar w:fldCharType="end"/>
        </w:r>
      </w:hyperlink>
    </w:p>
    <w:p w14:paraId="1A58A874" w14:textId="466BD265" w:rsidR="00A322D9" w:rsidRDefault="00E64917">
      <w:pPr>
        <w:pStyle w:val="TOC3"/>
        <w:rPr>
          <w:rFonts w:cs="Tahoma"/>
          <w:smallCaps w:val="0"/>
          <w:noProof/>
          <w:kern w:val="2"/>
          <w:sz w:val="20"/>
          <w:szCs w:val="20"/>
          <w:lang w:val="en-US" w:eastAsia="en-US"/>
        </w:rPr>
      </w:pPr>
      <w:hyperlink w:anchor="_Toc148422730" w:history="1">
        <w:r w:rsidR="00A322D9" w:rsidRPr="00223ABB">
          <w:rPr>
            <w:rStyle w:val="Hyperlink"/>
            <w:rFonts w:cs="Tahoma"/>
            <w:noProof/>
            <w:sz w:val="20"/>
            <w:szCs w:val="20"/>
          </w:rPr>
          <w:t>5.3.13</w:t>
        </w:r>
        <w:r w:rsidR="00A322D9">
          <w:rPr>
            <w:rFonts w:cs="Tahoma"/>
            <w:smallCaps w:val="0"/>
            <w:noProof/>
            <w:kern w:val="2"/>
            <w:sz w:val="20"/>
            <w:szCs w:val="20"/>
            <w:lang w:val="en-US" w:eastAsia="en-US"/>
          </w:rPr>
          <w:tab/>
        </w:r>
        <w:r w:rsidR="00A322D9" w:rsidRPr="00223ABB">
          <w:rPr>
            <w:rStyle w:val="Hyperlink"/>
            <w:rFonts w:cs="Tahoma"/>
            <w:noProof/>
            <w:sz w:val="20"/>
            <w:szCs w:val="20"/>
          </w:rPr>
          <w:t>Religion in the project area</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_Toc148422730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5-73</w:t>
        </w:r>
        <w:r w:rsidR="00A322D9" w:rsidRPr="00223ABB">
          <w:rPr>
            <w:rFonts w:cs="Tahoma"/>
            <w:noProof/>
            <w:webHidden/>
            <w:sz w:val="20"/>
            <w:szCs w:val="20"/>
          </w:rPr>
          <w:fldChar w:fldCharType="end"/>
        </w:r>
      </w:hyperlink>
    </w:p>
    <w:p w14:paraId="564320EA" w14:textId="2C3DB9E9" w:rsidR="00A322D9" w:rsidRDefault="00E64917">
      <w:pPr>
        <w:pStyle w:val="TOC3"/>
        <w:rPr>
          <w:rFonts w:cs="Tahoma"/>
          <w:smallCaps w:val="0"/>
          <w:noProof/>
          <w:kern w:val="2"/>
          <w:sz w:val="20"/>
          <w:szCs w:val="20"/>
          <w:lang w:val="en-US" w:eastAsia="en-US"/>
        </w:rPr>
      </w:pPr>
      <w:hyperlink w:anchor="_Toc148422731" w:history="1">
        <w:r w:rsidR="00A322D9" w:rsidRPr="00223ABB">
          <w:rPr>
            <w:rStyle w:val="Hyperlink"/>
            <w:rFonts w:cs="Tahoma"/>
            <w:noProof/>
            <w:sz w:val="20"/>
            <w:szCs w:val="20"/>
          </w:rPr>
          <w:t>5.3.14</w:t>
        </w:r>
        <w:r w:rsidR="00A322D9">
          <w:rPr>
            <w:rFonts w:cs="Tahoma"/>
            <w:smallCaps w:val="0"/>
            <w:noProof/>
            <w:kern w:val="2"/>
            <w:sz w:val="20"/>
            <w:szCs w:val="20"/>
            <w:lang w:val="en-US" w:eastAsia="en-US"/>
          </w:rPr>
          <w:tab/>
        </w:r>
        <w:r w:rsidR="00A322D9" w:rsidRPr="00223ABB">
          <w:rPr>
            <w:rStyle w:val="Hyperlink"/>
            <w:rFonts w:cs="Tahoma"/>
            <w:noProof/>
            <w:sz w:val="20"/>
            <w:szCs w:val="20"/>
          </w:rPr>
          <w:t>HIV/AIDs prevalence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_Toc148422731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5-73</w:t>
        </w:r>
        <w:r w:rsidR="00A322D9" w:rsidRPr="00223ABB">
          <w:rPr>
            <w:rFonts w:cs="Tahoma"/>
            <w:noProof/>
            <w:webHidden/>
            <w:sz w:val="20"/>
            <w:szCs w:val="20"/>
          </w:rPr>
          <w:fldChar w:fldCharType="end"/>
        </w:r>
      </w:hyperlink>
    </w:p>
    <w:p w14:paraId="68528261" w14:textId="6563B553" w:rsidR="00A322D9" w:rsidRDefault="00E64917">
      <w:pPr>
        <w:pStyle w:val="TOC1"/>
        <w:tabs>
          <w:tab w:val="right" w:leader="dot" w:pos="8295"/>
        </w:tabs>
        <w:rPr>
          <w:rFonts w:cs="Tahoma"/>
          <w:b w:val="0"/>
          <w:bCs w:val="0"/>
          <w:caps w:val="0"/>
          <w:noProof/>
          <w:kern w:val="2"/>
          <w:sz w:val="20"/>
          <w:szCs w:val="20"/>
          <w:lang w:val="en-US" w:eastAsia="en-US"/>
        </w:rPr>
      </w:pPr>
      <w:hyperlink w:anchor="_Toc148422732" w:history="1">
        <w:r w:rsidR="00A322D9" w:rsidRPr="00223ABB">
          <w:rPr>
            <w:rStyle w:val="Hyperlink"/>
            <w:rFonts w:cs="Tahoma"/>
            <w:noProof/>
            <w:sz w:val="20"/>
            <w:szCs w:val="20"/>
          </w:rPr>
          <w:t>6</w:t>
        </w:r>
        <w:r w:rsidR="00A322D9">
          <w:rPr>
            <w:rFonts w:cs="Tahoma"/>
            <w:b w:val="0"/>
            <w:bCs w:val="0"/>
            <w:caps w:val="0"/>
            <w:noProof/>
            <w:kern w:val="2"/>
            <w:sz w:val="20"/>
            <w:szCs w:val="20"/>
            <w:lang w:val="en-US" w:eastAsia="en-US"/>
          </w:rPr>
          <w:tab/>
        </w:r>
        <w:r w:rsidR="00A322D9" w:rsidRPr="00223ABB">
          <w:rPr>
            <w:rStyle w:val="Hyperlink"/>
            <w:rFonts w:cs="Tahoma"/>
            <w:noProof/>
            <w:sz w:val="20"/>
            <w:szCs w:val="20"/>
          </w:rPr>
          <w:t>STAKEHOLDER ENGAGEMENT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_Toc148422732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6-74</w:t>
        </w:r>
        <w:r w:rsidR="00A322D9" w:rsidRPr="00223ABB">
          <w:rPr>
            <w:rFonts w:cs="Tahoma"/>
            <w:noProof/>
            <w:webHidden/>
            <w:sz w:val="20"/>
            <w:szCs w:val="20"/>
          </w:rPr>
          <w:fldChar w:fldCharType="end"/>
        </w:r>
      </w:hyperlink>
    </w:p>
    <w:p w14:paraId="4060A71E" w14:textId="789DF2DF" w:rsidR="00A322D9" w:rsidRDefault="00E64917">
      <w:pPr>
        <w:pStyle w:val="TOC2"/>
        <w:rPr>
          <w:rFonts w:cs="Tahoma"/>
          <w:b w:val="0"/>
          <w:bCs w:val="0"/>
          <w:smallCaps w:val="0"/>
          <w:noProof/>
          <w:kern w:val="2"/>
          <w:sz w:val="20"/>
          <w:szCs w:val="20"/>
          <w:lang w:val="en-US" w:eastAsia="en-US"/>
        </w:rPr>
      </w:pPr>
      <w:hyperlink w:anchor="_Toc148422733" w:history="1">
        <w:r w:rsidR="00A322D9" w:rsidRPr="00223ABB">
          <w:rPr>
            <w:rStyle w:val="Hyperlink"/>
            <w:rFonts w:cs="Tahoma"/>
            <w:noProof/>
            <w:sz w:val="20"/>
            <w:szCs w:val="20"/>
          </w:rPr>
          <w:t>6.1</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Legal Requirement for Stakeholder Engagement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_Toc148422733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6-74</w:t>
        </w:r>
        <w:r w:rsidR="00A322D9" w:rsidRPr="00223ABB">
          <w:rPr>
            <w:rFonts w:cs="Tahoma"/>
            <w:noProof/>
            <w:webHidden/>
            <w:sz w:val="20"/>
            <w:szCs w:val="20"/>
          </w:rPr>
          <w:fldChar w:fldCharType="end"/>
        </w:r>
      </w:hyperlink>
    </w:p>
    <w:p w14:paraId="56F8089B" w14:textId="3B673D67" w:rsidR="00A322D9" w:rsidRDefault="00E64917">
      <w:pPr>
        <w:pStyle w:val="TOC2"/>
        <w:rPr>
          <w:rFonts w:cs="Tahoma"/>
          <w:b w:val="0"/>
          <w:bCs w:val="0"/>
          <w:smallCaps w:val="0"/>
          <w:noProof/>
          <w:kern w:val="2"/>
          <w:sz w:val="20"/>
          <w:szCs w:val="20"/>
          <w:lang w:val="en-US" w:eastAsia="en-US"/>
        </w:rPr>
      </w:pPr>
      <w:hyperlink w:anchor="_Toc148422734" w:history="1">
        <w:r w:rsidR="00A322D9" w:rsidRPr="00223ABB">
          <w:rPr>
            <w:rStyle w:val="Hyperlink"/>
            <w:rFonts w:cs="Tahoma"/>
            <w:noProof/>
            <w:sz w:val="20"/>
            <w:szCs w:val="20"/>
          </w:rPr>
          <w:t>6.2</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Objectives of Public Participation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_Toc148422734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6-74</w:t>
        </w:r>
        <w:r w:rsidR="00A322D9" w:rsidRPr="00223ABB">
          <w:rPr>
            <w:rFonts w:cs="Tahoma"/>
            <w:noProof/>
            <w:webHidden/>
            <w:sz w:val="20"/>
            <w:szCs w:val="20"/>
          </w:rPr>
          <w:fldChar w:fldCharType="end"/>
        </w:r>
      </w:hyperlink>
    </w:p>
    <w:p w14:paraId="046F12EE" w14:textId="048D93B3" w:rsidR="00A322D9" w:rsidRDefault="00E64917">
      <w:pPr>
        <w:pStyle w:val="TOC2"/>
        <w:rPr>
          <w:rFonts w:cs="Tahoma"/>
          <w:b w:val="0"/>
          <w:bCs w:val="0"/>
          <w:smallCaps w:val="0"/>
          <w:noProof/>
          <w:kern w:val="2"/>
          <w:sz w:val="20"/>
          <w:szCs w:val="20"/>
          <w:lang w:val="en-US" w:eastAsia="en-US"/>
        </w:rPr>
      </w:pPr>
      <w:hyperlink w:anchor="_Toc148422735" w:history="1">
        <w:r w:rsidR="00A322D9" w:rsidRPr="00223ABB">
          <w:rPr>
            <w:rStyle w:val="Hyperlink"/>
            <w:rFonts w:cs="Tahoma"/>
            <w:noProof/>
            <w:sz w:val="20"/>
            <w:szCs w:val="20"/>
            <w:lang w:val="en-US" w:eastAsia="en-US"/>
          </w:rPr>
          <w:t>6.3</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Stakeholder Consultation and Disclosure Requirement for the Project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_Toc148422735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6-75</w:t>
        </w:r>
        <w:r w:rsidR="00A322D9" w:rsidRPr="00223ABB">
          <w:rPr>
            <w:rFonts w:cs="Tahoma"/>
            <w:noProof/>
            <w:webHidden/>
            <w:sz w:val="20"/>
            <w:szCs w:val="20"/>
          </w:rPr>
          <w:fldChar w:fldCharType="end"/>
        </w:r>
      </w:hyperlink>
    </w:p>
    <w:p w14:paraId="3435E82A" w14:textId="19FB8E75" w:rsidR="00A322D9" w:rsidRDefault="00E64917">
      <w:pPr>
        <w:pStyle w:val="TOC2"/>
        <w:rPr>
          <w:rFonts w:cs="Tahoma"/>
          <w:b w:val="0"/>
          <w:bCs w:val="0"/>
          <w:smallCaps w:val="0"/>
          <w:noProof/>
          <w:kern w:val="2"/>
          <w:sz w:val="20"/>
          <w:szCs w:val="20"/>
          <w:lang w:val="en-US" w:eastAsia="en-US"/>
        </w:rPr>
      </w:pPr>
      <w:hyperlink w:anchor="_Toc148422736" w:history="1">
        <w:r w:rsidR="00A322D9" w:rsidRPr="00223ABB">
          <w:rPr>
            <w:rStyle w:val="Hyperlink"/>
            <w:rFonts w:cs="Tahoma"/>
            <w:noProof/>
            <w:sz w:val="20"/>
            <w:szCs w:val="20"/>
          </w:rPr>
          <w:t>6.4</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STAKEHOLDER ENGAGEMENT PLAN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_Toc148422736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6-76</w:t>
        </w:r>
        <w:r w:rsidR="00A322D9" w:rsidRPr="00223ABB">
          <w:rPr>
            <w:rFonts w:cs="Tahoma"/>
            <w:noProof/>
            <w:webHidden/>
            <w:sz w:val="20"/>
            <w:szCs w:val="20"/>
          </w:rPr>
          <w:fldChar w:fldCharType="end"/>
        </w:r>
      </w:hyperlink>
    </w:p>
    <w:p w14:paraId="13185379" w14:textId="0395CCDC" w:rsidR="00A322D9" w:rsidRDefault="00E64917">
      <w:pPr>
        <w:pStyle w:val="TOC3"/>
        <w:rPr>
          <w:rFonts w:cs="Tahoma"/>
          <w:smallCaps w:val="0"/>
          <w:noProof/>
          <w:kern w:val="2"/>
          <w:sz w:val="20"/>
          <w:szCs w:val="20"/>
          <w:lang w:val="en-US" w:eastAsia="en-US"/>
        </w:rPr>
      </w:pPr>
      <w:hyperlink w:anchor="_Toc148422737" w:history="1">
        <w:r w:rsidR="00A322D9" w:rsidRPr="00223ABB">
          <w:rPr>
            <w:rStyle w:val="Hyperlink"/>
            <w:rFonts w:cs="Tahoma"/>
            <w:noProof/>
            <w:sz w:val="20"/>
            <w:szCs w:val="20"/>
          </w:rPr>
          <w:t>6.4.1</w:t>
        </w:r>
        <w:r w:rsidR="00A322D9">
          <w:rPr>
            <w:rFonts w:cs="Tahoma"/>
            <w:smallCaps w:val="0"/>
            <w:noProof/>
            <w:kern w:val="2"/>
            <w:sz w:val="20"/>
            <w:szCs w:val="20"/>
            <w:lang w:val="en-US" w:eastAsia="en-US"/>
          </w:rPr>
          <w:tab/>
        </w:r>
        <w:r w:rsidR="00A322D9" w:rsidRPr="00223ABB">
          <w:rPr>
            <w:rStyle w:val="Hyperlink"/>
            <w:rFonts w:cs="Tahoma"/>
            <w:noProof/>
            <w:sz w:val="20"/>
            <w:szCs w:val="20"/>
          </w:rPr>
          <w:t>Principles/Objectives of Stakeholder engagement Plan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_Toc148422737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6-76</w:t>
        </w:r>
        <w:r w:rsidR="00A322D9" w:rsidRPr="00223ABB">
          <w:rPr>
            <w:rFonts w:cs="Tahoma"/>
            <w:noProof/>
            <w:webHidden/>
            <w:sz w:val="20"/>
            <w:szCs w:val="20"/>
          </w:rPr>
          <w:fldChar w:fldCharType="end"/>
        </w:r>
      </w:hyperlink>
    </w:p>
    <w:p w14:paraId="274715FC" w14:textId="5B96C506" w:rsidR="00A322D9" w:rsidRDefault="00E64917">
      <w:pPr>
        <w:pStyle w:val="TOC3"/>
        <w:rPr>
          <w:rFonts w:cs="Tahoma"/>
          <w:smallCaps w:val="0"/>
          <w:noProof/>
          <w:kern w:val="2"/>
          <w:sz w:val="20"/>
          <w:szCs w:val="20"/>
          <w:lang w:val="en-US" w:eastAsia="en-US"/>
        </w:rPr>
      </w:pPr>
      <w:hyperlink w:anchor="_Toc148422738" w:history="1">
        <w:r w:rsidR="00A322D9" w:rsidRPr="00223ABB">
          <w:rPr>
            <w:rStyle w:val="Hyperlink"/>
            <w:rFonts w:cs="Tahoma"/>
            <w:noProof/>
            <w:sz w:val="20"/>
            <w:szCs w:val="20"/>
          </w:rPr>
          <w:t>6.4.2</w:t>
        </w:r>
        <w:r w:rsidR="00A322D9">
          <w:rPr>
            <w:rFonts w:cs="Tahoma"/>
            <w:smallCaps w:val="0"/>
            <w:noProof/>
            <w:kern w:val="2"/>
            <w:sz w:val="20"/>
            <w:szCs w:val="20"/>
            <w:lang w:val="en-US" w:eastAsia="en-US"/>
          </w:rPr>
          <w:tab/>
        </w:r>
        <w:r w:rsidR="00A322D9" w:rsidRPr="00223ABB">
          <w:rPr>
            <w:rStyle w:val="Hyperlink"/>
            <w:rFonts w:cs="Tahoma"/>
            <w:noProof/>
            <w:sz w:val="20"/>
            <w:szCs w:val="20"/>
          </w:rPr>
          <w:t>Stakeholder Identification and Mapping</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_Toc148422738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6-77</w:t>
        </w:r>
        <w:r w:rsidR="00A322D9" w:rsidRPr="00223ABB">
          <w:rPr>
            <w:rFonts w:cs="Tahoma"/>
            <w:noProof/>
            <w:webHidden/>
            <w:sz w:val="20"/>
            <w:szCs w:val="20"/>
          </w:rPr>
          <w:fldChar w:fldCharType="end"/>
        </w:r>
      </w:hyperlink>
    </w:p>
    <w:p w14:paraId="6D2333E5" w14:textId="2D46FF86" w:rsidR="00A322D9" w:rsidRDefault="00E64917">
      <w:pPr>
        <w:pStyle w:val="TOC3"/>
        <w:rPr>
          <w:rFonts w:cs="Tahoma"/>
          <w:smallCaps w:val="0"/>
          <w:noProof/>
          <w:kern w:val="2"/>
          <w:sz w:val="20"/>
          <w:szCs w:val="20"/>
          <w:lang w:val="en-US" w:eastAsia="en-US"/>
        </w:rPr>
      </w:pPr>
      <w:hyperlink w:anchor="_Toc148422739" w:history="1">
        <w:r w:rsidR="00A322D9" w:rsidRPr="00223ABB">
          <w:rPr>
            <w:rStyle w:val="Hyperlink"/>
            <w:rFonts w:cs="Tahoma"/>
            <w:noProof/>
            <w:sz w:val="20"/>
            <w:szCs w:val="20"/>
            <w:lang w:val="en-US" w:eastAsia="en-US"/>
          </w:rPr>
          <w:t>6.4.3</w:t>
        </w:r>
        <w:r w:rsidR="00A322D9">
          <w:rPr>
            <w:rFonts w:cs="Tahoma"/>
            <w:smallCaps w:val="0"/>
            <w:noProof/>
            <w:kern w:val="2"/>
            <w:sz w:val="20"/>
            <w:szCs w:val="20"/>
            <w:lang w:val="en-US" w:eastAsia="en-US"/>
          </w:rPr>
          <w:tab/>
        </w:r>
        <w:r w:rsidR="00A322D9" w:rsidRPr="00223ABB">
          <w:rPr>
            <w:rStyle w:val="Hyperlink"/>
            <w:rFonts w:cs="Tahoma"/>
            <w:noProof/>
            <w:sz w:val="20"/>
            <w:szCs w:val="20"/>
          </w:rPr>
          <w:t>Approach for Stakeholder Engagement Plan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_Toc148422739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6-78</w:t>
        </w:r>
        <w:r w:rsidR="00A322D9" w:rsidRPr="00223ABB">
          <w:rPr>
            <w:rFonts w:cs="Tahoma"/>
            <w:noProof/>
            <w:webHidden/>
            <w:sz w:val="20"/>
            <w:szCs w:val="20"/>
          </w:rPr>
          <w:fldChar w:fldCharType="end"/>
        </w:r>
      </w:hyperlink>
    </w:p>
    <w:p w14:paraId="7A8ABFBD" w14:textId="108C3714" w:rsidR="00A322D9" w:rsidRDefault="00E64917">
      <w:pPr>
        <w:pStyle w:val="TOC3"/>
        <w:rPr>
          <w:rFonts w:cs="Tahoma"/>
          <w:smallCaps w:val="0"/>
          <w:noProof/>
          <w:kern w:val="2"/>
          <w:sz w:val="20"/>
          <w:szCs w:val="20"/>
          <w:lang w:val="en-US" w:eastAsia="en-US"/>
        </w:rPr>
      </w:pPr>
      <w:hyperlink w:anchor="_Toc148422740" w:history="1">
        <w:r w:rsidR="00A322D9" w:rsidRPr="00223ABB">
          <w:rPr>
            <w:rStyle w:val="Hyperlink"/>
            <w:rFonts w:cs="Tahoma"/>
            <w:noProof/>
            <w:sz w:val="20"/>
            <w:szCs w:val="20"/>
          </w:rPr>
          <w:t>6.4.4</w:t>
        </w:r>
        <w:r w:rsidR="00A322D9">
          <w:rPr>
            <w:rFonts w:cs="Tahoma"/>
            <w:smallCaps w:val="0"/>
            <w:noProof/>
            <w:kern w:val="2"/>
            <w:sz w:val="20"/>
            <w:szCs w:val="20"/>
            <w:lang w:val="en-US" w:eastAsia="en-US"/>
          </w:rPr>
          <w:tab/>
        </w:r>
        <w:r w:rsidR="00A322D9" w:rsidRPr="00223ABB">
          <w:rPr>
            <w:rStyle w:val="Hyperlink"/>
            <w:rFonts w:cs="Tahoma"/>
            <w:noProof/>
            <w:sz w:val="20"/>
            <w:szCs w:val="20"/>
          </w:rPr>
          <w:t>Monitoring</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_Toc148422740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6-79</w:t>
        </w:r>
        <w:r w:rsidR="00A322D9" w:rsidRPr="00223ABB">
          <w:rPr>
            <w:rFonts w:cs="Tahoma"/>
            <w:noProof/>
            <w:webHidden/>
            <w:sz w:val="20"/>
            <w:szCs w:val="20"/>
          </w:rPr>
          <w:fldChar w:fldCharType="end"/>
        </w:r>
      </w:hyperlink>
    </w:p>
    <w:p w14:paraId="37EAB710" w14:textId="52178B62" w:rsidR="00A322D9" w:rsidRDefault="00E64917">
      <w:pPr>
        <w:pStyle w:val="TOC3"/>
        <w:rPr>
          <w:rFonts w:cs="Tahoma"/>
          <w:smallCaps w:val="0"/>
          <w:noProof/>
          <w:kern w:val="2"/>
          <w:sz w:val="20"/>
          <w:szCs w:val="20"/>
          <w:lang w:val="en-US" w:eastAsia="en-US"/>
        </w:rPr>
      </w:pPr>
      <w:hyperlink w:anchor="_Toc148422741" w:history="1">
        <w:r w:rsidR="00A322D9" w:rsidRPr="00223ABB">
          <w:rPr>
            <w:rStyle w:val="Hyperlink"/>
            <w:rFonts w:cs="Tahoma"/>
            <w:noProof/>
            <w:sz w:val="20"/>
            <w:szCs w:val="20"/>
          </w:rPr>
          <w:t>6.4.5</w:t>
        </w:r>
        <w:r w:rsidR="00A322D9">
          <w:rPr>
            <w:rFonts w:cs="Tahoma"/>
            <w:smallCaps w:val="0"/>
            <w:noProof/>
            <w:kern w:val="2"/>
            <w:sz w:val="20"/>
            <w:szCs w:val="20"/>
            <w:lang w:val="en-US" w:eastAsia="en-US"/>
          </w:rPr>
          <w:tab/>
        </w:r>
        <w:r w:rsidR="00A322D9" w:rsidRPr="00223ABB">
          <w:rPr>
            <w:rStyle w:val="Hyperlink"/>
            <w:rFonts w:cs="Tahoma"/>
            <w:noProof/>
            <w:sz w:val="20"/>
            <w:szCs w:val="20"/>
          </w:rPr>
          <w:t>Reporting</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_Toc148422741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6-79</w:t>
        </w:r>
        <w:r w:rsidR="00A322D9" w:rsidRPr="00223ABB">
          <w:rPr>
            <w:rFonts w:cs="Tahoma"/>
            <w:noProof/>
            <w:webHidden/>
            <w:sz w:val="20"/>
            <w:szCs w:val="20"/>
          </w:rPr>
          <w:fldChar w:fldCharType="end"/>
        </w:r>
      </w:hyperlink>
    </w:p>
    <w:p w14:paraId="427DAEF6" w14:textId="1464B62D" w:rsidR="00A322D9" w:rsidRDefault="00E64917">
      <w:pPr>
        <w:pStyle w:val="TOC3"/>
        <w:rPr>
          <w:rFonts w:cs="Tahoma"/>
          <w:smallCaps w:val="0"/>
          <w:noProof/>
          <w:kern w:val="2"/>
          <w:sz w:val="20"/>
          <w:szCs w:val="20"/>
          <w:lang w:val="en-US" w:eastAsia="en-US"/>
        </w:rPr>
      </w:pPr>
      <w:hyperlink w:anchor="_Toc148422742" w:history="1">
        <w:r w:rsidR="00A322D9" w:rsidRPr="00223ABB">
          <w:rPr>
            <w:rStyle w:val="Hyperlink"/>
            <w:rFonts w:cs="Tahoma"/>
            <w:noProof/>
            <w:sz w:val="20"/>
            <w:szCs w:val="20"/>
          </w:rPr>
          <w:t>6.4.6</w:t>
        </w:r>
        <w:r w:rsidR="00A322D9">
          <w:rPr>
            <w:rFonts w:cs="Tahoma"/>
            <w:smallCaps w:val="0"/>
            <w:noProof/>
            <w:kern w:val="2"/>
            <w:sz w:val="20"/>
            <w:szCs w:val="20"/>
            <w:lang w:val="en-US" w:eastAsia="en-US"/>
          </w:rPr>
          <w:tab/>
        </w:r>
        <w:r w:rsidR="00A322D9" w:rsidRPr="00223ABB">
          <w:rPr>
            <w:rStyle w:val="Hyperlink"/>
            <w:rFonts w:cs="Tahoma"/>
            <w:noProof/>
            <w:sz w:val="20"/>
            <w:szCs w:val="20"/>
          </w:rPr>
          <w:t>Stakeholder Analysis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_Toc148422742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6-79</w:t>
        </w:r>
        <w:r w:rsidR="00A322D9" w:rsidRPr="00223ABB">
          <w:rPr>
            <w:rFonts w:cs="Tahoma"/>
            <w:noProof/>
            <w:webHidden/>
            <w:sz w:val="20"/>
            <w:szCs w:val="20"/>
          </w:rPr>
          <w:fldChar w:fldCharType="end"/>
        </w:r>
      </w:hyperlink>
    </w:p>
    <w:p w14:paraId="6AADFE83" w14:textId="7C64D875" w:rsidR="00A322D9" w:rsidRDefault="00E64917">
      <w:pPr>
        <w:pStyle w:val="TOC2"/>
        <w:rPr>
          <w:rFonts w:cs="Tahoma"/>
          <w:b w:val="0"/>
          <w:bCs w:val="0"/>
          <w:smallCaps w:val="0"/>
          <w:noProof/>
          <w:kern w:val="2"/>
          <w:sz w:val="20"/>
          <w:szCs w:val="20"/>
          <w:lang w:val="en-US" w:eastAsia="en-US"/>
        </w:rPr>
      </w:pPr>
      <w:hyperlink w:anchor="_Toc148422743" w:history="1">
        <w:r w:rsidR="00A322D9" w:rsidRPr="00223ABB">
          <w:rPr>
            <w:rStyle w:val="Hyperlink"/>
            <w:rFonts w:cs="Tahoma"/>
            <w:noProof/>
            <w:sz w:val="20"/>
            <w:szCs w:val="20"/>
          </w:rPr>
          <w:t>6.5</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Mobilization for the Community Meeting</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_Toc148422743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6-81</w:t>
        </w:r>
        <w:r w:rsidR="00A322D9" w:rsidRPr="00223ABB">
          <w:rPr>
            <w:rFonts w:cs="Tahoma"/>
            <w:noProof/>
            <w:webHidden/>
            <w:sz w:val="20"/>
            <w:szCs w:val="20"/>
          </w:rPr>
          <w:fldChar w:fldCharType="end"/>
        </w:r>
      </w:hyperlink>
    </w:p>
    <w:p w14:paraId="3009DE0E" w14:textId="43E6F392" w:rsidR="00A322D9" w:rsidRDefault="00E64917">
      <w:pPr>
        <w:pStyle w:val="TOC2"/>
        <w:rPr>
          <w:rFonts w:cs="Tahoma"/>
          <w:b w:val="0"/>
          <w:bCs w:val="0"/>
          <w:smallCaps w:val="0"/>
          <w:noProof/>
          <w:kern w:val="2"/>
          <w:sz w:val="20"/>
          <w:szCs w:val="20"/>
          <w:lang w:val="en-US" w:eastAsia="en-US"/>
        </w:rPr>
      </w:pPr>
      <w:hyperlink w:anchor="_Toc148422744" w:history="1">
        <w:r w:rsidR="00A322D9" w:rsidRPr="00223ABB">
          <w:rPr>
            <w:rStyle w:val="Hyperlink"/>
            <w:rFonts w:cs="Tahoma"/>
            <w:noProof/>
            <w:sz w:val="20"/>
            <w:szCs w:val="20"/>
          </w:rPr>
          <w:t>6.6</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Information Shared To The Community Members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_Toc148422744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6-81</w:t>
        </w:r>
        <w:r w:rsidR="00A322D9" w:rsidRPr="00223ABB">
          <w:rPr>
            <w:rFonts w:cs="Tahoma"/>
            <w:noProof/>
            <w:webHidden/>
            <w:sz w:val="20"/>
            <w:szCs w:val="20"/>
          </w:rPr>
          <w:fldChar w:fldCharType="end"/>
        </w:r>
      </w:hyperlink>
    </w:p>
    <w:p w14:paraId="0598793C" w14:textId="3C800DC8" w:rsidR="00A322D9" w:rsidRDefault="00E64917">
      <w:pPr>
        <w:pStyle w:val="TOC2"/>
        <w:rPr>
          <w:rFonts w:cs="Tahoma"/>
          <w:b w:val="0"/>
          <w:bCs w:val="0"/>
          <w:smallCaps w:val="0"/>
          <w:noProof/>
          <w:kern w:val="2"/>
          <w:sz w:val="20"/>
          <w:szCs w:val="20"/>
          <w:lang w:val="en-US" w:eastAsia="en-US"/>
        </w:rPr>
      </w:pPr>
      <w:hyperlink w:anchor="_Toc148422745" w:history="1">
        <w:r w:rsidR="00A322D9" w:rsidRPr="00223ABB">
          <w:rPr>
            <w:rStyle w:val="Hyperlink"/>
            <w:rFonts w:cs="Tahoma"/>
            <w:noProof/>
            <w:sz w:val="20"/>
            <w:szCs w:val="20"/>
          </w:rPr>
          <w:t>6.7</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Stakeholder Engagement During the Land Identification</w:t>
        </w:r>
        <w:r w:rsidR="00A322D9" w:rsidRPr="00223ABB">
          <w:rPr>
            <w:rStyle w:val="Hyperlink"/>
            <w:rFonts w:cs="Tahoma"/>
            <w:noProof/>
            <w:sz w:val="20"/>
            <w:szCs w:val="20"/>
            <w:lang w:val="en-US"/>
          </w:rPr>
          <w:t xml:space="preserve"> </w:t>
        </w:r>
        <w:r w:rsidR="00A322D9" w:rsidRPr="00223ABB">
          <w:rPr>
            <w:rStyle w:val="Hyperlink"/>
            <w:rFonts w:cs="Tahoma"/>
            <w:noProof/>
            <w:sz w:val="20"/>
            <w:szCs w:val="20"/>
          </w:rPr>
          <w:t>Process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_Toc148422745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6-81</w:t>
        </w:r>
        <w:r w:rsidR="00A322D9" w:rsidRPr="00223ABB">
          <w:rPr>
            <w:rFonts w:cs="Tahoma"/>
            <w:noProof/>
            <w:webHidden/>
            <w:sz w:val="20"/>
            <w:szCs w:val="20"/>
          </w:rPr>
          <w:fldChar w:fldCharType="end"/>
        </w:r>
      </w:hyperlink>
    </w:p>
    <w:p w14:paraId="456FA479" w14:textId="12A13171" w:rsidR="00A322D9" w:rsidRDefault="00E64917">
      <w:pPr>
        <w:pStyle w:val="TOC2"/>
        <w:rPr>
          <w:rFonts w:cs="Tahoma"/>
          <w:b w:val="0"/>
          <w:bCs w:val="0"/>
          <w:smallCaps w:val="0"/>
          <w:noProof/>
          <w:kern w:val="2"/>
          <w:sz w:val="20"/>
          <w:szCs w:val="20"/>
          <w:lang w:val="en-US" w:eastAsia="en-US"/>
        </w:rPr>
      </w:pPr>
      <w:hyperlink w:anchor="_Toc148422746" w:history="1">
        <w:r w:rsidR="00A322D9" w:rsidRPr="00223ABB">
          <w:rPr>
            <w:rStyle w:val="Hyperlink"/>
            <w:rFonts w:cs="Tahoma"/>
            <w:noProof/>
            <w:sz w:val="20"/>
            <w:szCs w:val="20"/>
          </w:rPr>
          <w:t>6.8</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KEY FEEDBACK RECEIVED DURING STAKEHOLDER CONSULTATION PROCESS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_Toc148422746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6-82</w:t>
        </w:r>
        <w:r w:rsidR="00A322D9" w:rsidRPr="00223ABB">
          <w:rPr>
            <w:rFonts w:cs="Tahoma"/>
            <w:noProof/>
            <w:webHidden/>
            <w:sz w:val="20"/>
            <w:szCs w:val="20"/>
          </w:rPr>
          <w:fldChar w:fldCharType="end"/>
        </w:r>
      </w:hyperlink>
    </w:p>
    <w:p w14:paraId="6705A034" w14:textId="0AE708A4" w:rsidR="00A322D9" w:rsidRDefault="00E64917">
      <w:pPr>
        <w:pStyle w:val="TOC1"/>
        <w:tabs>
          <w:tab w:val="right" w:leader="dot" w:pos="8295"/>
        </w:tabs>
        <w:rPr>
          <w:rFonts w:cs="Tahoma"/>
          <w:b w:val="0"/>
          <w:bCs w:val="0"/>
          <w:caps w:val="0"/>
          <w:noProof/>
          <w:kern w:val="2"/>
          <w:sz w:val="20"/>
          <w:szCs w:val="20"/>
          <w:lang w:val="en-US" w:eastAsia="en-US"/>
        </w:rPr>
      </w:pPr>
      <w:hyperlink w:anchor="_Toc148422747" w:history="1">
        <w:r w:rsidR="00A322D9" w:rsidRPr="00223ABB">
          <w:rPr>
            <w:rStyle w:val="Hyperlink"/>
            <w:rFonts w:cs="Tahoma"/>
            <w:noProof/>
            <w:sz w:val="20"/>
            <w:szCs w:val="20"/>
          </w:rPr>
          <w:t>7</w:t>
        </w:r>
        <w:r w:rsidR="00A322D9">
          <w:rPr>
            <w:rFonts w:cs="Tahoma"/>
            <w:b w:val="0"/>
            <w:bCs w:val="0"/>
            <w:caps w:val="0"/>
            <w:noProof/>
            <w:kern w:val="2"/>
            <w:sz w:val="20"/>
            <w:szCs w:val="20"/>
            <w:lang w:val="en-US" w:eastAsia="en-US"/>
          </w:rPr>
          <w:tab/>
        </w:r>
        <w:r w:rsidR="00A322D9" w:rsidRPr="00223ABB">
          <w:rPr>
            <w:rStyle w:val="Hyperlink"/>
            <w:rFonts w:cs="Tahoma"/>
            <w:noProof/>
            <w:sz w:val="20"/>
            <w:szCs w:val="20"/>
          </w:rPr>
          <w:t>IMPACT ASSESSMENT AND MITIGATION MEASURES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_Toc148422747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7-85</w:t>
        </w:r>
        <w:r w:rsidR="00A322D9" w:rsidRPr="00223ABB">
          <w:rPr>
            <w:rFonts w:cs="Tahoma"/>
            <w:noProof/>
            <w:webHidden/>
            <w:sz w:val="20"/>
            <w:szCs w:val="20"/>
          </w:rPr>
          <w:fldChar w:fldCharType="end"/>
        </w:r>
      </w:hyperlink>
    </w:p>
    <w:p w14:paraId="5DDFDA75" w14:textId="1ABE4340" w:rsidR="00A322D9" w:rsidRDefault="00E64917">
      <w:pPr>
        <w:pStyle w:val="TOC2"/>
        <w:rPr>
          <w:rFonts w:cs="Tahoma"/>
          <w:b w:val="0"/>
          <w:bCs w:val="0"/>
          <w:smallCaps w:val="0"/>
          <w:noProof/>
          <w:kern w:val="2"/>
          <w:sz w:val="20"/>
          <w:szCs w:val="20"/>
          <w:lang w:val="en-US" w:eastAsia="en-US"/>
        </w:rPr>
      </w:pPr>
      <w:hyperlink w:anchor="_Toc148422748" w:history="1">
        <w:r w:rsidR="00A322D9" w:rsidRPr="00223ABB">
          <w:rPr>
            <w:rStyle w:val="Hyperlink"/>
            <w:rFonts w:cs="Tahoma"/>
            <w:noProof/>
            <w:sz w:val="20"/>
            <w:szCs w:val="20"/>
          </w:rPr>
          <w:t>7.1</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introduction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_Toc148422748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7-85</w:t>
        </w:r>
        <w:r w:rsidR="00A322D9" w:rsidRPr="00223ABB">
          <w:rPr>
            <w:rFonts w:cs="Tahoma"/>
            <w:noProof/>
            <w:webHidden/>
            <w:sz w:val="20"/>
            <w:szCs w:val="20"/>
          </w:rPr>
          <w:fldChar w:fldCharType="end"/>
        </w:r>
      </w:hyperlink>
    </w:p>
    <w:p w14:paraId="6FCCA619" w14:textId="34E65071" w:rsidR="00A322D9" w:rsidRDefault="00E64917">
      <w:pPr>
        <w:pStyle w:val="TOC2"/>
        <w:rPr>
          <w:rFonts w:cs="Tahoma"/>
          <w:b w:val="0"/>
          <w:bCs w:val="0"/>
          <w:smallCaps w:val="0"/>
          <w:noProof/>
          <w:kern w:val="2"/>
          <w:sz w:val="20"/>
          <w:szCs w:val="20"/>
          <w:lang w:val="en-US" w:eastAsia="en-US"/>
        </w:rPr>
      </w:pPr>
      <w:hyperlink w:anchor="_Toc148422749" w:history="1">
        <w:r w:rsidR="00A322D9" w:rsidRPr="00223ABB">
          <w:rPr>
            <w:rStyle w:val="Hyperlink"/>
            <w:rFonts w:cs="Tahoma"/>
            <w:noProof/>
            <w:sz w:val="20"/>
            <w:szCs w:val="20"/>
          </w:rPr>
          <w:t>7.2</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impact assessment methodology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_Toc148422749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7-85</w:t>
        </w:r>
        <w:r w:rsidR="00A322D9" w:rsidRPr="00223ABB">
          <w:rPr>
            <w:rFonts w:cs="Tahoma"/>
            <w:noProof/>
            <w:webHidden/>
            <w:sz w:val="20"/>
            <w:szCs w:val="20"/>
          </w:rPr>
          <w:fldChar w:fldCharType="end"/>
        </w:r>
      </w:hyperlink>
    </w:p>
    <w:p w14:paraId="190D06FE" w14:textId="218460CA" w:rsidR="00A322D9" w:rsidRDefault="00E64917">
      <w:pPr>
        <w:pStyle w:val="TOC2"/>
        <w:rPr>
          <w:rFonts w:cs="Tahoma"/>
          <w:b w:val="0"/>
          <w:bCs w:val="0"/>
          <w:smallCaps w:val="0"/>
          <w:noProof/>
          <w:kern w:val="2"/>
          <w:sz w:val="20"/>
          <w:szCs w:val="20"/>
          <w:lang w:val="en-US" w:eastAsia="en-US"/>
        </w:rPr>
      </w:pPr>
      <w:hyperlink w:anchor="_Toc148422750" w:history="1">
        <w:r w:rsidR="00A322D9" w:rsidRPr="00223ABB">
          <w:rPr>
            <w:rStyle w:val="Hyperlink"/>
            <w:rFonts w:cs="Tahoma"/>
            <w:noProof/>
            <w:sz w:val="20"/>
            <w:szCs w:val="20"/>
          </w:rPr>
          <w:t>7.3</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defining impact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_Toc148422750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7-85</w:t>
        </w:r>
        <w:r w:rsidR="00A322D9" w:rsidRPr="00223ABB">
          <w:rPr>
            <w:rFonts w:cs="Tahoma"/>
            <w:noProof/>
            <w:webHidden/>
            <w:sz w:val="20"/>
            <w:szCs w:val="20"/>
          </w:rPr>
          <w:fldChar w:fldCharType="end"/>
        </w:r>
      </w:hyperlink>
    </w:p>
    <w:p w14:paraId="23D20622" w14:textId="0785EBCC" w:rsidR="00A322D9" w:rsidRDefault="00E64917">
      <w:pPr>
        <w:pStyle w:val="TOC2"/>
        <w:rPr>
          <w:rFonts w:cs="Tahoma"/>
          <w:b w:val="0"/>
          <w:bCs w:val="0"/>
          <w:smallCaps w:val="0"/>
          <w:noProof/>
          <w:kern w:val="2"/>
          <w:sz w:val="20"/>
          <w:szCs w:val="20"/>
          <w:lang w:val="en-US" w:eastAsia="en-US"/>
        </w:rPr>
      </w:pPr>
      <w:hyperlink w:anchor="_Toc148422751" w:history="1">
        <w:r w:rsidR="00A322D9" w:rsidRPr="00223ABB">
          <w:rPr>
            <w:rStyle w:val="Hyperlink"/>
            <w:rFonts w:cs="Tahoma"/>
            <w:noProof/>
            <w:sz w:val="20"/>
            <w:szCs w:val="20"/>
          </w:rPr>
          <w:t>7.4</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assessment of significance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_Toc148422751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7-85</w:t>
        </w:r>
        <w:r w:rsidR="00A322D9" w:rsidRPr="00223ABB">
          <w:rPr>
            <w:rFonts w:cs="Tahoma"/>
            <w:noProof/>
            <w:webHidden/>
            <w:sz w:val="20"/>
            <w:szCs w:val="20"/>
          </w:rPr>
          <w:fldChar w:fldCharType="end"/>
        </w:r>
      </w:hyperlink>
    </w:p>
    <w:p w14:paraId="4B42013F" w14:textId="026A5869" w:rsidR="00A322D9" w:rsidRDefault="00E64917">
      <w:pPr>
        <w:pStyle w:val="TOC2"/>
        <w:rPr>
          <w:rFonts w:cs="Tahoma"/>
          <w:b w:val="0"/>
          <w:bCs w:val="0"/>
          <w:smallCaps w:val="0"/>
          <w:noProof/>
          <w:kern w:val="2"/>
          <w:sz w:val="20"/>
          <w:szCs w:val="20"/>
          <w:lang w:val="en-US" w:eastAsia="en-US"/>
        </w:rPr>
      </w:pPr>
      <w:hyperlink w:anchor="_Toc148422752" w:history="1">
        <w:r w:rsidR="00A322D9" w:rsidRPr="00223ABB">
          <w:rPr>
            <w:rStyle w:val="Hyperlink"/>
            <w:rFonts w:cs="Tahoma"/>
            <w:noProof/>
            <w:sz w:val="20"/>
            <w:szCs w:val="20"/>
            <w:lang w:eastAsia="en-US"/>
          </w:rPr>
          <w:t>7.5</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lang w:eastAsia="en-US"/>
          </w:rPr>
          <w:t>magnitude of impact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_Toc148422752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7-87</w:t>
        </w:r>
        <w:r w:rsidR="00A322D9" w:rsidRPr="00223ABB">
          <w:rPr>
            <w:rFonts w:cs="Tahoma"/>
            <w:noProof/>
            <w:webHidden/>
            <w:sz w:val="20"/>
            <w:szCs w:val="20"/>
          </w:rPr>
          <w:fldChar w:fldCharType="end"/>
        </w:r>
      </w:hyperlink>
    </w:p>
    <w:p w14:paraId="3E369EE2" w14:textId="3AC96EB3" w:rsidR="00A322D9" w:rsidRDefault="00E64917">
      <w:pPr>
        <w:pStyle w:val="TOC2"/>
        <w:rPr>
          <w:rFonts w:cs="Tahoma"/>
          <w:b w:val="0"/>
          <w:bCs w:val="0"/>
          <w:smallCaps w:val="0"/>
          <w:noProof/>
          <w:kern w:val="2"/>
          <w:sz w:val="20"/>
          <w:szCs w:val="20"/>
          <w:lang w:val="en-US" w:eastAsia="en-US"/>
        </w:rPr>
      </w:pPr>
      <w:hyperlink w:anchor="_Toc148422753" w:history="1">
        <w:r w:rsidR="00A322D9" w:rsidRPr="00223ABB">
          <w:rPr>
            <w:rStyle w:val="Hyperlink"/>
            <w:rFonts w:cs="Tahoma"/>
            <w:noProof/>
            <w:sz w:val="20"/>
            <w:szCs w:val="20"/>
            <w:lang w:eastAsia="en-US"/>
          </w:rPr>
          <w:t>7.6</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lang w:eastAsia="en-US"/>
          </w:rPr>
          <w:t>sensitivity of resources and receptors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_Toc148422753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7-87</w:t>
        </w:r>
        <w:r w:rsidR="00A322D9" w:rsidRPr="00223ABB">
          <w:rPr>
            <w:rFonts w:cs="Tahoma"/>
            <w:noProof/>
            <w:webHidden/>
            <w:sz w:val="20"/>
            <w:szCs w:val="20"/>
          </w:rPr>
          <w:fldChar w:fldCharType="end"/>
        </w:r>
      </w:hyperlink>
    </w:p>
    <w:p w14:paraId="507A2B80" w14:textId="4AE7A28E" w:rsidR="00A322D9" w:rsidRDefault="00E64917">
      <w:pPr>
        <w:pStyle w:val="TOC2"/>
        <w:rPr>
          <w:rFonts w:cs="Tahoma"/>
          <w:b w:val="0"/>
          <w:bCs w:val="0"/>
          <w:smallCaps w:val="0"/>
          <w:noProof/>
          <w:kern w:val="2"/>
          <w:sz w:val="20"/>
          <w:szCs w:val="20"/>
          <w:lang w:val="en-US" w:eastAsia="en-US"/>
        </w:rPr>
      </w:pPr>
      <w:hyperlink w:anchor="_Toc148422754" w:history="1">
        <w:r w:rsidR="00A322D9" w:rsidRPr="00223ABB">
          <w:rPr>
            <w:rStyle w:val="Hyperlink"/>
            <w:rFonts w:cs="Tahoma"/>
            <w:noProof/>
            <w:sz w:val="20"/>
            <w:szCs w:val="20"/>
            <w:lang w:eastAsia="en-US"/>
          </w:rPr>
          <w:t>7.7</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lang w:eastAsia="en-US"/>
          </w:rPr>
          <w:t>likelihood</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_Toc148422754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7-88</w:t>
        </w:r>
        <w:r w:rsidR="00A322D9" w:rsidRPr="00223ABB">
          <w:rPr>
            <w:rFonts w:cs="Tahoma"/>
            <w:noProof/>
            <w:webHidden/>
            <w:sz w:val="20"/>
            <w:szCs w:val="20"/>
          </w:rPr>
          <w:fldChar w:fldCharType="end"/>
        </w:r>
      </w:hyperlink>
    </w:p>
    <w:p w14:paraId="79E3C0D0" w14:textId="38A7AD59" w:rsidR="00A322D9" w:rsidRDefault="00E64917">
      <w:pPr>
        <w:pStyle w:val="TOC2"/>
        <w:rPr>
          <w:rFonts w:cs="Tahoma"/>
          <w:b w:val="0"/>
          <w:bCs w:val="0"/>
          <w:smallCaps w:val="0"/>
          <w:noProof/>
          <w:kern w:val="2"/>
          <w:sz w:val="20"/>
          <w:szCs w:val="20"/>
          <w:lang w:val="en-US" w:eastAsia="en-US"/>
        </w:rPr>
      </w:pPr>
      <w:hyperlink w:anchor="_Toc148422755" w:history="1">
        <w:r w:rsidR="00A322D9" w:rsidRPr="00223ABB">
          <w:rPr>
            <w:rStyle w:val="Hyperlink"/>
            <w:rFonts w:cs="Tahoma"/>
            <w:noProof/>
            <w:sz w:val="20"/>
            <w:szCs w:val="20"/>
            <w:lang w:eastAsia="en-US"/>
          </w:rPr>
          <w:t>7.8</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lang w:eastAsia="en-US"/>
          </w:rPr>
          <w:t>definition of mitigation measures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_Toc148422755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7-88</w:t>
        </w:r>
        <w:r w:rsidR="00A322D9" w:rsidRPr="00223ABB">
          <w:rPr>
            <w:rFonts w:cs="Tahoma"/>
            <w:noProof/>
            <w:webHidden/>
            <w:sz w:val="20"/>
            <w:szCs w:val="20"/>
          </w:rPr>
          <w:fldChar w:fldCharType="end"/>
        </w:r>
      </w:hyperlink>
    </w:p>
    <w:p w14:paraId="3168DA4F" w14:textId="2DA6EAB9" w:rsidR="00A322D9" w:rsidRDefault="00E64917">
      <w:pPr>
        <w:pStyle w:val="TOC2"/>
        <w:rPr>
          <w:rFonts w:cs="Tahoma"/>
          <w:b w:val="0"/>
          <w:bCs w:val="0"/>
          <w:smallCaps w:val="0"/>
          <w:noProof/>
          <w:kern w:val="2"/>
          <w:sz w:val="20"/>
          <w:szCs w:val="20"/>
          <w:lang w:val="en-US" w:eastAsia="en-US"/>
        </w:rPr>
      </w:pPr>
      <w:hyperlink w:anchor="_Toc148422756" w:history="1">
        <w:r w:rsidR="00A322D9" w:rsidRPr="00223ABB">
          <w:rPr>
            <w:rStyle w:val="Hyperlink"/>
            <w:rFonts w:cs="Tahoma"/>
            <w:noProof/>
            <w:sz w:val="20"/>
            <w:szCs w:val="20"/>
            <w:lang w:eastAsia="en-US"/>
          </w:rPr>
          <w:t>7.9</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lang w:eastAsia="en-US"/>
          </w:rPr>
          <w:t>assessing residual impacts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_Toc148422756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7-89</w:t>
        </w:r>
        <w:r w:rsidR="00A322D9" w:rsidRPr="00223ABB">
          <w:rPr>
            <w:rFonts w:cs="Tahoma"/>
            <w:noProof/>
            <w:webHidden/>
            <w:sz w:val="20"/>
            <w:szCs w:val="20"/>
          </w:rPr>
          <w:fldChar w:fldCharType="end"/>
        </w:r>
      </w:hyperlink>
    </w:p>
    <w:p w14:paraId="1E8BCE29" w14:textId="2365CD76" w:rsidR="00A322D9" w:rsidRDefault="00E64917">
      <w:pPr>
        <w:pStyle w:val="TOC2"/>
        <w:rPr>
          <w:rFonts w:cs="Tahoma"/>
          <w:b w:val="0"/>
          <w:bCs w:val="0"/>
          <w:smallCaps w:val="0"/>
          <w:noProof/>
          <w:kern w:val="2"/>
          <w:sz w:val="20"/>
          <w:szCs w:val="20"/>
          <w:lang w:val="en-US" w:eastAsia="en-US"/>
        </w:rPr>
      </w:pPr>
      <w:hyperlink w:anchor="_Toc148422757" w:history="1">
        <w:r w:rsidR="00A322D9" w:rsidRPr="00223ABB">
          <w:rPr>
            <w:rStyle w:val="Hyperlink"/>
            <w:rFonts w:cs="Tahoma"/>
            <w:noProof/>
            <w:sz w:val="20"/>
            <w:szCs w:val="20"/>
            <w:lang w:eastAsia="en-US"/>
          </w:rPr>
          <w:t>7.10</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lang w:eastAsia="en-US"/>
          </w:rPr>
          <w:t>key environmental and social impacts- pre-construction phase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_Toc148422757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7-89</w:t>
        </w:r>
        <w:r w:rsidR="00A322D9" w:rsidRPr="00223ABB">
          <w:rPr>
            <w:rFonts w:cs="Tahoma"/>
            <w:noProof/>
            <w:webHidden/>
            <w:sz w:val="20"/>
            <w:szCs w:val="20"/>
          </w:rPr>
          <w:fldChar w:fldCharType="end"/>
        </w:r>
      </w:hyperlink>
    </w:p>
    <w:p w14:paraId="7470BCFA" w14:textId="6126EBE9" w:rsidR="00A322D9" w:rsidRDefault="00E64917">
      <w:pPr>
        <w:pStyle w:val="TOC3"/>
        <w:rPr>
          <w:rFonts w:cs="Tahoma"/>
          <w:smallCaps w:val="0"/>
          <w:noProof/>
          <w:kern w:val="2"/>
          <w:sz w:val="20"/>
          <w:szCs w:val="20"/>
          <w:lang w:val="en-US" w:eastAsia="en-US"/>
        </w:rPr>
      </w:pPr>
      <w:hyperlink w:anchor="_Toc148422758" w:history="1">
        <w:r w:rsidR="00A322D9" w:rsidRPr="00223ABB">
          <w:rPr>
            <w:rStyle w:val="Hyperlink"/>
            <w:rFonts w:eastAsia="Arial Narrow" w:cs="Tahoma"/>
            <w:noProof/>
            <w:sz w:val="20"/>
            <w:szCs w:val="20"/>
          </w:rPr>
          <w:t>7.10.1</w:t>
        </w:r>
        <w:r w:rsidR="00A322D9">
          <w:rPr>
            <w:rFonts w:cs="Tahoma"/>
            <w:smallCaps w:val="0"/>
            <w:noProof/>
            <w:kern w:val="2"/>
            <w:sz w:val="20"/>
            <w:szCs w:val="20"/>
            <w:lang w:val="en-US" w:eastAsia="en-US"/>
          </w:rPr>
          <w:tab/>
        </w:r>
        <w:r w:rsidR="00A322D9" w:rsidRPr="00223ABB">
          <w:rPr>
            <w:rStyle w:val="Hyperlink"/>
            <w:rFonts w:eastAsia="Arial Narrow" w:cs="Tahoma"/>
            <w:noProof/>
            <w:sz w:val="20"/>
            <w:szCs w:val="20"/>
          </w:rPr>
          <w:t>Impact on land acquisition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_Toc148422758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7-89</w:t>
        </w:r>
        <w:r w:rsidR="00A322D9" w:rsidRPr="00223ABB">
          <w:rPr>
            <w:rFonts w:cs="Tahoma"/>
            <w:noProof/>
            <w:webHidden/>
            <w:sz w:val="20"/>
            <w:szCs w:val="20"/>
          </w:rPr>
          <w:fldChar w:fldCharType="end"/>
        </w:r>
      </w:hyperlink>
    </w:p>
    <w:p w14:paraId="240ECAF8" w14:textId="6D623DE7" w:rsidR="00A322D9" w:rsidRDefault="00E64917">
      <w:pPr>
        <w:pStyle w:val="TOC3"/>
        <w:rPr>
          <w:rFonts w:cs="Tahoma"/>
          <w:smallCaps w:val="0"/>
          <w:noProof/>
          <w:kern w:val="2"/>
          <w:sz w:val="20"/>
          <w:szCs w:val="20"/>
          <w:lang w:val="en-US" w:eastAsia="en-US"/>
        </w:rPr>
      </w:pPr>
      <w:hyperlink w:anchor="_Toc148422759" w:history="1">
        <w:r w:rsidR="00A322D9" w:rsidRPr="00223ABB">
          <w:rPr>
            <w:rStyle w:val="Hyperlink"/>
            <w:rFonts w:eastAsia="Arial Narrow" w:cs="Tahoma"/>
            <w:noProof/>
            <w:sz w:val="20"/>
            <w:szCs w:val="20"/>
          </w:rPr>
          <w:t>7.10.2</w:t>
        </w:r>
        <w:r w:rsidR="00A322D9">
          <w:rPr>
            <w:rFonts w:cs="Tahoma"/>
            <w:smallCaps w:val="0"/>
            <w:noProof/>
            <w:kern w:val="2"/>
            <w:sz w:val="20"/>
            <w:szCs w:val="20"/>
            <w:lang w:val="en-US" w:eastAsia="en-US"/>
          </w:rPr>
          <w:tab/>
        </w:r>
        <w:r w:rsidR="00A322D9" w:rsidRPr="00223ABB">
          <w:rPr>
            <w:rStyle w:val="Hyperlink"/>
            <w:rFonts w:eastAsia="Arial Narrow" w:cs="Tahoma"/>
            <w:noProof/>
            <w:sz w:val="20"/>
            <w:szCs w:val="20"/>
          </w:rPr>
          <w:t>Impact on wayleaves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_Toc148422759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7-89</w:t>
        </w:r>
        <w:r w:rsidR="00A322D9" w:rsidRPr="00223ABB">
          <w:rPr>
            <w:rFonts w:cs="Tahoma"/>
            <w:noProof/>
            <w:webHidden/>
            <w:sz w:val="20"/>
            <w:szCs w:val="20"/>
          </w:rPr>
          <w:fldChar w:fldCharType="end"/>
        </w:r>
      </w:hyperlink>
    </w:p>
    <w:p w14:paraId="668D4137" w14:textId="7678DEF9" w:rsidR="00A322D9" w:rsidRDefault="00E64917">
      <w:pPr>
        <w:pStyle w:val="TOC3"/>
        <w:rPr>
          <w:rFonts w:cs="Tahoma"/>
          <w:smallCaps w:val="0"/>
          <w:noProof/>
          <w:kern w:val="2"/>
          <w:sz w:val="20"/>
          <w:szCs w:val="20"/>
          <w:lang w:val="en-US" w:eastAsia="en-US"/>
        </w:rPr>
      </w:pPr>
      <w:hyperlink w:anchor="_Toc148422760" w:history="1">
        <w:r w:rsidR="00A322D9" w:rsidRPr="00223ABB">
          <w:rPr>
            <w:rStyle w:val="Hyperlink"/>
            <w:rFonts w:eastAsia="Arial" w:cs="Tahoma"/>
            <w:noProof/>
            <w:sz w:val="20"/>
            <w:szCs w:val="20"/>
            <w:lang w:eastAsia="en-US"/>
          </w:rPr>
          <w:t>7.10.3</w:t>
        </w:r>
        <w:r w:rsidR="00A322D9">
          <w:rPr>
            <w:rFonts w:cs="Tahoma"/>
            <w:smallCaps w:val="0"/>
            <w:noProof/>
            <w:kern w:val="2"/>
            <w:sz w:val="20"/>
            <w:szCs w:val="20"/>
            <w:lang w:val="en-US" w:eastAsia="en-US"/>
          </w:rPr>
          <w:tab/>
        </w:r>
        <w:r w:rsidR="00A322D9" w:rsidRPr="00223ABB">
          <w:rPr>
            <w:rStyle w:val="Hyperlink"/>
            <w:rFonts w:eastAsia="Arial" w:cs="Tahoma"/>
            <w:noProof/>
            <w:sz w:val="20"/>
            <w:szCs w:val="20"/>
            <w:lang w:eastAsia="en-US"/>
          </w:rPr>
          <w:t>Stakeholder identification and consultations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_Toc148422760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7-90</w:t>
        </w:r>
        <w:r w:rsidR="00A322D9" w:rsidRPr="00223ABB">
          <w:rPr>
            <w:rFonts w:cs="Tahoma"/>
            <w:noProof/>
            <w:webHidden/>
            <w:sz w:val="20"/>
            <w:szCs w:val="20"/>
          </w:rPr>
          <w:fldChar w:fldCharType="end"/>
        </w:r>
      </w:hyperlink>
    </w:p>
    <w:p w14:paraId="540BD2DD" w14:textId="5872739F" w:rsidR="00A322D9" w:rsidRDefault="00E64917">
      <w:pPr>
        <w:pStyle w:val="TOC2"/>
        <w:rPr>
          <w:rFonts w:cs="Tahoma"/>
          <w:b w:val="0"/>
          <w:bCs w:val="0"/>
          <w:smallCaps w:val="0"/>
          <w:noProof/>
          <w:kern w:val="2"/>
          <w:sz w:val="20"/>
          <w:szCs w:val="20"/>
          <w:lang w:val="en-US" w:eastAsia="en-US"/>
        </w:rPr>
      </w:pPr>
      <w:hyperlink w:anchor="_Toc148422761" w:history="1">
        <w:r w:rsidR="00A322D9" w:rsidRPr="00223ABB">
          <w:rPr>
            <w:rStyle w:val="Hyperlink"/>
            <w:rFonts w:cs="Tahoma"/>
            <w:noProof/>
            <w:sz w:val="20"/>
            <w:szCs w:val="20"/>
          </w:rPr>
          <w:t>7.11</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Positive Impacts- construction Phase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_Toc148422761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7-91</w:t>
        </w:r>
        <w:r w:rsidR="00A322D9" w:rsidRPr="00223ABB">
          <w:rPr>
            <w:rFonts w:cs="Tahoma"/>
            <w:noProof/>
            <w:webHidden/>
            <w:sz w:val="20"/>
            <w:szCs w:val="20"/>
          </w:rPr>
          <w:fldChar w:fldCharType="end"/>
        </w:r>
      </w:hyperlink>
    </w:p>
    <w:p w14:paraId="64A55A19" w14:textId="28831720" w:rsidR="00A322D9" w:rsidRDefault="00E64917">
      <w:pPr>
        <w:pStyle w:val="TOC3"/>
        <w:rPr>
          <w:rFonts w:cs="Tahoma"/>
          <w:smallCaps w:val="0"/>
          <w:noProof/>
          <w:kern w:val="2"/>
          <w:sz w:val="20"/>
          <w:szCs w:val="20"/>
          <w:lang w:val="en-US" w:eastAsia="en-US"/>
        </w:rPr>
      </w:pPr>
      <w:hyperlink w:anchor="_Toc148422762" w:history="1">
        <w:r w:rsidR="00A322D9" w:rsidRPr="00223ABB">
          <w:rPr>
            <w:rStyle w:val="Hyperlink"/>
            <w:rFonts w:cs="Tahoma"/>
            <w:noProof/>
            <w:sz w:val="20"/>
            <w:szCs w:val="20"/>
          </w:rPr>
          <w:t>7.11.1</w:t>
        </w:r>
        <w:r w:rsidR="00A322D9">
          <w:rPr>
            <w:rFonts w:cs="Tahoma"/>
            <w:smallCaps w:val="0"/>
            <w:noProof/>
            <w:kern w:val="2"/>
            <w:sz w:val="20"/>
            <w:szCs w:val="20"/>
            <w:lang w:val="en-US" w:eastAsia="en-US"/>
          </w:rPr>
          <w:tab/>
        </w:r>
        <w:r w:rsidR="00A322D9" w:rsidRPr="00223ABB">
          <w:rPr>
            <w:rStyle w:val="Hyperlink"/>
            <w:rFonts w:cs="Tahoma"/>
            <w:noProof/>
            <w:sz w:val="20"/>
            <w:szCs w:val="20"/>
          </w:rPr>
          <w:t>Impact on local Economy and Employment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_Toc148422762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7-91</w:t>
        </w:r>
        <w:r w:rsidR="00A322D9" w:rsidRPr="00223ABB">
          <w:rPr>
            <w:rFonts w:cs="Tahoma"/>
            <w:noProof/>
            <w:webHidden/>
            <w:sz w:val="20"/>
            <w:szCs w:val="20"/>
          </w:rPr>
          <w:fldChar w:fldCharType="end"/>
        </w:r>
      </w:hyperlink>
    </w:p>
    <w:p w14:paraId="367E6DEA" w14:textId="4CC89F9A" w:rsidR="00A322D9" w:rsidRDefault="00E64917">
      <w:pPr>
        <w:pStyle w:val="TOC2"/>
        <w:rPr>
          <w:rFonts w:cs="Tahoma"/>
          <w:b w:val="0"/>
          <w:bCs w:val="0"/>
          <w:smallCaps w:val="0"/>
          <w:noProof/>
          <w:kern w:val="2"/>
          <w:sz w:val="20"/>
          <w:szCs w:val="20"/>
          <w:lang w:val="en-US" w:eastAsia="en-US"/>
        </w:rPr>
      </w:pPr>
      <w:hyperlink w:anchor="_Toc148422763" w:history="1">
        <w:r w:rsidR="00A322D9" w:rsidRPr="00223ABB">
          <w:rPr>
            <w:rStyle w:val="Hyperlink"/>
            <w:rFonts w:cs="Tahoma"/>
            <w:noProof/>
            <w:sz w:val="20"/>
            <w:szCs w:val="20"/>
            <w:lang w:eastAsia="en-US"/>
          </w:rPr>
          <w:t>7.12</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lang w:eastAsia="en-US"/>
          </w:rPr>
          <w:t>key environmental impacts-construction phase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_Toc148422763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7-92</w:t>
        </w:r>
        <w:r w:rsidR="00A322D9" w:rsidRPr="00223ABB">
          <w:rPr>
            <w:rFonts w:cs="Tahoma"/>
            <w:noProof/>
            <w:webHidden/>
            <w:sz w:val="20"/>
            <w:szCs w:val="20"/>
          </w:rPr>
          <w:fldChar w:fldCharType="end"/>
        </w:r>
      </w:hyperlink>
    </w:p>
    <w:p w14:paraId="2B4B7503" w14:textId="57365F32" w:rsidR="00A322D9" w:rsidRDefault="00E64917">
      <w:pPr>
        <w:pStyle w:val="TOC3"/>
        <w:rPr>
          <w:rFonts w:cs="Tahoma"/>
          <w:smallCaps w:val="0"/>
          <w:noProof/>
          <w:kern w:val="2"/>
          <w:sz w:val="20"/>
          <w:szCs w:val="20"/>
          <w:lang w:val="en-US" w:eastAsia="en-US"/>
        </w:rPr>
      </w:pPr>
      <w:hyperlink w:anchor="_Toc148422764" w:history="1">
        <w:r w:rsidR="00A322D9" w:rsidRPr="00223ABB">
          <w:rPr>
            <w:rStyle w:val="Hyperlink"/>
            <w:rFonts w:eastAsia="Arial" w:cs="Tahoma"/>
            <w:noProof/>
            <w:sz w:val="20"/>
            <w:szCs w:val="20"/>
            <w:lang w:eastAsia="en-US"/>
          </w:rPr>
          <w:t>7.12.1</w:t>
        </w:r>
        <w:r w:rsidR="00A322D9">
          <w:rPr>
            <w:rFonts w:cs="Tahoma"/>
            <w:smallCaps w:val="0"/>
            <w:noProof/>
            <w:kern w:val="2"/>
            <w:sz w:val="20"/>
            <w:szCs w:val="20"/>
            <w:lang w:val="en-US" w:eastAsia="en-US"/>
          </w:rPr>
          <w:tab/>
        </w:r>
        <w:r w:rsidR="00A322D9" w:rsidRPr="00223ABB">
          <w:rPr>
            <w:rStyle w:val="Hyperlink"/>
            <w:rFonts w:eastAsia="Arial" w:cs="Tahoma"/>
            <w:noProof/>
            <w:sz w:val="20"/>
            <w:szCs w:val="20"/>
            <w:lang w:eastAsia="en-US"/>
          </w:rPr>
          <w:t>Change in Land Use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_Toc148422764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7-92</w:t>
        </w:r>
        <w:r w:rsidR="00A322D9" w:rsidRPr="00223ABB">
          <w:rPr>
            <w:rFonts w:cs="Tahoma"/>
            <w:noProof/>
            <w:webHidden/>
            <w:sz w:val="20"/>
            <w:szCs w:val="20"/>
          </w:rPr>
          <w:fldChar w:fldCharType="end"/>
        </w:r>
      </w:hyperlink>
    </w:p>
    <w:p w14:paraId="08D4C71D" w14:textId="7648DC0A" w:rsidR="00A322D9" w:rsidRDefault="00E64917">
      <w:pPr>
        <w:pStyle w:val="TOC3"/>
        <w:rPr>
          <w:rFonts w:cs="Tahoma"/>
          <w:smallCaps w:val="0"/>
          <w:noProof/>
          <w:kern w:val="2"/>
          <w:sz w:val="20"/>
          <w:szCs w:val="20"/>
          <w:lang w:val="en-US" w:eastAsia="en-US"/>
        </w:rPr>
      </w:pPr>
      <w:hyperlink w:anchor="_Toc148422765" w:history="1">
        <w:r w:rsidR="00A322D9" w:rsidRPr="00223ABB">
          <w:rPr>
            <w:rStyle w:val="Hyperlink"/>
            <w:rFonts w:cs="Tahoma"/>
            <w:noProof/>
            <w:sz w:val="20"/>
            <w:szCs w:val="20"/>
          </w:rPr>
          <w:t>7.12.2</w:t>
        </w:r>
        <w:r w:rsidR="00A322D9">
          <w:rPr>
            <w:rFonts w:cs="Tahoma"/>
            <w:smallCaps w:val="0"/>
            <w:noProof/>
            <w:kern w:val="2"/>
            <w:sz w:val="20"/>
            <w:szCs w:val="20"/>
            <w:lang w:val="en-US" w:eastAsia="en-US"/>
          </w:rPr>
          <w:tab/>
        </w:r>
        <w:r w:rsidR="00A322D9" w:rsidRPr="00223ABB">
          <w:rPr>
            <w:rStyle w:val="Hyperlink"/>
            <w:rFonts w:cs="Tahoma"/>
            <w:noProof/>
            <w:sz w:val="20"/>
            <w:szCs w:val="20"/>
          </w:rPr>
          <w:t>Impact on Topography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_Toc148422765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7-93</w:t>
        </w:r>
        <w:r w:rsidR="00A322D9" w:rsidRPr="00223ABB">
          <w:rPr>
            <w:rFonts w:cs="Tahoma"/>
            <w:noProof/>
            <w:webHidden/>
            <w:sz w:val="20"/>
            <w:szCs w:val="20"/>
          </w:rPr>
          <w:fldChar w:fldCharType="end"/>
        </w:r>
      </w:hyperlink>
    </w:p>
    <w:p w14:paraId="65E760E6" w14:textId="6319EC01" w:rsidR="00A322D9" w:rsidRDefault="00E64917">
      <w:pPr>
        <w:pStyle w:val="TOC3"/>
        <w:rPr>
          <w:rFonts w:cs="Tahoma"/>
          <w:smallCaps w:val="0"/>
          <w:noProof/>
          <w:kern w:val="2"/>
          <w:sz w:val="20"/>
          <w:szCs w:val="20"/>
          <w:lang w:val="en-US" w:eastAsia="en-US"/>
        </w:rPr>
      </w:pPr>
      <w:hyperlink w:anchor="_Toc148422766" w:history="1">
        <w:r w:rsidR="00A322D9" w:rsidRPr="00223ABB">
          <w:rPr>
            <w:rStyle w:val="Hyperlink"/>
            <w:rFonts w:cs="Tahoma"/>
            <w:noProof/>
            <w:sz w:val="20"/>
            <w:szCs w:val="20"/>
          </w:rPr>
          <w:t>7.12.3</w:t>
        </w:r>
        <w:r w:rsidR="00A322D9">
          <w:rPr>
            <w:rFonts w:cs="Tahoma"/>
            <w:smallCaps w:val="0"/>
            <w:noProof/>
            <w:kern w:val="2"/>
            <w:sz w:val="20"/>
            <w:szCs w:val="20"/>
            <w:lang w:val="en-US" w:eastAsia="en-US"/>
          </w:rPr>
          <w:tab/>
        </w:r>
        <w:r w:rsidR="00A322D9" w:rsidRPr="00223ABB">
          <w:rPr>
            <w:rStyle w:val="Hyperlink"/>
            <w:rFonts w:cs="Tahoma"/>
            <w:noProof/>
            <w:sz w:val="20"/>
            <w:szCs w:val="20"/>
          </w:rPr>
          <w:t>Impact on Soil Environment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_Toc148422766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7-93</w:t>
        </w:r>
        <w:r w:rsidR="00A322D9" w:rsidRPr="00223ABB">
          <w:rPr>
            <w:rFonts w:cs="Tahoma"/>
            <w:noProof/>
            <w:webHidden/>
            <w:sz w:val="20"/>
            <w:szCs w:val="20"/>
          </w:rPr>
          <w:fldChar w:fldCharType="end"/>
        </w:r>
      </w:hyperlink>
    </w:p>
    <w:p w14:paraId="787D4EB0" w14:textId="64807BC2" w:rsidR="00A322D9" w:rsidRDefault="00E64917">
      <w:pPr>
        <w:pStyle w:val="TOC3"/>
        <w:rPr>
          <w:rFonts w:cs="Tahoma"/>
          <w:smallCaps w:val="0"/>
          <w:noProof/>
          <w:kern w:val="2"/>
          <w:sz w:val="20"/>
          <w:szCs w:val="20"/>
          <w:lang w:val="en-US" w:eastAsia="en-US"/>
        </w:rPr>
      </w:pPr>
      <w:hyperlink w:anchor="_Toc148422767" w:history="1">
        <w:r w:rsidR="00A322D9" w:rsidRPr="00223ABB">
          <w:rPr>
            <w:rStyle w:val="Hyperlink"/>
            <w:rFonts w:cs="Tahoma"/>
            <w:noProof/>
            <w:sz w:val="20"/>
            <w:szCs w:val="20"/>
          </w:rPr>
          <w:t>7.12.4</w:t>
        </w:r>
        <w:r w:rsidR="00A322D9">
          <w:rPr>
            <w:rFonts w:cs="Tahoma"/>
            <w:smallCaps w:val="0"/>
            <w:noProof/>
            <w:kern w:val="2"/>
            <w:sz w:val="20"/>
            <w:szCs w:val="20"/>
            <w:lang w:val="en-US" w:eastAsia="en-US"/>
          </w:rPr>
          <w:tab/>
        </w:r>
        <w:r w:rsidR="00A322D9" w:rsidRPr="00223ABB">
          <w:rPr>
            <w:rStyle w:val="Hyperlink"/>
            <w:rFonts w:cs="Tahoma"/>
            <w:noProof/>
            <w:sz w:val="20"/>
            <w:szCs w:val="20"/>
          </w:rPr>
          <w:t>Impact on Air Quality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_Toc148422767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7-94</w:t>
        </w:r>
        <w:r w:rsidR="00A322D9" w:rsidRPr="00223ABB">
          <w:rPr>
            <w:rFonts w:cs="Tahoma"/>
            <w:noProof/>
            <w:webHidden/>
            <w:sz w:val="20"/>
            <w:szCs w:val="20"/>
          </w:rPr>
          <w:fldChar w:fldCharType="end"/>
        </w:r>
      </w:hyperlink>
    </w:p>
    <w:p w14:paraId="7A40AECB" w14:textId="3D166C90" w:rsidR="00A322D9" w:rsidRDefault="00E64917">
      <w:pPr>
        <w:pStyle w:val="TOC3"/>
        <w:rPr>
          <w:rFonts w:cs="Tahoma"/>
          <w:smallCaps w:val="0"/>
          <w:noProof/>
          <w:kern w:val="2"/>
          <w:sz w:val="20"/>
          <w:szCs w:val="20"/>
          <w:lang w:val="en-US" w:eastAsia="en-US"/>
        </w:rPr>
      </w:pPr>
      <w:hyperlink w:anchor="_Toc148422768" w:history="1">
        <w:r w:rsidR="00A322D9" w:rsidRPr="00223ABB">
          <w:rPr>
            <w:rStyle w:val="Hyperlink"/>
            <w:rFonts w:cs="Tahoma"/>
            <w:noProof/>
            <w:sz w:val="20"/>
            <w:szCs w:val="20"/>
          </w:rPr>
          <w:t>7.12.5</w:t>
        </w:r>
        <w:r w:rsidR="00A322D9">
          <w:rPr>
            <w:rFonts w:cs="Tahoma"/>
            <w:smallCaps w:val="0"/>
            <w:noProof/>
            <w:kern w:val="2"/>
            <w:sz w:val="20"/>
            <w:szCs w:val="20"/>
            <w:lang w:val="en-US" w:eastAsia="en-US"/>
          </w:rPr>
          <w:tab/>
        </w:r>
        <w:r w:rsidR="00A322D9" w:rsidRPr="00223ABB">
          <w:rPr>
            <w:rStyle w:val="Hyperlink"/>
            <w:rFonts w:cs="Tahoma"/>
            <w:noProof/>
            <w:sz w:val="20"/>
            <w:szCs w:val="20"/>
          </w:rPr>
          <w:t>Impact on Ambient Noise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_Toc148422768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7-94</w:t>
        </w:r>
        <w:r w:rsidR="00A322D9" w:rsidRPr="00223ABB">
          <w:rPr>
            <w:rFonts w:cs="Tahoma"/>
            <w:noProof/>
            <w:webHidden/>
            <w:sz w:val="20"/>
            <w:szCs w:val="20"/>
          </w:rPr>
          <w:fldChar w:fldCharType="end"/>
        </w:r>
      </w:hyperlink>
    </w:p>
    <w:p w14:paraId="1E7EA180" w14:textId="28039116" w:rsidR="00A322D9" w:rsidRDefault="00E64917">
      <w:pPr>
        <w:pStyle w:val="TOC3"/>
        <w:rPr>
          <w:rFonts w:cs="Tahoma"/>
          <w:smallCaps w:val="0"/>
          <w:noProof/>
          <w:kern w:val="2"/>
          <w:sz w:val="20"/>
          <w:szCs w:val="20"/>
          <w:lang w:val="en-US" w:eastAsia="en-US"/>
        </w:rPr>
      </w:pPr>
      <w:hyperlink w:anchor="_Toc148422769" w:history="1">
        <w:r w:rsidR="00A322D9" w:rsidRPr="00223ABB">
          <w:rPr>
            <w:rStyle w:val="Hyperlink"/>
            <w:rFonts w:eastAsia="SimSun" w:cs="Tahoma"/>
            <w:noProof/>
            <w:sz w:val="20"/>
            <w:szCs w:val="20"/>
          </w:rPr>
          <w:t>7.12.6</w:t>
        </w:r>
        <w:r w:rsidR="00A322D9">
          <w:rPr>
            <w:rFonts w:cs="Tahoma"/>
            <w:smallCaps w:val="0"/>
            <w:noProof/>
            <w:kern w:val="2"/>
            <w:sz w:val="20"/>
            <w:szCs w:val="20"/>
            <w:lang w:val="en-US" w:eastAsia="en-US"/>
          </w:rPr>
          <w:tab/>
        </w:r>
        <w:r w:rsidR="00A322D9" w:rsidRPr="00223ABB">
          <w:rPr>
            <w:rStyle w:val="Hyperlink"/>
            <w:rFonts w:eastAsia="SimSun" w:cs="Tahoma"/>
            <w:noProof/>
            <w:sz w:val="20"/>
            <w:szCs w:val="20"/>
          </w:rPr>
          <w:t>Visual Intrusions and Changes in Landscape Impact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_Toc148422769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7-95</w:t>
        </w:r>
        <w:r w:rsidR="00A322D9" w:rsidRPr="00223ABB">
          <w:rPr>
            <w:rFonts w:cs="Tahoma"/>
            <w:noProof/>
            <w:webHidden/>
            <w:sz w:val="20"/>
            <w:szCs w:val="20"/>
          </w:rPr>
          <w:fldChar w:fldCharType="end"/>
        </w:r>
      </w:hyperlink>
    </w:p>
    <w:p w14:paraId="7B0679CC" w14:textId="10F4CBF8" w:rsidR="00A322D9" w:rsidRDefault="00E64917">
      <w:pPr>
        <w:pStyle w:val="TOC3"/>
        <w:rPr>
          <w:rFonts w:cs="Tahoma"/>
          <w:smallCaps w:val="0"/>
          <w:noProof/>
          <w:kern w:val="2"/>
          <w:sz w:val="20"/>
          <w:szCs w:val="20"/>
          <w:lang w:val="en-US" w:eastAsia="en-US"/>
        </w:rPr>
      </w:pPr>
      <w:hyperlink w:anchor="_Toc148422770" w:history="1">
        <w:r w:rsidR="00A322D9" w:rsidRPr="00223ABB">
          <w:rPr>
            <w:rStyle w:val="Hyperlink"/>
            <w:rFonts w:cs="Tahoma"/>
            <w:noProof/>
            <w:sz w:val="20"/>
            <w:szCs w:val="20"/>
            <w:lang w:val="en-US" w:eastAsia="en-US"/>
          </w:rPr>
          <w:t>7.12.7</w:t>
        </w:r>
        <w:r w:rsidR="00A322D9">
          <w:rPr>
            <w:rFonts w:cs="Tahoma"/>
            <w:smallCaps w:val="0"/>
            <w:noProof/>
            <w:kern w:val="2"/>
            <w:sz w:val="20"/>
            <w:szCs w:val="20"/>
            <w:lang w:val="en-US" w:eastAsia="en-US"/>
          </w:rPr>
          <w:tab/>
        </w:r>
        <w:r w:rsidR="00A322D9" w:rsidRPr="00223ABB">
          <w:rPr>
            <w:rStyle w:val="Hyperlink"/>
            <w:rFonts w:cs="Tahoma"/>
            <w:noProof/>
            <w:sz w:val="20"/>
            <w:szCs w:val="20"/>
            <w:lang w:val="en-US" w:eastAsia="en-US"/>
          </w:rPr>
          <w:t>Impacts on Waste Generation and Soil Contamination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_Toc148422770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7-96</w:t>
        </w:r>
        <w:r w:rsidR="00A322D9" w:rsidRPr="00223ABB">
          <w:rPr>
            <w:rFonts w:cs="Tahoma"/>
            <w:noProof/>
            <w:webHidden/>
            <w:sz w:val="20"/>
            <w:szCs w:val="20"/>
          </w:rPr>
          <w:fldChar w:fldCharType="end"/>
        </w:r>
      </w:hyperlink>
    </w:p>
    <w:p w14:paraId="427B8032" w14:textId="6287DA0E" w:rsidR="00A322D9" w:rsidRDefault="00E64917">
      <w:pPr>
        <w:pStyle w:val="TOC3"/>
        <w:rPr>
          <w:rFonts w:cs="Tahoma"/>
          <w:smallCaps w:val="0"/>
          <w:noProof/>
          <w:kern w:val="2"/>
          <w:sz w:val="20"/>
          <w:szCs w:val="20"/>
          <w:lang w:val="en-US" w:eastAsia="en-US"/>
        </w:rPr>
      </w:pPr>
      <w:hyperlink w:anchor="_Toc148422771" w:history="1">
        <w:r w:rsidR="00A322D9" w:rsidRPr="00223ABB">
          <w:rPr>
            <w:rStyle w:val="Hyperlink"/>
            <w:rFonts w:cs="Tahoma"/>
            <w:noProof/>
            <w:sz w:val="20"/>
            <w:szCs w:val="20"/>
          </w:rPr>
          <w:t>7.12.8</w:t>
        </w:r>
        <w:r w:rsidR="00A322D9">
          <w:rPr>
            <w:rFonts w:cs="Tahoma"/>
            <w:smallCaps w:val="0"/>
            <w:noProof/>
            <w:kern w:val="2"/>
            <w:sz w:val="20"/>
            <w:szCs w:val="20"/>
            <w:lang w:val="en-US" w:eastAsia="en-US"/>
          </w:rPr>
          <w:tab/>
        </w:r>
        <w:r w:rsidR="00A322D9" w:rsidRPr="00223ABB">
          <w:rPr>
            <w:rStyle w:val="Hyperlink"/>
            <w:rFonts w:cs="Tahoma"/>
            <w:noProof/>
            <w:sz w:val="20"/>
            <w:szCs w:val="20"/>
          </w:rPr>
          <w:t>Impacts on Water Environment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_Toc148422771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7-97</w:t>
        </w:r>
        <w:r w:rsidR="00A322D9" w:rsidRPr="00223ABB">
          <w:rPr>
            <w:rFonts w:cs="Tahoma"/>
            <w:noProof/>
            <w:webHidden/>
            <w:sz w:val="20"/>
            <w:szCs w:val="20"/>
          </w:rPr>
          <w:fldChar w:fldCharType="end"/>
        </w:r>
      </w:hyperlink>
    </w:p>
    <w:p w14:paraId="16F1C606" w14:textId="76D8A1C0" w:rsidR="00A322D9" w:rsidRDefault="00E64917">
      <w:pPr>
        <w:pStyle w:val="TOC3"/>
        <w:rPr>
          <w:rFonts w:cs="Tahoma"/>
          <w:smallCaps w:val="0"/>
          <w:noProof/>
          <w:kern w:val="2"/>
          <w:sz w:val="20"/>
          <w:szCs w:val="20"/>
          <w:lang w:val="en-US" w:eastAsia="en-US"/>
        </w:rPr>
      </w:pPr>
      <w:hyperlink w:anchor="_Toc148422772" w:history="1">
        <w:r w:rsidR="00A322D9" w:rsidRPr="00223ABB">
          <w:rPr>
            <w:rStyle w:val="Hyperlink"/>
            <w:rFonts w:cs="Tahoma"/>
            <w:noProof/>
            <w:sz w:val="20"/>
            <w:szCs w:val="20"/>
          </w:rPr>
          <w:t>7.12.9</w:t>
        </w:r>
        <w:r w:rsidR="00A322D9">
          <w:rPr>
            <w:rFonts w:cs="Tahoma"/>
            <w:smallCaps w:val="0"/>
            <w:noProof/>
            <w:kern w:val="2"/>
            <w:sz w:val="20"/>
            <w:szCs w:val="20"/>
            <w:lang w:val="en-US" w:eastAsia="en-US"/>
          </w:rPr>
          <w:tab/>
        </w:r>
        <w:r w:rsidR="00A322D9" w:rsidRPr="00223ABB">
          <w:rPr>
            <w:rStyle w:val="Hyperlink"/>
            <w:rFonts w:cs="Tahoma"/>
            <w:noProof/>
            <w:sz w:val="20"/>
            <w:szCs w:val="20"/>
          </w:rPr>
          <w:t>Impacts from Hazardous Materials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_Toc148422772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7-98</w:t>
        </w:r>
        <w:r w:rsidR="00A322D9" w:rsidRPr="00223ABB">
          <w:rPr>
            <w:rFonts w:cs="Tahoma"/>
            <w:noProof/>
            <w:webHidden/>
            <w:sz w:val="20"/>
            <w:szCs w:val="20"/>
          </w:rPr>
          <w:fldChar w:fldCharType="end"/>
        </w:r>
      </w:hyperlink>
    </w:p>
    <w:p w14:paraId="54468F13" w14:textId="06B288E1" w:rsidR="00A322D9" w:rsidRDefault="00E64917">
      <w:pPr>
        <w:pStyle w:val="TOC3"/>
        <w:rPr>
          <w:rFonts w:cs="Tahoma"/>
          <w:smallCaps w:val="0"/>
          <w:noProof/>
          <w:kern w:val="2"/>
          <w:sz w:val="20"/>
          <w:szCs w:val="20"/>
          <w:lang w:val="en-US" w:eastAsia="en-US"/>
        </w:rPr>
      </w:pPr>
      <w:hyperlink w:anchor="_Toc148422773" w:history="1">
        <w:r w:rsidR="00A322D9" w:rsidRPr="00223ABB">
          <w:rPr>
            <w:rStyle w:val="Hyperlink"/>
            <w:rFonts w:cs="Tahoma"/>
            <w:noProof/>
            <w:sz w:val="20"/>
            <w:szCs w:val="20"/>
          </w:rPr>
          <w:t>7.12.10</w:t>
        </w:r>
        <w:r w:rsidR="00A322D9">
          <w:rPr>
            <w:rFonts w:cs="Tahoma"/>
            <w:smallCaps w:val="0"/>
            <w:noProof/>
            <w:kern w:val="2"/>
            <w:sz w:val="20"/>
            <w:szCs w:val="20"/>
            <w:lang w:val="en-US" w:eastAsia="en-US"/>
          </w:rPr>
          <w:tab/>
        </w:r>
        <w:r w:rsidR="00A322D9" w:rsidRPr="00223ABB">
          <w:rPr>
            <w:rStyle w:val="Hyperlink"/>
            <w:rFonts w:cs="Tahoma"/>
            <w:noProof/>
            <w:sz w:val="20"/>
            <w:szCs w:val="20"/>
          </w:rPr>
          <w:t>Fire Hazards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_Toc148422773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7-98</w:t>
        </w:r>
        <w:r w:rsidR="00A322D9" w:rsidRPr="00223ABB">
          <w:rPr>
            <w:rFonts w:cs="Tahoma"/>
            <w:noProof/>
            <w:webHidden/>
            <w:sz w:val="20"/>
            <w:szCs w:val="20"/>
          </w:rPr>
          <w:fldChar w:fldCharType="end"/>
        </w:r>
      </w:hyperlink>
    </w:p>
    <w:p w14:paraId="31EB9CE7" w14:textId="6820AE60" w:rsidR="00A322D9" w:rsidRDefault="00E64917">
      <w:pPr>
        <w:pStyle w:val="TOC3"/>
        <w:rPr>
          <w:rFonts w:cs="Tahoma"/>
          <w:smallCaps w:val="0"/>
          <w:noProof/>
          <w:kern w:val="2"/>
          <w:sz w:val="20"/>
          <w:szCs w:val="20"/>
          <w:lang w:val="en-US" w:eastAsia="en-US"/>
        </w:rPr>
      </w:pPr>
      <w:hyperlink w:anchor="_Toc148422774" w:history="1">
        <w:r w:rsidR="00A322D9" w:rsidRPr="00223ABB">
          <w:rPr>
            <w:rStyle w:val="Hyperlink"/>
            <w:rFonts w:cs="Tahoma"/>
            <w:noProof/>
            <w:sz w:val="20"/>
            <w:szCs w:val="20"/>
          </w:rPr>
          <w:t>7.12.11</w:t>
        </w:r>
        <w:r w:rsidR="00A322D9">
          <w:rPr>
            <w:rFonts w:cs="Tahoma"/>
            <w:smallCaps w:val="0"/>
            <w:noProof/>
            <w:kern w:val="2"/>
            <w:sz w:val="20"/>
            <w:szCs w:val="20"/>
            <w:lang w:val="en-US" w:eastAsia="en-US"/>
          </w:rPr>
          <w:tab/>
        </w:r>
        <w:r w:rsidR="00A322D9" w:rsidRPr="00223ABB">
          <w:rPr>
            <w:rStyle w:val="Hyperlink"/>
            <w:rFonts w:cs="Tahoma"/>
            <w:noProof/>
            <w:sz w:val="20"/>
            <w:szCs w:val="20"/>
          </w:rPr>
          <w:t>Impacts of construction material sourcing (e.g., quarrying)</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_Toc148422774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7-98</w:t>
        </w:r>
        <w:r w:rsidR="00A322D9" w:rsidRPr="00223ABB">
          <w:rPr>
            <w:rFonts w:cs="Tahoma"/>
            <w:noProof/>
            <w:webHidden/>
            <w:sz w:val="20"/>
            <w:szCs w:val="20"/>
          </w:rPr>
          <w:fldChar w:fldCharType="end"/>
        </w:r>
      </w:hyperlink>
    </w:p>
    <w:p w14:paraId="36EF0AF5" w14:textId="33BA60A7" w:rsidR="00A322D9" w:rsidRDefault="00E64917">
      <w:pPr>
        <w:pStyle w:val="TOC3"/>
        <w:rPr>
          <w:rFonts w:cs="Tahoma"/>
          <w:smallCaps w:val="0"/>
          <w:noProof/>
          <w:kern w:val="2"/>
          <w:sz w:val="20"/>
          <w:szCs w:val="20"/>
          <w:lang w:val="en-US" w:eastAsia="en-US"/>
        </w:rPr>
      </w:pPr>
      <w:hyperlink w:anchor="_Toc148422775" w:history="1">
        <w:r w:rsidR="00A322D9" w:rsidRPr="00223ABB">
          <w:rPr>
            <w:rStyle w:val="Hyperlink"/>
            <w:rFonts w:cs="Tahoma"/>
            <w:noProof/>
            <w:sz w:val="20"/>
            <w:szCs w:val="20"/>
          </w:rPr>
          <w:t>7.12.12</w:t>
        </w:r>
        <w:r w:rsidR="00A322D9">
          <w:rPr>
            <w:rFonts w:cs="Tahoma"/>
            <w:smallCaps w:val="0"/>
            <w:noProof/>
            <w:kern w:val="2"/>
            <w:sz w:val="20"/>
            <w:szCs w:val="20"/>
            <w:lang w:val="en-US" w:eastAsia="en-US"/>
          </w:rPr>
          <w:tab/>
        </w:r>
        <w:r w:rsidR="00A322D9" w:rsidRPr="00223ABB">
          <w:rPr>
            <w:rStyle w:val="Hyperlink"/>
            <w:rFonts w:cs="Tahoma"/>
            <w:noProof/>
            <w:sz w:val="20"/>
            <w:szCs w:val="20"/>
          </w:rPr>
          <w:t>Energy Consumption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_Toc148422775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7-99</w:t>
        </w:r>
        <w:r w:rsidR="00A322D9" w:rsidRPr="00223ABB">
          <w:rPr>
            <w:rFonts w:cs="Tahoma"/>
            <w:noProof/>
            <w:webHidden/>
            <w:sz w:val="20"/>
            <w:szCs w:val="20"/>
          </w:rPr>
          <w:fldChar w:fldCharType="end"/>
        </w:r>
      </w:hyperlink>
    </w:p>
    <w:p w14:paraId="0B8425F5" w14:textId="6BF39CEF" w:rsidR="00A322D9" w:rsidRDefault="00E64917">
      <w:pPr>
        <w:pStyle w:val="TOC2"/>
        <w:rPr>
          <w:rFonts w:cs="Tahoma"/>
          <w:b w:val="0"/>
          <w:bCs w:val="0"/>
          <w:smallCaps w:val="0"/>
          <w:noProof/>
          <w:kern w:val="2"/>
          <w:sz w:val="20"/>
          <w:szCs w:val="20"/>
          <w:lang w:val="en-US" w:eastAsia="en-US"/>
        </w:rPr>
      </w:pPr>
      <w:hyperlink w:anchor="_Toc148422776" w:history="1">
        <w:r w:rsidR="00A322D9" w:rsidRPr="00223ABB">
          <w:rPr>
            <w:rStyle w:val="Hyperlink"/>
            <w:rFonts w:cs="Tahoma"/>
            <w:noProof/>
            <w:sz w:val="20"/>
            <w:szCs w:val="20"/>
          </w:rPr>
          <w:t>7.13</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Key Social Impacts – Construction Phase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_Toc148422776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7-99</w:t>
        </w:r>
        <w:r w:rsidR="00A322D9" w:rsidRPr="00223ABB">
          <w:rPr>
            <w:rFonts w:cs="Tahoma"/>
            <w:noProof/>
            <w:webHidden/>
            <w:sz w:val="20"/>
            <w:szCs w:val="20"/>
          </w:rPr>
          <w:fldChar w:fldCharType="end"/>
        </w:r>
      </w:hyperlink>
    </w:p>
    <w:p w14:paraId="67B0F062" w14:textId="3747B512" w:rsidR="00A322D9" w:rsidRDefault="00E64917">
      <w:pPr>
        <w:pStyle w:val="TOC3"/>
        <w:rPr>
          <w:rFonts w:cs="Tahoma"/>
          <w:smallCaps w:val="0"/>
          <w:noProof/>
          <w:kern w:val="2"/>
          <w:sz w:val="20"/>
          <w:szCs w:val="20"/>
          <w:lang w:val="en-US" w:eastAsia="en-US"/>
        </w:rPr>
      </w:pPr>
      <w:hyperlink w:anchor="_Toc148422777" w:history="1">
        <w:r w:rsidR="00A322D9" w:rsidRPr="00223ABB">
          <w:rPr>
            <w:rStyle w:val="Hyperlink"/>
            <w:rFonts w:cs="Tahoma"/>
            <w:noProof/>
            <w:sz w:val="20"/>
            <w:szCs w:val="20"/>
          </w:rPr>
          <w:t>7.13.1</w:t>
        </w:r>
        <w:r w:rsidR="00A322D9">
          <w:rPr>
            <w:rFonts w:cs="Tahoma"/>
            <w:smallCaps w:val="0"/>
            <w:noProof/>
            <w:kern w:val="2"/>
            <w:sz w:val="20"/>
            <w:szCs w:val="20"/>
            <w:lang w:val="en-US" w:eastAsia="en-US"/>
          </w:rPr>
          <w:tab/>
        </w:r>
        <w:r w:rsidR="00A322D9" w:rsidRPr="00223ABB">
          <w:rPr>
            <w:rStyle w:val="Hyperlink"/>
            <w:rFonts w:cs="Tahoma"/>
            <w:noProof/>
            <w:sz w:val="20"/>
            <w:szCs w:val="20"/>
          </w:rPr>
          <w:t>Impact on Occupational Health and Safety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_Toc148422777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7-99</w:t>
        </w:r>
        <w:r w:rsidR="00A322D9" w:rsidRPr="00223ABB">
          <w:rPr>
            <w:rFonts w:cs="Tahoma"/>
            <w:noProof/>
            <w:webHidden/>
            <w:sz w:val="20"/>
            <w:szCs w:val="20"/>
          </w:rPr>
          <w:fldChar w:fldCharType="end"/>
        </w:r>
      </w:hyperlink>
    </w:p>
    <w:p w14:paraId="0A02CB47" w14:textId="229C86B9" w:rsidR="00A322D9" w:rsidRDefault="00E64917">
      <w:pPr>
        <w:pStyle w:val="TOC3"/>
        <w:rPr>
          <w:rFonts w:cs="Tahoma"/>
          <w:smallCaps w:val="0"/>
          <w:noProof/>
          <w:kern w:val="2"/>
          <w:sz w:val="20"/>
          <w:szCs w:val="20"/>
          <w:lang w:val="en-US" w:eastAsia="en-US"/>
        </w:rPr>
      </w:pPr>
      <w:hyperlink w:anchor="_Toc148422778" w:history="1">
        <w:r w:rsidR="00A322D9" w:rsidRPr="00223ABB">
          <w:rPr>
            <w:rStyle w:val="Hyperlink"/>
            <w:rFonts w:cs="Tahoma"/>
            <w:noProof/>
            <w:sz w:val="20"/>
            <w:szCs w:val="20"/>
          </w:rPr>
          <w:t>7.13.2</w:t>
        </w:r>
        <w:r w:rsidR="00A322D9">
          <w:rPr>
            <w:rFonts w:cs="Tahoma"/>
            <w:smallCaps w:val="0"/>
            <w:noProof/>
            <w:kern w:val="2"/>
            <w:sz w:val="20"/>
            <w:szCs w:val="20"/>
            <w:lang w:val="en-US" w:eastAsia="en-US"/>
          </w:rPr>
          <w:tab/>
        </w:r>
        <w:r w:rsidR="00A322D9" w:rsidRPr="00223ABB">
          <w:rPr>
            <w:rStyle w:val="Hyperlink"/>
            <w:rFonts w:cs="Tahoma"/>
            <w:noProof/>
            <w:sz w:val="20"/>
            <w:szCs w:val="20"/>
          </w:rPr>
          <w:t>Community Health and Safety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_Toc148422778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7-100</w:t>
        </w:r>
        <w:r w:rsidR="00A322D9" w:rsidRPr="00223ABB">
          <w:rPr>
            <w:rFonts w:cs="Tahoma"/>
            <w:noProof/>
            <w:webHidden/>
            <w:sz w:val="20"/>
            <w:szCs w:val="20"/>
          </w:rPr>
          <w:fldChar w:fldCharType="end"/>
        </w:r>
      </w:hyperlink>
    </w:p>
    <w:p w14:paraId="283D16F2" w14:textId="2EDF7B2E" w:rsidR="00A322D9" w:rsidRDefault="00E64917">
      <w:pPr>
        <w:pStyle w:val="TOC3"/>
        <w:rPr>
          <w:rFonts w:cs="Tahoma"/>
          <w:smallCaps w:val="0"/>
          <w:noProof/>
          <w:kern w:val="2"/>
          <w:sz w:val="20"/>
          <w:szCs w:val="20"/>
          <w:lang w:val="en-US" w:eastAsia="en-US"/>
        </w:rPr>
      </w:pPr>
      <w:hyperlink w:anchor="_Toc148422779" w:history="1">
        <w:r w:rsidR="00A322D9" w:rsidRPr="00223ABB">
          <w:rPr>
            <w:rStyle w:val="Hyperlink"/>
            <w:rFonts w:cs="Tahoma"/>
            <w:noProof/>
            <w:sz w:val="20"/>
            <w:szCs w:val="20"/>
          </w:rPr>
          <w:t>7.13.3</w:t>
        </w:r>
        <w:r w:rsidR="00A322D9">
          <w:rPr>
            <w:rFonts w:cs="Tahoma"/>
            <w:smallCaps w:val="0"/>
            <w:noProof/>
            <w:kern w:val="2"/>
            <w:sz w:val="20"/>
            <w:szCs w:val="20"/>
            <w:lang w:val="en-US" w:eastAsia="en-US"/>
          </w:rPr>
          <w:tab/>
        </w:r>
        <w:r w:rsidR="00A322D9" w:rsidRPr="00223ABB">
          <w:rPr>
            <w:rStyle w:val="Hyperlink"/>
            <w:rFonts w:cs="Tahoma"/>
            <w:noProof/>
            <w:sz w:val="20"/>
            <w:szCs w:val="20"/>
          </w:rPr>
          <w:t>Labour Influx</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_Toc148422779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7-101</w:t>
        </w:r>
        <w:r w:rsidR="00A322D9" w:rsidRPr="00223ABB">
          <w:rPr>
            <w:rFonts w:cs="Tahoma"/>
            <w:noProof/>
            <w:webHidden/>
            <w:sz w:val="20"/>
            <w:szCs w:val="20"/>
          </w:rPr>
          <w:fldChar w:fldCharType="end"/>
        </w:r>
      </w:hyperlink>
    </w:p>
    <w:p w14:paraId="4AA60593" w14:textId="6B957C43" w:rsidR="00A322D9" w:rsidRDefault="00E64917">
      <w:pPr>
        <w:pStyle w:val="TOC3"/>
        <w:rPr>
          <w:rFonts w:cs="Tahoma"/>
          <w:smallCaps w:val="0"/>
          <w:noProof/>
          <w:kern w:val="2"/>
          <w:sz w:val="20"/>
          <w:szCs w:val="20"/>
          <w:lang w:val="en-US" w:eastAsia="en-US"/>
        </w:rPr>
      </w:pPr>
      <w:hyperlink w:anchor="_Toc148422780" w:history="1">
        <w:r w:rsidR="00A322D9" w:rsidRPr="00223ABB">
          <w:rPr>
            <w:rStyle w:val="Hyperlink"/>
            <w:rFonts w:cs="Tahoma"/>
            <w:noProof/>
            <w:sz w:val="20"/>
            <w:szCs w:val="20"/>
          </w:rPr>
          <w:t>7.13.4</w:t>
        </w:r>
        <w:r w:rsidR="00A322D9">
          <w:rPr>
            <w:rFonts w:cs="Tahoma"/>
            <w:smallCaps w:val="0"/>
            <w:noProof/>
            <w:kern w:val="2"/>
            <w:sz w:val="20"/>
            <w:szCs w:val="20"/>
            <w:lang w:val="en-US" w:eastAsia="en-US"/>
          </w:rPr>
          <w:tab/>
        </w:r>
        <w:r w:rsidR="00A322D9" w:rsidRPr="00223ABB">
          <w:rPr>
            <w:rStyle w:val="Hyperlink"/>
            <w:rFonts w:cs="Tahoma"/>
            <w:noProof/>
            <w:sz w:val="20"/>
            <w:szCs w:val="20"/>
          </w:rPr>
          <w:t>Child labour</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_Toc148422780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7-102</w:t>
        </w:r>
        <w:r w:rsidR="00A322D9" w:rsidRPr="00223ABB">
          <w:rPr>
            <w:rFonts w:cs="Tahoma"/>
            <w:noProof/>
            <w:webHidden/>
            <w:sz w:val="20"/>
            <w:szCs w:val="20"/>
          </w:rPr>
          <w:fldChar w:fldCharType="end"/>
        </w:r>
      </w:hyperlink>
    </w:p>
    <w:p w14:paraId="5E30B310" w14:textId="32185B98" w:rsidR="00A322D9" w:rsidRDefault="00E64917">
      <w:pPr>
        <w:pStyle w:val="TOC3"/>
        <w:rPr>
          <w:rFonts w:cs="Tahoma"/>
          <w:smallCaps w:val="0"/>
          <w:noProof/>
          <w:kern w:val="2"/>
          <w:sz w:val="20"/>
          <w:szCs w:val="20"/>
          <w:lang w:val="en-US" w:eastAsia="en-US"/>
        </w:rPr>
      </w:pPr>
      <w:hyperlink w:anchor="_Toc148422781" w:history="1">
        <w:r w:rsidR="00A322D9" w:rsidRPr="00223ABB">
          <w:rPr>
            <w:rStyle w:val="Hyperlink"/>
            <w:rFonts w:cs="Tahoma"/>
            <w:noProof/>
            <w:sz w:val="20"/>
            <w:szCs w:val="20"/>
          </w:rPr>
          <w:t>7.13.5</w:t>
        </w:r>
        <w:r w:rsidR="00A322D9">
          <w:rPr>
            <w:rFonts w:cs="Tahoma"/>
            <w:smallCaps w:val="0"/>
            <w:noProof/>
            <w:kern w:val="2"/>
            <w:sz w:val="20"/>
            <w:szCs w:val="20"/>
            <w:lang w:val="en-US" w:eastAsia="en-US"/>
          </w:rPr>
          <w:tab/>
        </w:r>
        <w:r w:rsidR="00A322D9" w:rsidRPr="00223ABB">
          <w:rPr>
            <w:rStyle w:val="Hyperlink"/>
            <w:rFonts w:cs="Tahoma"/>
            <w:noProof/>
            <w:sz w:val="20"/>
            <w:szCs w:val="20"/>
          </w:rPr>
          <w:t>Impacts on Cultural Heritage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_Toc148422781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7-102</w:t>
        </w:r>
        <w:r w:rsidR="00A322D9" w:rsidRPr="00223ABB">
          <w:rPr>
            <w:rFonts w:cs="Tahoma"/>
            <w:noProof/>
            <w:webHidden/>
            <w:sz w:val="20"/>
            <w:szCs w:val="20"/>
          </w:rPr>
          <w:fldChar w:fldCharType="end"/>
        </w:r>
      </w:hyperlink>
    </w:p>
    <w:p w14:paraId="0D5264C7" w14:textId="770C976B" w:rsidR="00A322D9" w:rsidRDefault="00E64917">
      <w:pPr>
        <w:pStyle w:val="TOC3"/>
        <w:rPr>
          <w:rFonts w:cs="Tahoma"/>
          <w:smallCaps w:val="0"/>
          <w:noProof/>
          <w:kern w:val="2"/>
          <w:sz w:val="20"/>
          <w:szCs w:val="20"/>
          <w:lang w:val="en-US" w:eastAsia="en-US"/>
        </w:rPr>
      </w:pPr>
      <w:hyperlink w:anchor="_Toc148422782" w:history="1">
        <w:r w:rsidR="00A322D9" w:rsidRPr="00223ABB">
          <w:rPr>
            <w:rStyle w:val="Hyperlink"/>
            <w:rFonts w:cs="Tahoma"/>
            <w:noProof/>
            <w:sz w:val="20"/>
            <w:szCs w:val="20"/>
          </w:rPr>
          <w:t>7.13.6</w:t>
        </w:r>
        <w:r w:rsidR="00A322D9">
          <w:rPr>
            <w:rFonts w:cs="Tahoma"/>
            <w:smallCaps w:val="0"/>
            <w:noProof/>
            <w:kern w:val="2"/>
            <w:sz w:val="20"/>
            <w:szCs w:val="20"/>
            <w:lang w:val="en-US" w:eastAsia="en-US"/>
          </w:rPr>
          <w:tab/>
        </w:r>
        <w:r w:rsidR="00A322D9" w:rsidRPr="00223ABB">
          <w:rPr>
            <w:rStyle w:val="Hyperlink"/>
            <w:rFonts w:cs="Tahoma"/>
            <w:noProof/>
            <w:sz w:val="20"/>
            <w:szCs w:val="20"/>
          </w:rPr>
          <w:t>Gender Based Violence, Sexual Exploitation and Abuse &amp; Sexual Harassment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_Toc148422782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7-103</w:t>
        </w:r>
        <w:r w:rsidR="00A322D9" w:rsidRPr="00223ABB">
          <w:rPr>
            <w:rFonts w:cs="Tahoma"/>
            <w:noProof/>
            <w:webHidden/>
            <w:sz w:val="20"/>
            <w:szCs w:val="20"/>
          </w:rPr>
          <w:fldChar w:fldCharType="end"/>
        </w:r>
      </w:hyperlink>
    </w:p>
    <w:p w14:paraId="2CF0D25A" w14:textId="30EDC30C" w:rsidR="00A322D9" w:rsidRDefault="00E64917">
      <w:pPr>
        <w:pStyle w:val="TOC3"/>
        <w:rPr>
          <w:rFonts w:cs="Tahoma"/>
          <w:smallCaps w:val="0"/>
          <w:noProof/>
          <w:kern w:val="2"/>
          <w:sz w:val="20"/>
          <w:szCs w:val="20"/>
          <w:lang w:val="en-US" w:eastAsia="en-US"/>
        </w:rPr>
      </w:pPr>
      <w:hyperlink w:anchor="_Toc148422783" w:history="1">
        <w:r w:rsidR="00A322D9" w:rsidRPr="00223ABB">
          <w:rPr>
            <w:rStyle w:val="Hyperlink"/>
            <w:rFonts w:cs="Tahoma"/>
            <w:noProof/>
            <w:sz w:val="20"/>
            <w:szCs w:val="20"/>
          </w:rPr>
          <w:t>7.13.7</w:t>
        </w:r>
        <w:r w:rsidR="00A322D9">
          <w:rPr>
            <w:rFonts w:cs="Tahoma"/>
            <w:smallCaps w:val="0"/>
            <w:noProof/>
            <w:kern w:val="2"/>
            <w:sz w:val="20"/>
            <w:szCs w:val="20"/>
            <w:lang w:val="en-US" w:eastAsia="en-US"/>
          </w:rPr>
          <w:tab/>
        </w:r>
        <w:r w:rsidR="00A322D9" w:rsidRPr="00223ABB">
          <w:rPr>
            <w:rStyle w:val="Hyperlink"/>
            <w:rFonts w:cs="Tahoma"/>
            <w:noProof/>
            <w:sz w:val="20"/>
            <w:szCs w:val="20"/>
          </w:rPr>
          <w:t>Exclusion of VMGs, Vulnerable Individuals and Households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_Toc148422783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7-104</w:t>
        </w:r>
        <w:r w:rsidR="00A322D9" w:rsidRPr="00223ABB">
          <w:rPr>
            <w:rFonts w:cs="Tahoma"/>
            <w:noProof/>
            <w:webHidden/>
            <w:sz w:val="20"/>
            <w:szCs w:val="20"/>
          </w:rPr>
          <w:fldChar w:fldCharType="end"/>
        </w:r>
      </w:hyperlink>
    </w:p>
    <w:p w14:paraId="2DC2990B" w14:textId="0BAA4AF9" w:rsidR="00A322D9" w:rsidRDefault="00E64917">
      <w:pPr>
        <w:pStyle w:val="TOC3"/>
        <w:rPr>
          <w:rFonts w:cs="Tahoma"/>
          <w:smallCaps w:val="0"/>
          <w:noProof/>
          <w:kern w:val="2"/>
          <w:sz w:val="20"/>
          <w:szCs w:val="20"/>
          <w:lang w:val="en-US" w:eastAsia="en-US"/>
        </w:rPr>
      </w:pPr>
      <w:hyperlink w:anchor="_Toc148422784" w:history="1">
        <w:r w:rsidR="00A322D9" w:rsidRPr="00223ABB">
          <w:rPr>
            <w:rStyle w:val="Hyperlink"/>
            <w:rFonts w:cs="Tahoma"/>
            <w:noProof/>
            <w:sz w:val="20"/>
            <w:szCs w:val="20"/>
          </w:rPr>
          <w:t>7.13.8</w:t>
        </w:r>
        <w:r w:rsidR="00A322D9">
          <w:rPr>
            <w:rFonts w:cs="Tahoma"/>
            <w:smallCaps w:val="0"/>
            <w:noProof/>
            <w:kern w:val="2"/>
            <w:sz w:val="20"/>
            <w:szCs w:val="20"/>
            <w:lang w:val="en-US" w:eastAsia="en-US"/>
          </w:rPr>
          <w:tab/>
        </w:r>
        <w:r w:rsidR="00A322D9" w:rsidRPr="00223ABB">
          <w:rPr>
            <w:rStyle w:val="Hyperlink"/>
            <w:rFonts w:cs="Tahoma"/>
            <w:noProof/>
            <w:sz w:val="20"/>
            <w:szCs w:val="20"/>
          </w:rPr>
          <w:t>Risk of Communicable Diseases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_Toc148422784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7-105</w:t>
        </w:r>
        <w:r w:rsidR="00A322D9" w:rsidRPr="00223ABB">
          <w:rPr>
            <w:rFonts w:cs="Tahoma"/>
            <w:noProof/>
            <w:webHidden/>
            <w:sz w:val="20"/>
            <w:szCs w:val="20"/>
          </w:rPr>
          <w:fldChar w:fldCharType="end"/>
        </w:r>
      </w:hyperlink>
    </w:p>
    <w:p w14:paraId="1D760660" w14:textId="7EC80324" w:rsidR="00A322D9" w:rsidRDefault="00E64917">
      <w:pPr>
        <w:pStyle w:val="TOC3"/>
        <w:rPr>
          <w:rFonts w:cs="Tahoma"/>
          <w:smallCaps w:val="0"/>
          <w:noProof/>
          <w:kern w:val="2"/>
          <w:sz w:val="20"/>
          <w:szCs w:val="20"/>
          <w:lang w:val="en-US" w:eastAsia="en-US"/>
        </w:rPr>
      </w:pPr>
      <w:hyperlink w:anchor="_Toc148422785" w:history="1">
        <w:r w:rsidR="00A322D9" w:rsidRPr="00223ABB">
          <w:rPr>
            <w:rStyle w:val="Hyperlink"/>
            <w:rFonts w:cs="Tahoma"/>
            <w:noProof/>
            <w:sz w:val="20"/>
            <w:szCs w:val="20"/>
          </w:rPr>
          <w:t>7.13.9</w:t>
        </w:r>
        <w:r w:rsidR="00A322D9">
          <w:rPr>
            <w:rFonts w:cs="Tahoma"/>
            <w:smallCaps w:val="0"/>
            <w:noProof/>
            <w:kern w:val="2"/>
            <w:sz w:val="20"/>
            <w:szCs w:val="20"/>
            <w:lang w:val="en-US" w:eastAsia="en-US"/>
          </w:rPr>
          <w:tab/>
        </w:r>
        <w:r w:rsidR="00A322D9" w:rsidRPr="00223ABB">
          <w:rPr>
            <w:rStyle w:val="Hyperlink"/>
            <w:rFonts w:cs="Tahoma"/>
            <w:noProof/>
            <w:sz w:val="20"/>
            <w:szCs w:val="20"/>
          </w:rPr>
          <w:t>Increased Water Demand</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_Toc148422785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7-106</w:t>
        </w:r>
        <w:r w:rsidR="00A322D9" w:rsidRPr="00223ABB">
          <w:rPr>
            <w:rFonts w:cs="Tahoma"/>
            <w:noProof/>
            <w:webHidden/>
            <w:sz w:val="20"/>
            <w:szCs w:val="20"/>
          </w:rPr>
          <w:fldChar w:fldCharType="end"/>
        </w:r>
      </w:hyperlink>
    </w:p>
    <w:p w14:paraId="53DF605F" w14:textId="1DF188BC" w:rsidR="00A322D9" w:rsidRDefault="00E64917">
      <w:pPr>
        <w:pStyle w:val="TOC3"/>
        <w:rPr>
          <w:rFonts w:cs="Tahoma"/>
          <w:smallCaps w:val="0"/>
          <w:noProof/>
          <w:kern w:val="2"/>
          <w:sz w:val="20"/>
          <w:szCs w:val="20"/>
          <w:lang w:val="en-US" w:eastAsia="en-US"/>
        </w:rPr>
      </w:pPr>
      <w:hyperlink w:anchor="_Toc148422786" w:history="1">
        <w:r w:rsidR="00A322D9" w:rsidRPr="00223ABB">
          <w:rPr>
            <w:rStyle w:val="Hyperlink"/>
            <w:rFonts w:cs="Tahoma"/>
            <w:noProof/>
            <w:sz w:val="20"/>
            <w:szCs w:val="20"/>
          </w:rPr>
          <w:t>7.13.10</w:t>
        </w:r>
        <w:r w:rsidR="00A322D9">
          <w:rPr>
            <w:rFonts w:cs="Tahoma"/>
            <w:smallCaps w:val="0"/>
            <w:noProof/>
            <w:kern w:val="2"/>
            <w:sz w:val="20"/>
            <w:szCs w:val="20"/>
            <w:lang w:val="en-US" w:eastAsia="en-US"/>
          </w:rPr>
          <w:tab/>
        </w:r>
        <w:r w:rsidR="00A322D9" w:rsidRPr="00223ABB">
          <w:rPr>
            <w:rStyle w:val="Hyperlink"/>
            <w:rFonts w:cs="Tahoma"/>
            <w:noProof/>
            <w:sz w:val="20"/>
            <w:szCs w:val="20"/>
          </w:rPr>
          <w:t>Forced Labor</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_Toc148422786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7-106</w:t>
        </w:r>
        <w:r w:rsidR="00A322D9" w:rsidRPr="00223ABB">
          <w:rPr>
            <w:rFonts w:cs="Tahoma"/>
            <w:noProof/>
            <w:webHidden/>
            <w:sz w:val="20"/>
            <w:szCs w:val="20"/>
          </w:rPr>
          <w:fldChar w:fldCharType="end"/>
        </w:r>
      </w:hyperlink>
    </w:p>
    <w:p w14:paraId="3B811200" w14:textId="5A6AB796" w:rsidR="00A322D9" w:rsidRDefault="00E64917">
      <w:pPr>
        <w:pStyle w:val="TOC2"/>
        <w:rPr>
          <w:rFonts w:cs="Tahoma"/>
          <w:b w:val="0"/>
          <w:bCs w:val="0"/>
          <w:smallCaps w:val="0"/>
          <w:noProof/>
          <w:kern w:val="2"/>
          <w:sz w:val="20"/>
          <w:szCs w:val="20"/>
          <w:lang w:val="en-US" w:eastAsia="en-US"/>
        </w:rPr>
      </w:pPr>
      <w:hyperlink w:anchor="_Toc148422787" w:history="1">
        <w:r w:rsidR="00A322D9" w:rsidRPr="00223ABB">
          <w:rPr>
            <w:rStyle w:val="Hyperlink"/>
            <w:rFonts w:cs="Tahoma"/>
            <w:noProof/>
            <w:sz w:val="20"/>
            <w:szCs w:val="20"/>
          </w:rPr>
          <w:t>7.14</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POSITIVE IMPACTS- OPERATION PHASE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_Toc148422787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7-106</w:t>
        </w:r>
        <w:r w:rsidR="00A322D9" w:rsidRPr="00223ABB">
          <w:rPr>
            <w:rFonts w:cs="Tahoma"/>
            <w:noProof/>
            <w:webHidden/>
            <w:sz w:val="20"/>
            <w:szCs w:val="20"/>
          </w:rPr>
          <w:fldChar w:fldCharType="end"/>
        </w:r>
      </w:hyperlink>
    </w:p>
    <w:p w14:paraId="619C5CA5" w14:textId="06E10F52" w:rsidR="00A322D9" w:rsidRDefault="00E64917">
      <w:pPr>
        <w:pStyle w:val="TOC3"/>
        <w:rPr>
          <w:rFonts w:cs="Tahoma"/>
          <w:smallCaps w:val="0"/>
          <w:noProof/>
          <w:kern w:val="2"/>
          <w:sz w:val="20"/>
          <w:szCs w:val="20"/>
          <w:lang w:val="en-US" w:eastAsia="en-US"/>
        </w:rPr>
      </w:pPr>
      <w:hyperlink w:anchor="_Toc148422788" w:history="1">
        <w:r w:rsidR="00A322D9" w:rsidRPr="00223ABB">
          <w:rPr>
            <w:rStyle w:val="Hyperlink"/>
            <w:rFonts w:cs="Tahoma"/>
            <w:noProof/>
            <w:sz w:val="20"/>
            <w:szCs w:val="20"/>
          </w:rPr>
          <w:t>7.14.1</w:t>
        </w:r>
        <w:r w:rsidR="00A322D9">
          <w:rPr>
            <w:rFonts w:cs="Tahoma"/>
            <w:smallCaps w:val="0"/>
            <w:noProof/>
            <w:kern w:val="2"/>
            <w:sz w:val="20"/>
            <w:szCs w:val="20"/>
            <w:lang w:val="en-US" w:eastAsia="en-US"/>
          </w:rPr>
          <w:tab/>
        </w:r>
        <w:r w:rsidR="00A322D9" w:rsidRPr="00223ABB">
          <w:rPr>
            <w:rStyle w:val="Hyperlink"/>
            <w:rFonts w:cs="Tahoma"/>
            <w:noProof/>
            <w:sz w:val="20"/>
            <w:szCs w:val="20"/>
          </w:rPr>
          <w:t>Impact on Economy and Employment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_Toc148422788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7-106</w:t>
        </w:r>
        <w:r w:rsidR="00A322D9" w:rsidRPr="00223ABB">
          <w:rPr>
            <w:rFonts w:cs="Tahoma"/>
            <w:noProof/>
            <w:webHidden/>
            <w:sz w:val="20"/>
            <w:szCs w:val="20"/>
          </w:rPr>
          <w:fldChar w:fldCharType="end"/>
        </w:r>
      </w:hyperlink>
    </w:p>
    <w:p w14:paraId="469B0D31" w14:textId="6797DCD9" w:rsidR="00A322D9" w:rsidRDefault="00E64917">
      <w:pPr>
        <w:pStyle w:val="TOC3"/>
        <w:rPr>
          <w:rFonts w:cs="Tahoma"/>
          <w:smallCaps w:val="0"/>
          <w:noProof/>
          <w:kern w:val="2"/>
          <w:sz w:val="20"/>
          <w:szCs w:val="20"/>
          <w:lang w:val="en-US" w:eastAsia="en-US"/>
        </w:rPr>
      </w:pPr>
      <w:hyperlink w:anchor="_Toc148422789" w:history="1">
        <w:r w:rsidR="00A322D9" w:rsidRPr="00223ABB">
          <w:rPr>
            <w:rStyle w:val="Hyperlink"/>
            <w:rFonts w:cs="Tahoma"/>
            <w:noProof/>
            <w:sz w:val="20"/>
            <w:szCs w:val="20"/>
          </w:rPr>
          <w:t>7.14.2</w:t>
        </w:r>
        <w:r w:rsidR="00A322D9">
          <w:rPr>
            <w:rFonts w:cs="Tahoma"/>
            <w:smallCaps w:val="0"/>
            <w:noProof/>
            <w:kern w:val="2"/>
            <w:sz w:val="20"/>
            <w:szCs w:val="20"/>
            <w:lang w:val="en-US" w:eastAsia="en-US"/>
          </w:rPr>
          <w:tab/>
        </w:r>
        <w:r w:rsidR="00A322D9" w:rsidRPr="00223ABB">
          <w:rPr>
            <w:rStyle w:val="Hyperlink"/>
            <w:rFonts w:cs="Tahoma"/>
            <w:noProof/>
            <w:sz w:val="20"/>
            <w:szCs w:val="20"/>
          </w:rPr>
          <w:t>Quality, Reliable Power Supply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_Toc148422789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7-107</w:t>
        </w:r>
        <w:r w:rsidR="00A322D9" w:rsidRPr="00223ABB">
          <w:rPr>
            <w:rFonts w:cs="Tahoma"/>
            <w:noProof/>
            <w:webHidden/>
            <w:sz w:val="20"/>
            <w:szCs w:val="20"/>
          </w:rPr>
          <w:fldChar w:fldCharType="end"/>
        </w:r>
      </w:hyperlink>
    </w:p>
    <w:p w14:paraId="4555F62E" w14:textId="52344382" w:rsidR="00A322D9" w:rsidRDefault="00E64917">
      <w:pPr>
        <w:pStyle w:val="TOC3"/>
        <w:rPr>
          <w:rFonts w:cs="Tahoma"/>
          <w:smallCaps w:val="0"/>
          <w:noProof/>
          <w:kern w:val="2"/>
          <w:sz w:val="20"/>
          <w:szCs w:val="20"/>
          <w:lang w:val="en-US" w:eastAsia="en-US"/>
        </w:rPr>
      </w:pPr>
      <w:hyperlink w:anchor="_Toc148422790" w:history="1">
        <w:r w:rsidR="00A322D9" w:rsidRPr="00223ABB">
          <w:rPr>
            <w:rStyle w:val="Hyperlink"/>
            <w:rFonts w:cs="Tahoma"/>
            <w:noProof/>
            <w:sz w:val="20"/>
            <w:szCs w:val="20"/>
          </w:rPr>
          <w:t>7.14.3</w:t>
        </w:r>
        <w:r w:rsidR="00A322D9">
          <w:rPr>
            <w:rFonts w:cs="Tahoma"/>
            <w:smallCaps w:val="0"/>
            <w:noProof/>
            <w:kern w:val="2"/>
            <w:sz w:val="20"/>
            <w:szCs w:val="20"/>
            <w:lang w:val="en-US" w:eastAsia="en-US"/>
          </w:rPr>
          <w:tab/>
        </w:r>
        <w:r w:rsidR="00A322D9" w:rsidRPr="00223ABB">
          <w:rPr>
            <w:rStyle w:val="Hyperlink"/>
            <w:rFonts w:cs="Tahoma"/>
            <w:noProof/>
            <w:sz w:val="20"/>
            <w:szCs w:val="20"/>
          </w:rPr>
          <w:t>Reduction of Pollution Associated with Thermal Power Generation, Kerosene and Wood Fuel Usage: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_Toc148422790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7-107</w:t>
        </w:r>
        <w:r w:rsidR="00A322D9" w:rsidRPr="00223ABB">
          <w:rPr>
            <w:rFonts w:cs="Tahoma"/>
            <w:noProof/>
            <w:webHidden/>
            <w:sz w:val="20"/>
            <w:szCs w:val="20"/>
          </w:rPr>
          <w:fldChar w:fldCharType="end"/>
        </w:r>
      </w:hyperlink>
    </w:p>
    <w:p w14:paraId="0DD21356" w14:textId="5EF4A4F8" w:rsidR="00A322D9" w:rsidRDefault="00E64917">
      <w:pPr>
        <w:pStyle w:val="TOC3"/>
        <w:rPr>
          <w:rFonts w:cs="Tahoma"/>
          <w:smallCaps w:val="0"/>
          <w:noProof/>
          <w:kern w:val="2"/>
          <w:sz w:val="20"/>
          <w:szCs w:val="20"/>
          <w:lang w:val="en-US" w:eastAsia="en-US"/>
        </w:rPr>
      </w:pPr>
      <w:hyperlink w:anchor="_Toc148422791" w:history="1">
        <w:r w:rsidR="00A322D9" w:rsidRPr="00223ABB">
          <w:rPr>
            <w:rStyle w:val="Hyperlink"/>
            <w:rFonts w:cs="Tahoma"/>
            <w:noProof/>
            <w:sz w:val="20"/>
            <w:szCs w:val="20"/>
          </w:rPr>
          <w:t>7.14.4</w:t>
        </w:r>
        <w:r w:rsidR="00A322D9">
          <w:rPr>
            <w:rFonts w:cs="Tahoma"/>
            <w:smallCaps w:val="0"/>
            <w:noProof/>
            <w:kern w:val="2"/>
            <w:sz w:val="20"/>
            <w:szCs w:val="20"/>
            <w:lang w:val="en-US" w:eastAsia="en-US"/>
          </w:rPr>
          <w:tab/>
        </w:r>
        <w:r w:rsidR="00A322D9" w:rsidRPr="00223ABB">
          <w:rPr>
            <w:rStyle w:val="Hyperlink"/>
            <w:rFonts w:cs="Tahoma"/>
            <w:noProof/>
            <w:sz w:val="20"/>
            <w:szCs w:val="20"/>
          </w:rPr>
          <w:t>Improvement of Local and National Economy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_Toc148422791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7-107</w:t>
        </w:r>
        <w:r w:rsidR="00A322D9" w:rsidRPr="00223ABB">
          <w:rPr>
            <w:rFonts w:cs="Tahoma"/>
            <w:noProof/>
            <w:webHidden/>
            <w:sz w:val="20"/>
            <w:szCs w:val="20"/>
          </w:rPr>
          <w:fldChar w:fldCharType="end"/>
        </w:r>
      </w:hyperlink>
    </w:p>
    <w:p w14:paraId="4F3C8ECD" w14:textId="7143EE7E" w:rsidR="00A322D9" w:rsidRDefault="00E64917">
      <w:pPr>
        <w:pStyle w:val="TOC3"/>
        <w:rPr>
          <w:rFonts w:cs="Tahoma"/>
          <w:smallCaps w:val="0"/>
          <w:noProof/>
          <w:kern w:val="2"/>
          <w:sz w:val="20"/>
          <w:szCs w:val="20"/>
          <w:lang w:val="en-US" w:eastAsia="en-US"/>
        </w:rPr>
      </w:pPr>
      <w:hyperlink w:anchor="_Toc148422792" w:history="1">
        <w:r w:rsidR="00A322D9" w:rsidRPr="00223ABB">
          <w:rPr>
            <w:rStyle w:val="Hyperlink"/>
            <w:rFonts w:cs="Tahoma"/>
            <w:noProof/>
            <w:sz w:val="20"/>
            <w:szCs w:val="20"/>
          </w:rPr>
          <w:t>7.14.5</w:t>
        </w:r>
        <w:r w:rsidR="00A322D9">
          <w:rPr>
            <w:rFonts w:cs="Tahoma"/>
            <w:smallCaps w:val="0"/>
            <w:noProof/>
            <w:kern w:val="2"/>
            <w:sz w:val="20"/>
            <w:szCs w:val="20"/>
            <w:lang w:val="en-US" w:eastAsia="en-US"/>
          </w:rPr>
          <w:tab/>
        </w:r>
        <w:r w:rsidR="00A322D9" w:rsidRPr="00223ABB">
          <w:rPr>
            <w:rStyle w:val="Hyperlink"/>
            <w:rFonts w:cs="Tahoma"/>
            <w:noProof/>
            <w:sz w:val="20"/>
            <w:szCs w:val="20"/>
          </w:rPr>
          <w:t>Education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_Toc148422792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7-108</w:t>
        </w:r>
        <w:r w:rsidR="00A322D9" w:rsidRPr="00223ABB">
          <w:rPr>
            <w:rFonts w:cs="Tahoma"/>
            <w:noProof/>
            <w:webHidden/>
            <w:sz w:val="20"/>
            <w:szCs w:val="20"/>
          </w:rPr>
          <w:fldChar w:fldCharType="end"/>
        </w:r>
      </w:hyperlink>
    </w:p>
    <w:p w14:paraId="613F3007" w14:textId="558142DD" w:rsidR="00A322D9" w:rsidRDefault="00E64917">
      <w:pPr>
        <w:pStyle w:val="TOC3"/>
        <w:rPr>
          <w:rFonts w:cs="Tahoma"/>
          <w:smallCaps w:val="0"/>
          <w:noProof/>
          <w:kern w:val="2"/>
          <w:sz w:val="20"/>
          <w:szCs w:val="20"/>
          <w:lang w:val="en-US" w:eastAsia="en-US"/>
        </w:rPr>
      </w:pPr>
      <w:hyperlink w:anchor="_Toc148422793" w:history="1">
        <w:r w:rsidR="00A322D9" w:rsidRPr="00223ABB">
          <w:rPr>
            <w:rStyle w:val="Hyperlink"/>
            <w:rFonts w:cs="Tahoma"/>
            <w:noProof/>
            <w:sz w:val="20"/>
            <w:szCs w:val="20"/>
          </w:rPr>
          <w:t>7.14.6</w:t>
        </w:r>
        <w:r w:rsidR="00A322D9">
          <w:rPr>
            <w:rFonts w:cs="Tahoma"/>
            <w:smallCaps w:val="0"/>
            <w:noProof/>
            <w:kern w:val="2"/>
            <w:sz w:val="20"/>
            <w:szCs w:val="20"/>
            <w:lang w:val="en-US" w:eastAsia="en-US"/>
          </w:rPr>
          <w:tab/>
        </w:r>
        <w:r w:rsidR="00A322D9" w:rsidRPr="00223ABB">
          <w:rPr>
            <w:rStyle w:val="Hyperlink"/>
            <w:rFonts w:cs="Tahoma"/>
            <w:noProof/>
            <w:sz w:val="20"/>
            <w:szCs w:val="20"/>
          </w:rPr>
          <w:t>Health Benefits of the Project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_Toc148422793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7-108</w:t>
        </w:r>
        <w:r w:rsidR="00A322D9" w:rsidRPr="00223ABB">
          <w:rPr>
            <w:rFonts w:cs="Tahoma"/>
            <w:noProof/>
            <w:webHidden/>
            <w:sz w:val="20"/>
            <w:szCs w:val="20"/>
          </w:rPr>
          <w:fldChar w:fldCharType="end"/>
        </w:r>
      </w:hyperlink>
    </w:p>
    <w:p w14:paraId="5022696A" w14:textId="1CBFDC4E" w:rsidR="00A322D9" w:rsidRDefault="00E64917">
      <w:pPr>
        <w:pStyle w:val="TOC3"/>
        <w:rPr>
          <w:rFonts w:cs="Tahoma"/>
          <w:smallCaps w:val="0"/>
          <w:noProof/>
          <w:kern w:val="2"/>
          <w:sz w:val="20"/>
          <w:szCs w:val="20"/>
          <w:lang w:val="en-US" w:eastAsia="en-US"/>
        </w:rPr>
      </w:pPr>
      <w:hyperlink w:anchor="_Toc148422794" w:history="1">
        <w:r w:rsidR="00A322D9" w:rsidRPr="00223ABB">
          <w:rPr>
            <w:rStyle w:val="Hyperlink"/>
            <w:rFonts w:cs="Tahoma"/>
            <w:noProof/>
            <w:sz w:val="20"/>
            <w:szCs w:val="20"/>
          </w:rPr>
          <w:t>7.14.7</w:t>
        </w:r>
        <w:r w:rsidR="00A322D9">
          <w:rPr>
            <w:rFonts w:cs="Tahoma"/>
            <w:smallCaps w:val="0"/>
            <w:noProof/>
            <w:kern w:val="2"/>
            <w:sz w:val="20"/>
            <w:szCs w:val="20"/>
            <w:lang w:val="en-US" w:eastAsia="en-US"/>
          </w:rPr>
          <w:tab/>
        </w:r>
        <w:r w:rsidR="00A322D9" w:rsidRPr="00223ABB">
          <w:rPr>
            <w:rStyle w:val="Hyperlink"/>
            <w:rFonts w:cs="Tahoma"/>
            <w:noProof/>
            <w:sz w:val="20"/>
            <w:szCs w:val="20"/>
          </w:rPr>
          <w:t>Improved Standard of Living</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_Toc148422794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7-108</w:t>
        </w:r>
        <w:r w:rsidR="00A322D9" w:rsidRPr="00223ABB">
          <w:rPr>
            <w:rFonts w:cs="Tahoma"/>
            <w:noProof/>
            <w:webHidden/>
            <w:sz w:val="20"/>
            <w:szCs w:val="20"/>
          </w:rPr>
          <w:fldChar w:fldCharType="end"/>
        </w:r>
      </w:hyperlink>
    </w:p>
    <w:p w14:paraId="5332DE6C" w14:textId="72B79775" w:rsidR="00A322D9" w:rsidRDefault="00E64917">
      <w:pPr>
        <w:pStyle w:val="TOC3"/>
        <w:rPr>
          <w:rFonts w:cs="Tahoma"/>
          <w:smallCaps w:val="0"/>
          <w:noProof/>
          <w:kern w:val="2"/>
          <w:sz w:val="20"/>
          <w:szCs w:val="20"/>
          <w:lang w:val="en-US" w:eastAsia="en-US"/>
        </w:rPr>
      </w:pPr>
      <w:hyperlink w:anchor="_Toc148422795" w:history="1">
        <w:r w:rsidR="00A322D9" w:rsidRPr="00223ABB">
          <w:rPr>
            <w:rStyle w:val="Hyperlink"/>
            <w:rFonts w:cs="Tahoma"/>
            <w:noProof/>
            <w:sz w:val="20"/>
            <w:szCs w:val="20"/>
          </w:rPr>
          <w:t>7.14.8</w:t>
        </w:r>
        <w:r w:rsidR="00A322D9">
          <w:rPr>
            <w:rFonts w:cs="Tahoma"/>
            <w:smallCaps w:val="0"/>
            <w:noProof/>
            <w:kern w:val="2"/>
            <w:sz w:val="20"/>
            <w:szCs w:val="20"/>
            <w:lang w:val="en-US" w:eastAsia="en-US"/>
          </w:rPr>
          <w:tab/>
        </w:r>
        <w:r w:rsidR="00A322D9" w:rsidRPr="00223ABB">
          <w:rPr>
            <w:rStyle w:val="Hyperlink"/>
            <w:rFonts w:cs="Tahoma"/>
            <w:noProof/>
            <w:sz w:val="20"/>
            <w:szCs w:val="20"/>
          </w:rPr>
          <w:t>Security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_Toc148422795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7-108</w:t>
        </w:r>
        <w:r w:rsidR="00A322D9" w:rsidRPr="00223ABB">
          <w:rPr>
            <w:rFonts w:cs="Tahoma"/>
            <w:noProof/>
            <w:webHidden/>
            <w:sz w:val="20"/>
            <w:szCs w:val="20"/>
          </w:rPr>
          <w:fldChar w:fldCharType="end"/>
        </w:r>
      </w:hyperlink>
    </w:p>
    <w:p w14:paraId="618BCA0C" w14:textId="4215D3AD" w:rsidR="00A322D9" w:rsidRDefault="00E64917">
      <w:pPr>
        <w:pStyle w:val="TOC3"/>
        <w:rPr>
          <w:rFonts w:cs="Tahoma"/>
          <w:smallCaps w:val="0"/>
          <w:noProof/>
          <w:kern w:val="2"/>
          <w:sz w:val="20"/>
          <w:szCs w:val="20"/>
          <w:lang w:val="en-US" w:eastAsia="en-US"/>
        </w:rPr>
      </w:pPr>
      <w:hyperlink w:anchor="_Toc148422796" w:history="1">
        <w:r w:rsidR="00A322D9" w:rsidRPr="00223ABB">
          <w:rPr>
            <w:rStyle w:val="Hyperlink"/>
            <w:rFonts w:cs="Tahoma"/>
            <w:noProof/>
            <w:sz w:val="20"/>
            <w:szCs w:val="20"/>
          </w:rPr>
          <w:t>7.14.9</w:t>
        </w:r>
        <w:r w:rsidR="00A322D9">
          <w:rPr>
            <w:rFonts w:cs="Tahoma"/>
            <w:smallCaps w:val="0"/>
            <w:noProof/>
            <w:kern w:val="2"/>
            <w:sz w:val="20"/>
            <w:szCs w:val="20"/>
            <w:lang w:val="en-US" w:eastAsia="en-US"/>
          </w:rPr>
          <w:tab/>
        </w:r>
        <w:r w:rsidR="00A322D9" w:rsidRPr="00223ABB">
          <w:rPr>
            <w:rStyle w:val="Hyperlink"/>
            <w:rFonts w:cs="Tahoma"/>
            <w:noProof/>
            <w:sz w:val="20"/>
            <w:szCs w:val="20"/>
          </w:rPr>
          <w:t>Communications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_Toc148422796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7-109</w:t>
        </w:r>
        <w:r w:rsidR="00A322D9" w:rsidRPr="00223ABB">
          <w:rPr>
            <w:rFonts w:cs="Tahoma"/>
            <w:noProof/>
            <w:webHidden/>
            <w:sz w:val="20"/>
            <w:szCs w:val="20"/>
          </w:rPr>
          <w:fldChar w:fldCharType="end"/>
        </w:r>
      </w:hyperlink>
    </w:p>
    <w:p w14:paraId="4AD30F04" w14:textId="2876547F" w:rsidR="00A322D9" w:rsidRDefault="00E64917">
      <w:pPr>
        <w:pStyle w:val="TOC2"/>
        <w:rPr>
          <w:rFonts w:cs="Tahoma"/>
          <w:b w:val="0"/>
          <w:bCs w:val="0"/>
          <w:smallCaps w:val="0"/>
          <w:noProof/>
          <w:kern w:val="2"/>
          <w:sz w:val="20"/>
          <w:szCs w:val="20"/>
          <w:lang w:val="en-US" w:eastAsia="en-US"/>
        </w:rPr>
      </w:pPr>
      <w:hyperlink w:anchor="_Toc148422797" w:history="1">
        <w:r w:rsidR="00A322D9" w:rsidRPr="00223ABB">
          <w:rPr>
            <w:rStyle w:val="Hyperlink"/>
            <w:rFonts w:cs="Tahoma"/>
            <w:noProof/>
            <w:sz w:val="20"/>
            <w:szCs w:val="20"/>
          </w:rPr>
          <w:t>7.15</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Key Environmental impacts – Operation phase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_Toc148422797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7-109</w:t>
        </w:r>
        <w:r w:rsidR="00A322D9" w:rsidRPr="00223ABB">
          <w:rPr>
            <w:rFonts w:cs="Tahoma"/>
            <w:noProof/>
            <w:webHidden/>
            <w:sz w:val="20"/>
            <w:szCs w:val="20"/>
          </w:rPr>
          <w:fldChar w:fldCharType="end"/>
        </w:r>
      </w:hyperlink>
    </w:p>
    <w:p w14:paraId="1DF3F26F" w14:textId="7BE872B5" w:rsidR="00A322D9" w:rsidRDefault="00E64917">
      <w:pPr>
        <w:pStyle w:val="TOC3"/>
        <w:rPr>
          <w:rFonts w:cs="Tahoma"/>
          <w:smallCaps w:val="0"/>
          <w:noProof/>
          <w:kern w:val="2"/>
          <w:sz w:val="20"/>
          <w:szCs w:val="20"/>
          <w:lang w:val="en-US" w:eastAsia="en-US"/>
        </w:rPr>
      </w:pPr>
      <w:hyperlink w:anchor="_Toc148422798" w:history="1">
        <w:r w:rsidR="00A322D9" w:rsidRPr="00223ABB">
          <w:rPr>
            <w:rStyle w:val="Hyperlink"/>
            <w:rFonts w:cs="Tahoma"/>
            <w:noProof/>
            <w:sz w:val="20"/>
            <w:szCs w:val="20"/>
          </w:rPr>
          <w:t>7.15.1</w:t>
        </w:r>
        <w:r w:rsidR="00A322D9">
          <w:rPr>
            <w:rFonts w:cs="Tahoma"/>
            <w:smallCaps w:val="0"/>
            <w:noProof/>
            <w:kern w:val="2"/>
            <w:sz w:val="20"/>
            <w:szCs w:val="20"/>
            <w:lang w:val="en-US" w:eastAsia="en-US"/>
          </w:rPr>
          <w:tab/>
        </w:r>
        <w:r w:rsidR="00A322D9" w:rsidRPr="00223ABB">
          <w:rPr>
            <w:rStyle w:val="Hyperlink"/>
            <w:rFonts w:cs="Tahoma"/>
            <w:noProof/>
            <w:sz w:val="20"/>
            <w:szCs w:val="20"/>
          </w:rPr>
          <w:t>Impact on Soil Environment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_Toc148422798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7-109</w:t>
        </w:r>
        <w:r w:rsidR="00A322D9" w:rsidRPr="00223ABB">
          <w:rPr>
            <w:rFonts w:cs="Tahoma"/>
            <w:noProof/>
            <w:webHidden/>
            <w:sz w:val="20"/>
            <w:szCs w:val="20"/>
          </w:rPr>
          <w:fldChar w:fldCharType="end"/>
        </w:r>
      </w:hyperlink>
    </w:p>
    <w:p w14:paraId="32A847F8" w14:textId="60AB7217" w:rsidR="00A322D9" w:rsidRDefault="00E64917">
      <w:pPr>
        <w:pStyle w:val="TOC3"/>
        <w:rPr>
          <w:rFonts w:cs="Tahoma"/>
          <w:smallCaps w:val="0"/>
          <w:noProof/>
          <w:kern w:val="2"/>
          <w:sz w:val="20"/>
          <w:szCs w:val="20"/>
          <w:lang w:val="en-US" w:eastAsia="en-US"/>
        </w:rPr>
      </w:pPr>
      <w:hyperlink w:anchor="_Toc148422799" w:history="1">
        <w:r w:rsidR="00A322D9" w:rsidRPr="00223ABB">
          <w:rPr>
            <w:rStyle w:val="Hyperlink"/>
            <w:rFonts w:cs="Tahoma"/>
            <w:noProof/>
            <w:sz w:val="20"/>
            <w:szCs w:val="20"/>
          </w:rPr>
          <w:t>7.15.2</w:t>
        </w:r>
        <w:r w:rsidR="00A322D9">
          <w:rPr>
            <w:rFonts w:cs="Tahoma"/>
            <w:smallCaps w:val="0"/>
            <w:noProof/>
            <w:kern w:val="2"/>
            <w:sz w:val="20"/>
            <w:szCs w:val="20"/>
            <w:lang w:val="en-US" w:eastAsia="en-US"/>
          </w:rPr>
          <w:tab/>
        </w:r>
        <w:r w:rsidR="00A322D9" w:rsidRPr="00223ABB">
          <w:rPr>
            <w:rStyle w:val="Hyperlink"/>
            <w:rFonts w:cs="Tahoma"/>
            <w:noProof/>
            <w:sz w:val="20"/>
            <w:szCs w:val="20"/>
          </w:rPr>
          <w:t>Waste Generation and management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_Toc148422799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7-109</w:t>
        </w:r>
        <w:r w:rsidR="00A322D9" w:rsidRPr="00223ABB">
          <w:rPr>
            <w:rFonts w:cs="Tahoma"/>
            <w:noProof/>
            <w:webHidden/>
            <w:sz w:val="20"/>
            <w:szCs w:val="20"/>
          </w:rPr>
          <w:fldChar w:fldCharType="end"/>
        </w:r>
      </w:hyperlink>
    </w:p>
    <w:p w14:paraId="7CDDBF0B" w14:textId="6835D279" w:rsidR="00A322D9" w:rsidRDefault="00E64917">
      <w:pPr>
        <w:pStyle w:val="TOC3"/>
        <w:rPr>
          <w:rFonts w:cs="Tahoma"/>
          <w:smallCaps w:val="0"/>
          <w:noProof/>
          <w:kern w:val="2"/>
          <w:sz w:val="20"/>
          <w:szCs w:val="20"/>
          <w:lang w:val="en-US" w:eastAsia="en-US"/>
        </w:rPr>
      </w:pPr>
      <w:hyperlink w:anchor="_Toc148422800" w:history="1">
        <w:r w:rsidR="00A322D9" w:rsidRPr="00223ABB">
          <w:rPr>
            <w:rStyle w:val="Hyperlink"/>
            <w:rFonts w:cs="Tahoma"/>
            <w:noProof/>
            <w:sz w:val="20"/>
            <w:szCs w:val="20"/>
          </w:rPr>
          <w:t>7.15.3</w:t>
        </w:r>
        <w:r w:rsidR="00A322D9">
          <w:rPr>
            <w:rFonts w:cs="Tahoma"/>
            <w:smallCaps w:val="0"/>
            <w:noProof/>
            <w:kern w:val="2"/>
            <w:sz w:val="20"/>
            <w:szCs w:val="20"/>
            <w:lang w:val="en-US" w:eastAsia="en-US"/>
          </w:rPr>
          <w:tab/>
        </w:r>
        <w:r w:rsidR="00A322D9" w:rsidRPr="00223ABB">
          <w:rPr>
            <w:rStyle w:val="Hyperlink"/>
            <w:rFonts w:cs="Tahoma"/>
            <w:noProof/>
            <w:sz w:val="20"/>
            <w:szCs w:val="20"/>
          </w:rPr>
          <w:t>Impact on Water Environment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_Toc148422800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7-110</w:t>
        </w:r>
        <w:r w:rsidR="00A322D9" w:rsidRPr="00223ABB">
          <w:rPr>
            <w:rFonts w:cs="Tahoma"/>
            <w:noProof/>
            <w:webHidden/>
            <w:sz w:val="20"/>
            <w:szCs w:val="20"/>
          </w:rPr>
          <w:fldChar w:fldCharType="end"/>
        </w:r>
      </w:hyperlink>
    </w:p>
    <w:p w14:paraId="61F713E9" w14:textId="4EE5A7A5" w:rsidR="00A322D9" w:rsidRDefault="00E64917">
      <w:pPr>
        <w:pStyle w:val="TOC3"/>
        <w:rPr>
          <w:rFonts w:cs="Tahoma"/>
          <w:smallCaps w:val="0"/>
          <w:noProof/>
          <w:kern w:val="2"/>
          <w:sz w:val="20"/>
          <w:szCs w:val="20"/>
          <w:lang w:val="en-US" w:eastAsia="en-US"/>
        </w:rPr>
      </w:pPr>
      <w:hyperlink w:anchor="_Toc148422801" w:history="1">
        <w:r w:rsidR="00A322D9" w:rsidRPr="00223ABB">
          <w:rPr>
            <w:rStyle w:val="Hyperlink"/>
            <w:rFonts w:cs="Tahoma"/>
            <w:noProof/>
            <w:sz w:val="20"/>
            <w:szCs w:val="20"/>
          </w:rPr>
          <w:t>7.15.4</w:t>
        </w:r>
        <w:r w:rsidR="00A322D9">
          <w:rPr>
            <w:rFonts w:cs="Tahoma"/>
            <w:smallCaps w:val="0"/>
            <w:noProof/>
            <w:kern w:val="2"/>
            <w:sz w:val="20"/>
            <w:szCs w:val="20"/>
            <w:lang w:val="en-US" w:eastAsia="en-US"/>
          </w:rPr>
          <w:tab/>
        </w:r>
        <w:r w:rsidR="00A322D9" w:rsidRPr="00223ABB">
          <w:rPr>
            <w:rStyle w:val="Hyperlink"/>
            <w:rFonts w:cs="Tahoma"/>
            <w:noProof/>
            <w:sz w:val="20"/>
            <w:szCs w:val="20"/>
          </w:rPr>
          <w:t>Landscape and Visual Impacts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_Toc148422801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7-111</w:t>
        </w:r>
        <w:r w:rsidR="00A322D9" w:rsidRPr="00223ABB">
          <w:rPr>
            <w:rFonts w:cs="Tahoma"/>
            <w:noProof/>
            <w:webHidden/>
            <w:sz w:val="20"/>
            <w:szCs w:val="20"/>
          </w:rPr>
          <w:fldChar w:fldCharType="end"/>
        </w:r>
      </w:hyperlink>
    </w:p>
    <w:p w14:paraId="5EC3C8DB" w14:textId="261E2F39" w:rsidR="00A322D9" w:rsidRDefault="00E64917">
      <w:pPr>
        <w:pStyle w:val="TOC3"/>
        <w:rPr>
          <w:rFonts w:cs="Tahoma"/>
          <w:smallCaps w:val="0"/>
          <w:noProof/>
          <w:kern w:val="2"/>
          <w:sz w:val="20"/>
          <w:szCs w:val="20"/>
          <w:lang w:val="en-US" w:eastAsia="en-US"/>
        </w:rPr>
      </w:pPr>
      <w:hyperlink w:anchor="_Toc148422802" w:history="1">
        <w:r w:rsidR="00A322D9" w:rsidRPr="00223ABB">
          <w:rPr>
            <w:rStyle w:val="Hyperlink"/>
            <w:rFonts w:cs="Tahoma"/>
            <w:noProof/>
            <w:sz w:val="20"/>
            <w:szCs w:val="20"/>
          </w:rPr>
          <w:t>7.15.5</w:t>
        </w:r>
        <w:r w:rsidR="00A322D9">
          <w:rPr>
            <w:rFonts w:cs="Tahoma"/>
            <w:smallCaps w:val="0"/>
            <w:noProof/>
            <w:kern w:val="2"/>
            <w:sz w:val="20"/>
            <w:szCs w:val="20"/>
            <w:lang w:val="en-US" w:eastAsia="en-US"/>
          </w:rPr>
          <w:tab/>
        </w:r>
        <w:r w:rsidR="00A322D9" w:rsidRPr="00223ABB">
          <w:rPr>
            <w:rStyle w:val="Hyperlink"/>
            <w:rFonts w:cs="Tahoma"/>
            <w:noProof/>
            <w:sz w:val="20"/>
            <w:szCs w:val="20"/>
          </w:rPr>
          <w:t>Increased oil Consumption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_Toc148422802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7-111</w:t>
        </w:r>
        <w:r w:rsidR="00A322D9" w:rsidRPr="00223ABB">
          <w:rPr>
            <w:rFonts w:cs="Tahoma"/>
            <w:noProof/>
            <w:webHidden/>
            <w:sz w:val="20"/>
            <w:szCs w:val="20"/>
          </w:rPr>
          <w:fldChar w:fldCharType="end"/>
        </w:r>
      </w:hyperlink>
    </w:p>
    <w:p w14:paraId="17FD5307" w14:textId="6333E96A" w:rsidR="00A322D9" w:rsidRDefault="00E64917">
      <w:pPr>
        <w:pStyle w:val="TOC3"/>
        <w:rPr>
          <w:rFonts w:cs="Tahoma"/>
          <w:smallCaps w:val="0"/>
          <w:noProof/>
          <w:kern w:val="2"/>
          <w:sz w:val="20"/>
          <w:szCs w:val="20"/>
          <w:lang w:val="en-US" w:eastAsia="en-US"/>
        </w:rPr>
      </w:pPr>
      <w:hyperlink w:anchor="_Toc148422803" w:history="1">
        <w:r w:rsidR="00A322D9" w:rsidRPr="00223ABB">
          <w:rPr>
            <w:rStyle w:val="Hyperlink"/>
            <w:rFonts w:cs="Tahoma"/>
            <w:noProof/>
            <w:sz w:val="20"/>
            <w:szCs w:val="20"/>
          </w:rPr>
          <w:t>7.15.6</w:t>
        </w:r>
        <w:r w:rsidR="00A322D9">
          <w:rPr>
            <w:rFonts w:cs="Tahoma"/>
            <w:smallCaps w:val="0"/>
            <w:noProof/>
            <w:kern w:val="2"/>
            <w:sz w:val="20"/>
            <w:szCs w:val="20"/>
            <w:lang w:val="en-US" w:eastAsia="en-US"/>
          </w:rPr>
          <w:tab/>
        </w:r>
        <w:r w:rsidR="00A322D9" w:rsidRPr="00223ABB">
          <w:rPr>
            <w:rStyle w:val="Hyperlink"/>
            <w:rFonts w:cs="Tahoma"/>
            <w:noProof/>
            <w:sz w:val="20"/>
            <w:szCs w:val="20"/>
          </w:rPr>
          <w:t>Increased Storm Water Flow</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_Toc148422803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7-112</w:t>
        </w:r>
        <w:r w:rsidR="00A322D9" w:rsidRPr="00223ABB">
          <w:rPr>
            <w:rFonts w:cs="Tahoma"/>
            <w:noProof/>
            <w:webHidden/>
            <w:sz w:val="20"/>
            <w:szCs w:val="20"/>
          </w:rPr>
          <w:fldChar w:fldCharType="end"/>
        </w:r>
      </w:hyperlink>
    </w:p>
    <w:p w14:paraId="6C66E25F" w14:textId="46FCDC36" w:rsidR="00A322D9" w:rsidRDefault="00E64917">
      <w:pPr>
        <w:pStyle w:val="TOC3"/>
        <w:rPr>
          <w:rFonts w:cs="Tahoma"/>
          <w:smallCaps w:val="0"/>
          <w:noProof/>
          <w:kern w:val="2"/>
          <w:sz w:val="20"/>
          <w:szCs w:val="20"/>
          <w:lang w:val="en-US" w:eastAsia="en-US"/>
        </w:rPr>
      </w:pPr>
      <w:hyperlink w:anchor="_Toc148422804" w:history="1">
        <w:r w:rsidR="00A322D9" w:rsidRPr="00223ABB">
          <w:rPr>
            <w:rStyle w:val="Hyperlink"/>
            <w:rFonts w:cs="Tahoma"/>
            <w:noProof/>
            <w:sz w:val="20"/>
            <w:szCs w:val="20"/>
          </w:rPr>
          <w:t>7.15.7</w:t>
        </w:r>
        <w:r w:rsidR="00A322D9">
          <w:rPr>
            <w:rFonts w:cs="Tahoma"/>
            <w:smallCaps w:val="0"/>
            <w:noProof/>
            <w:kern w:val="2"/>
            <w:sz w:val="20"/>
            <w:szCs w:val="20"/>
            <w:lang w:val="en-US" w:eastAsia="en-US"/>
          </w:rPr>
          <w:tab/>
        </w:r>
        <w:r w:rsidR="00A322D9" w:rsidRPr="00223ABB">
          <w:rPr>
            <w:rStyle w:val="Hyperlink"/>
            <w:rFonts w:cs="Tahoma"/>
            <w:noProof/>
            <w:sz w:val="20"/>
            <w:szCs w:val="20"/>
          </w:rPr>
          <w:t>Fire Outbreaks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_Toc148422804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7-112</w:t>
        </w:r>
        <w:r w:rsidR="00A322D9" w:rsidRPr="00223ABB">
          <w:rPr>
            <w:rFonts w:cs="Tahoma"/>
            <w:noProof/>
            <w:webHidden/>
            <w:sz w:val="20"/>
            <w:szCs w:val="20"/>
          </w:rPr>
          <w:fldChar w:fldCharType="end"/>
        </w:r>
      </w:hyperlink>
    </w:p>
    <w:p w14:paraId="42074482" w14:textId="1AA2F821" w:rsidR="00A322D9" w:rsidRDefault="00E64917">
      <w:pPr>
        <w:pStyle w:val="TOC3"/>
        <w:rPr>
          <w:rFonts w:cs="Tahoma"/>
          <w:smallCaps w:val="0"/>
          <w:noProof/>
          <w:kern w:val="2"/>
          <w:sz w:val="20"/>
          <w:szCs w:val="20"/>
          <w:lang w:val="en-US" w:eastAsia="en-US"/>
        </w:rPr>
      </w:pPr>
      <w:hyperlink w:anchor="_Toc148422805" w:history="1">
        <w:r w:rsidR="00A322D9" w:rsidRPr="00223ABB">
          <w:rPr>
            <w:rStyle w:val="Hyperlink"/>
            <w:rFonts w:cs="Tahoma"/>
            <w:noProof/>
            <w:sz w:val="20"/>
            <w:szCs w:val="20"/>
          </w:rPr>
          <w:t>7.15.8</w:t>
        </w:r>
        <w:r w:rsidR="00A322D9">
          <w:rPr>
            <w:rFonts w:cs="Tahoma"/>
            <w:smallCaps w:val="0"/>
            <w:noProof/>
            <w:kern w:val="2"/>
            <w:sz w:val="20"/>
            <w:szCs w:val="20"/>
            <w:lang w:val="en-US" w:eastAsia="en-US"/>
          </w:rPr>
          <w:tab/>
        </w:r>
        <w:r w:rsidR="00A322D9" w:rsidRPr="00223ABB">
          <w:rPr>
            <w:rStyle w:val="Hyperlink"/>
            <w:rFonts w:cs="Tahoma"/>
            <w:noProof/>
            <w:sz w:val="20"/>
            <w:szCs w:val="20"/>
          </w:rPr>
          <w:t>Water demand</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_Toc148422805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7-112</w:t>
        </w:r>
        <w:r w:rsidR="00A322D9" w:rsidRPr="00223ABB">
          <w:rPr>
            <w:rFonts w:cs="Tahoma"/>
            <w:noProof/>
            <w:webHidden/>
            <w:sz w:val="20"/>
            <w:szCs w:val="20"/>
          </w:rPr>
          <w:fldChar w:fldCharType="end"/>
        </w:r>
      </w:hyperlink>
    </w:p>
    <w:p w14:paraId="2BDBFB94" w14:textId="54513609" w:rsidR="00A322D9" w:rsidRDefault="00E64917">
      <w:pPr>
        <w:pStyle w:val="TOC3"/>
        <w:rPr>
          <w:rFonts w:cs="Tahoma"/>
          <w:smallCaps w:val="0"/>
          <w:noProof/>
          <w:kern w:val="2"/>
          <w:sz w:val="20"/>
          <w:szCs w:val="20"/>
          <w:lang w:val="en-US" w:eastAsia="en-US"/>
        </w:rPr>
      </w:pPr>
      <w:hyperlink w:anchor="_Toc148422806" w:history="1">
        <w:r w:rsidR="00A322D9" w:rsidRPr="00223ABB">
          <w:rPr>
            <w:rStyle w:val="Hyperlink"/>
            <w:rFonts w:cs="Tahoma"/>
            <w:noProof/>
            <w:sz w:val="20"/>
            <w:szCs w:val="20"/>
          </w:rPr>
          <w:t>7.15.9</w:t>
        </w:r>
        <w:r w:rsidR="00A322D9">
          <w:rPr>
            <w:rFonts w:cs="Tahoma"/>
            <w:smallCaps w:val="0"/>
            <w:noProof/>
            <w:kern w:val="2"/>
            <w:sz w:val="20"/>
            <w:szCs w:val="20"/>
            <w:lang w:val="en-US" w:eastAsia="en-US"/>
          </w:rPr>
          <w:tab/>
        </w:r>
        <w:r w:rsidR="00A322D9" w:rsidRPr="00223ABB">
          <w:rPr>
            <w:rStyle w:val="Hyperlink"/>
            <w:rFonts w:cs="Tahoma"/>
            <w:noProof/>
            <w:sz w:val="20"/>
            <w:szCs w:val="20"/>
          </w:rPr>
          <w:t>Sanitary waste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_Toc148422806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7-113</w:t>
        </w:r>
        <w:r w:rsidR="00A322D9" w:rsidRPr="00223ABB">
          <w:rPr>
            <w:rFonts w:cs="Tahoma"/>
            <w:noProof/>
            <w:webHidden/>
            <w:sz w:val="20"/>
            <w:szCs w:val="20"/>
          </w:rPr>
          <w:fldChar w:fldCharType="end"/>
        </w:r>
      </w:hyperlink>
    </w:p>
    <w:p w14:paraId="314F3A21" w14:textId="00584F39" w:rsidR="00A322D9" w:rsidRDefault="00E64917">
      <w:pPr>
        <w:pStyle w:val="TOC3"/>
        <w:rPr>
          <w:rFonts w:cs="Tahoma"/>
          <w:smallCaps w:val="0"/>
          <w:noProof/>
          <w:kern w:val="2"/>
          <w:sz w:val="20"/>
          <w:szCs w:val="20"/>
          <w:lang w:val="en-US" w:eastAsia="en-US"/>
        </w:rPr>
      </w:pPr>
      <w:hyperlink w:anchor="_Toc148422807" w:history="1">
        <w:r w:rsidR="00A322D9" w:rsidRPr="00223ABB">
          <w:rPr>
            <w:rStyle w:val="Hyperlink"/>
            <w:rFonts w:cs="Tahoma"/>
            <w:noProof/>
            <w:sz w:val="20"/>
            <w:szCs w:val="20"/>
          </w:rPr>
          <w:t>7.15.10</w:t>
        </w:r>
        <w:r w:rsidR="00A322D9">
          <w:rPr>
            <w:rFonts w:cs="Tahoma"/>
            <w:smallCaps w:val="0"/>
            <w:noProof/>
            <w:kern w:val="2"/>
            <w:sz w:val="20"/>
            <w:szCs w:val="20"/>
            <w:lang w:val="en-US" w:eastAsia="en-US"/>
          </w:rPr>
          <w:tab/>
        </w:r>
        <w:r w:rsidR="00A322D9" w:rsidRPr="00223ABB">
          <w:rPr>
            <w:rStyle w:val="Hyperlink"/>
            <w:rFonts w:cs="Tahoma"/>
            <w:noProof/>
            <w:sz w:val="20"/>
            <w:szCs w:val="20"/>
          </w:rPr>
          <w:t>Flooding</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_Toc148422807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7-113</w:t>
        </w:r>
        <w:r w:rsidR="00A322D9" w:rsidRPr="00223ABB">
          <w:rPr>
            <w:rFonts w:cs="Tahoma"/>
            <w:noProof/>
            <w:webHidden/>
            <w:sz w:val="20"/>
            <w:szCs w:val="20"/>
          </w:rPr>
          <w:fldChar w:fldCharType="end"/>
        </w:r>
      </w:hyperlink>
    </w:p>
    <w:p w14:paraId="4775C3E7" w14:textId="01FEA5DF" w:rsidR="00A322D9" w:rsidRDefault="00E64917">
      <w:pPr>
        <w:pStyle w:val="TOC3"/>
        <w:rPr>
          <w:rFonts w:cs="Tahoma"/>
          <w:smallCaps w:val="0"/>
          <w:noProof/>
          <w:kern w:val="2"/>
          <w:sz w:val="20"/>
          <w:szCs w:val="20"/>
          <w:lang w:val="en-US" w:eastAsia="en-US"/>
        </w:rPr>
      </w:pPr>
      <w:hyperlink w:anchor="_Toc148422808" w:history="1">
        <w:r w:rsidR="00A322D9" w:rsidRPr="00223ABB">
          <w:rPr>
            <w:rStyle w:val="Hyperlink"/>
            <w:rFonts w:cs="Tahoma"/>
            <w:noProof/>
            <w:sz w:val="20"/>
            <w:szCs w:val="20"/>
          </w:rPr>
          <w:t>7.15.11</w:t>
        </w:r>
        <w:r w:rsidR="00A322D9">
          <w:rPr>
            <w:rFonts w:cs="Tahoma"/>
            <w:smallCaps w:val="0"/>
            <w:noProof/>
            <w:kern w:val="2"/>
            <w:sz w:val="20"/>
            <w:szCs w:val="20"/>
            <w:lang w:val="en-US" w:eastAsia="en-US"/>
          </w:rPr>
          <w:tab/>
        </w:r>
        <w:r w:rsidR="00A322D9" w:rsidRPr="00223ABB">
          <w:rPr>
            <w:rStyle w:val="Hyperlink"/>
            <w:rFonts w:cs="Tahoma"/>
            <w:noProof/>
            <w:sz w:val="20"/>
            <w:szCs w:val="20"/>
          </w:rPr>
          <w:t>Noise and Vibration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_Toc148422808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7-113</w:t>
        </w:r>
        <w:r w:rsidR="00A322D9" w:rsidRPr="00223ABB">
          <w:rPr>
            <w:rFonts w:cs="Tahoma"/>
            <w:noProof/>
            <w:webHidden/>
            <w:sz w:val="20"/>
            <w:szCs w:val="20"/>
          </w:rPr>
          <w:fldChar w:fldCharType="end"/>
        </w:r>
      </w:hyperlink>
    </w:p>
    <w:p w14:paraId="0BE94C70" w14:textId="7FE3F6C5" w:rsidR="00A322D9" w:rsidRDefault="00E64917">
      <w:pPr>
        <w:pStyle w:val="TOC3"/>
        <w:rPr>
          <w:rFonts w:cs="Tahoma"/>
          <w:smallCaps w:val="0"/>
          <w:noProof/>
          <w:kern w:val="2"/>
          <w:sz w:val="20"/>
          <w:szCs w:val="20"/>
          <w:lang w:val="en-US" w:eastAsia="en-US"/>
        </w:rPr>
      </w:pPr>
      <w:hyperlink w:anchor="_Toc148422809" w:history="1">
        <w:r w:rsidR="00A322D9" w:rsidRPr="00223ABB">
          <w:rPr>
            <w:rStyle w:val="Hyperlink"/>
            <w:rFonts w:cs="Tahoma"/>
            <w:noProof/>
            <w:sz w:val="20"/>
            <w:szCs w:val="20"/>
          </w:rPr>
          <w:t>7.15.12</w:t>
        </w:r>
        <w:r w:rsidR="00A322D9">
          <w:rPr>
            <w:rFonts w:cs="Tahoma"/>
            <w:smallCaps w:val="0"/>
            <w:noProof/>
            <w:kern w:val="2"/>
            <w:sz w:val="20"/>
            <w:szCs w:val="20"/>
            <w:lang w:val="en-US" w:eastAsia="en-US"/>
          </w:rPr>
          <w:tab/>
        </w:r>
        <w:r w:rsidR="00A322D9" w:rsidRPr="00223ABB">
          <w:rPr>
            <w:rStyle w:val="Hyperlink"/>
            <w:rFonts w:cs="Tahoma"/>
            <w:noProof/>
            <w:sz w:val="20"/>
            <w:szCs w:val="20"/>
          </w:rPr>
          <w:t>Electric and magnetic fields (EMFs)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_Toc148422809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7-113</w:t>
        </w:r>
        <w:r w:rsidR="00A322D9" w:rsidRPr="00223ABB">
          <w:rPr>
            <w:rFonts w:cs="Tahoma"/>
            <w:noProof/>
            <w:webHidden/>
            <w:sz w:val="20"/>
            <w:szCs w:val="20"/>
          </w:rPr>
          <w:fldChar w:fldCharType="end"/>
        </w:r>
      </w:hyperlink>
    </w:p>
    <w:p w14:paraId="10261E29" w14:textId="091D37F1" w:rsidR="00A322D9" w:rsidRDefault="00E64917">
      <w:pPr>
        <w:pStyle w:val="TOC3"/>
        <w:rPr>
          <w:rFonts w:cs="Tahoma"/>
          <w:smallCaps w:val="0"/>
          <w:noProof/>
          <w:kern w:val="2"/>
          <w:sz w:val="20"/>
          <w:szCs w:val="20"/>
          <w:lang w:val="en-US" w:eastAsia="en-US"/>
        </w:rPr>
      </w:pPr>
      <w:hyperlink w:anchor="_Toc148422810" w:history="1">
        <w:r w:rsidR="00A322D9" w:rsidRPr="00223ABB">
          <w:rPr>
            <w:rStyle w:val="Hyperlink"/>
            <w:rFonts w:cs="Tahoma"/>
            <w:noProof/>
            <w:sz w:val="20"/>
            <w:szCs w:val="20"/>
          </w:rPr>
          <w:t>7.15.13</w:t>
        </w:r>
        <w:r w:rsidR="00A322D9">
          <w:rPr>
            <w:rFonts w:cs="Tahoma"/>
            <w:smallCaps w:val="0"/>
            <w:noProof/>
            <w:kern w:val="2"/>
            <w:sz w:val="20"/>
            <w:szCs w:val="20"/>
            <w:lang w:val="en-US" w:eastAsia="en-US"/>
          </w:rPr>
          <w:tab/>
        </w:r>
        <w:r w:rsidR="00A322D9" w:rsidRPr="00223ABB">
          <w:rPr>
            <w:rStyle w:val="Hyperlink"/>
            <w:rFonts w:cs="Tahoma"/>
            <w:noProof/>
            <w:sz w:val="20"/>
            <w:szCs w:val="20"/>
          </w:rPr>
          <w:t>Dust emissions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_Toc148422810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7-113</w:t>
        </w:r>
        <w:r w:rsidR="00A322D9" w:rsidRPr="00223ABB">
          <w:rPr>
            <w:rFonts w:cs="Tahoma"/>
            <w:noProof/>
            <w:webHidden/>
            <w:sz w:val="20"/>
            <w:szCs w:val="20"/>
          </w:rPr>
          <w:fldChar w:fldCharType="end"/>
        </w:r>
      </w:hyperlink>
    </w:p>
    <w:p w14:paraId="215FCA96" w14:textId="7D9D173D" w:rsidR="00A322D9" w:rsidRDefault="00E64917">
      <w:pPr>
        <w:pStyle w:val="TOC3"/>
        <w:rPr>
          <w:rFonts w:cs="Tahoma"/>
          <w:smallCaps w:val="0"/>
          <w:noProof/>
          <w:kern w:val="2"/>
          <w:sz w:val="20"/>
          <w:szCs w:val="20"/>
          <w:lang w:val="en-US" w:eastAsia="en-US"/>
        </w:rPr>
      </w:pPr>
      <w:hyperlink w:anchor="_Toc148422811" w:history="1">
        <w:r w:rsidR="00A322D9" w:rsidRPr="00223ABB">
          <w:rPr>
            <w:rStyle w:val="Hyperlink"/>
            <w:rFonts w:cs="Tahoma"/>
            <w:noProof/>
            <w:sz w:val="20"/>
            <w:szCs w:val="20"/>
          </w:rPr>
          <w:t>7.15.14</w:t>
        </w:r>
        <w:r w:rsidR="00A322D9">
          <w:rPr>
            <w:rFonts w:cs="Tahoma"/>
            <w:smallCaps w:val="0"/>
            <w:noProof/>
            <w:kern w:val="2"/>
            <w:sz w:val="20"/>
            <w:szCs w:val="20"/>
            <w:lang w:val="en-US" w:eastAsia="en-US"/>
          </w:rPr>
          <w:tab/>
        </w:r>
        <w:r w:rsidR="00A322D9" w:rsidRPr="00223ABB">
          <w:rPr>
            <w:rStyle w:val="Hyperlink"/>
            <w:rFonts w:cs="Tahoma"/>
            <w:noProof/>
            <w:sz w:val="20"/>
            <w:szCs w:val="20"/>
          </w:rPr>
          <w:t>Vehicle exhaust emissions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_Toc148422811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7-113</w:t>
        </w:r>
        <w:r w:rsidR="00A322D9" w:rsidRPr="00223ABB">
          <w:rPr>
            <w:rFonts w:cs="Tahoma"/>
            <w:noProof/>
            <w:webHidden/>
            <w:sz w:val="20"/>
            <w:szCs w:val="20"/>
          </w:rPr>
          <w:fldChar w:fldCharType="end"/>
        </w:r>
      </w:hyperlink>
    </w:p>
    <w:p w14:paraId="72EB9F1A" w14:textId="7C09E466" w:rsidR="00A322D9" w:rsidRDefault="00E64917">
      <w:pPr>
        <w:pStyle w:val="TOC2"/>
        <w:rPr>
          <w:rFonts w:cs="Tahoma"/>
          <w:b w:val="0"/>
          <w:bCs w:val="0"/>
          <w:smallCaps w:val="0"/>
          <w:noProof/>
          <w:kern w:val="2"/>
          <w:sz w:val="20"/>
          <w:szCs w:val="20"/>
          <w:lang w:val="en-US" w:eastAsia="en-US"/>
        </w:rPr>
      </w:pPr>
      <w:hyperlink w:anchor="_Toc148422812" w:history="1">
        <w:r w:rsidR="00A322D9" w:rsidRPr="00223ABB">
          <w:rPr>
            <w:rStyle w:val="Hyperlink"/>
            <w:rFonts w:cs="Tahoma"/>
            <w:noProof/>
            <w:sz w:val="20"/>
            <w:szCs w:val="20"/>
          </w:rPr>
          <w:t>7.16</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Key Ecological Impact- Operation Phase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_Toc148422812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7-114</w:t>
        </w:r>
        <w:r w:rsidR="00A322D9" w:rsidRPr="00223ABB">
          <w:rPr>
            <w:rFonts w:cs="Tahoma"/>
            <w:noProof/>
            <w:webHidden/>
            <w:sz w:val="20"/>
            <w:szCs w:val="20"/>
          </w:rPr>
          <w:fldChar w:fldCharType="end"/>
        </w:r>
      </w:hyperlink>
    </w:p>
    <w:p w14:paraId="544394A4" w14:textId="718AFE7B" w:rsidR="00A322D9" w:rsidRDefault="00E64917">
      <w:pPr>
        <w:pStyle w:val="TOC3"/>
        <w:rPr>
          <w:rFonts w:cs="Tahoma"/>
          <w:smallCaps w:val="0"/>
          <w:noProof/>
          <w:kern w:val="2"/>
          <w:sz w:val="20"/>
          <w:szCs w:val="20"/>
          <w:lang w:val="en-US" w:eastAsia="en-US"/>
        </w:rPr>
      </w:pPr>
      <w:hyperlink w:anchor="_Toc148422813" w:history="1">
        <w:r w:rsidR="00A322D9" w:rsidRPr="00223ABB">
          <w:rPr>
            <w:rStyle w:val="Hyperlink"/>
            <w:rFonts w:cs="Tahoma"/>
            <w:noProof/>
            <w:sz w:val="20"/>
            <w:szCs w:val="20"/>
          </w:rPr>
          <w:t>7.16.1</w:t>
        </w:r>
        <w:r w:rsidR="00A322D9">
          <w:rPr>
            <w:rFonts w:cs="Tahoma"/>
            <w:smallCaps w:val="0"/>
            <w:noProof/>
            <w:kern w:val="2"/>
            <w:sz w:val="20"/>
            <w:szCs w:val="20"/>
            <w:lang w:val="en-US" w:eastAsia="en-US"/>
          </w:rPr>
          <w:tab/>
        </w:r>
        <w:r w:rsidR="00A322D9" w:rsidRPr="00223ABB">
          <w:rPr>
            <w:rStyle w:val="Hyperlink"/>
            <w:rFonts w:cs="Tahoma"/>
            <w:noProof/>
            <w:sz w:val="20"/>
            <w:szCs w:val="20"/>
          </w:rPr>
          <w:t>Collision and Electrical hazards from Distribution Infrastructure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_Toc148422813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7-114</w:t>
        </w:r>
        <w:r w:rsidR="00A322D9" w:rsidRPr="00223ABB">
          <w:rPr>
            <w:rFonts w:cs="Tahoma"/>
            <w:noProof/>
            <w:webHidden/>
            <w:sz w:val="20"/>
            <w:szCs w:val="20"/>
          </w:rPr>
          <w:fldChar w:fldCharType="end"/>
        </w:r>
      </w:hyperlink>
    </w:p>
    <w:p w14:paraId="3FAA3C82" w14:textId="63AF7024" w:rsidR="00A322D9" w:rsidRDefault="00E64917">
      <w:pPr>
        <w:pStyle w:val="TOC2"/>
        <w:rPr>
          <w:rFonts w:cs="Tahoma"/>
          <w:b w:val="0"/>
          <w:bCs w:val="0"/>
          <w:smallCaps w:val="0"/>
          <w:noProof/>
          <w:kern w:val="2"/>
          <w:sz w:val="20"/>
          <w:szCs w:val="20"/>
          <w:lang w:val="en-US" w:eastAsia="en-US"/>
        </w:rPr>
      </w:pPr>
      <w:hyperlink w:anchor="_Toc148422814" w:history="1">
        <w:r w:rsidR="00A322D9" w:rsidRPr="00223ABB">
          <w:rPr>
            <w:rStyle w:val="Hyperlink"/>
            <w:rFonts w:cs="Tahoma"/>
            <w:noProof/>
            <w:sz w:val="20"/>
            <w:szCs w:val="20"/>
          </w:rPr>
          <w:t>7.17</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Key Social Impacts – Operation Phase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_Toc148422814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7-114</w:t>
        </w:r>
        <w:r w:rsidR="00A322D9" w:rsidRPr="00223ABB">
          <w:rPr>
            <w:rFonts w:cs="Tahoma"/>
            <w:noProof/>
            <w:webHidden/>
            <w:sz w:val="20"/>
            <w:szCs w:val="20"/>
          </w:rPr>
          <w:fldChar w:fldCharType="end"/>
        </w:r>
      </w:hyperlink>
    </w:p>
    <w:p w14:paraId="00E01468" w14:textId="035EDD6C" w:rsidR="00A322D9" w:rsidRDefault="00E64917">
      <w:pPr>
        <w:pStyle w:val="TOC3"/>
        <w:rPr>
          <w:rFonts w:cs="Tahoma"/>
          <w:smallCaps w:val="0"/>
          <w:noProof/>
          <w:kern w:val="2"/>
          <w:sz w:val="20"/>
          <w:szCs w:val="20"/>
          <w:lang w:val="en-US" w:eastAsia="en-US"/>
        </w:rPr>
      </w:pPr>
      <w:hyperlink w:anchor="_Toc148422815" w:history="1">
        <w:r w:rsidR="00A322D9" w:rsidRPr="00223ABB">
          <w:rPr>
            <w:rStyle w:val="Hyperlink"/>
            <w:rFonts w:cs="Tahoma"/>
            <w:noProof/>
            <w:sz w:val="20"/>
            <w:szCs w:val="20"/>
          </w:rPr>
          <w:t>7.17.1</w:t>
        </w:r>
        <w:r w:rsidR="00A322D9">
          <w:rPr>
            <w:rFonts w:cs="Tahoma"/>
            <w:smallCaps w:val="0"/>
            <w:noProof/>
            <w:kern w:val="2"/>
            <w:sz w:val="20"/>
            <w:szCs w:val="20"/>
            <w:lang w:val="en-US" w:eastAsia="en-US"/>
          </w:rPr>
          <w:tab/>
        </w:r>
        <w:r w:rsidR="00A322D9" w:rsidRPr="00223ABB">
          <w:rPr>
            <w:rStyle w:val="Hyperlink"/>
            <w:rFonts w:cs="Tahoma"/>
            <w:noProof/>
            <w:sz w:val="20"/>
            <w:szCs w:val="20"/>
          </w:rPr>
          <w:t>Impact on Occupational Safety and Health</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_Toc148422815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7-114</w:t>
        </w:r>
        <w:r w:rsidR="00A322D9" w:rsidRPr="00223ABB">
          <w:rPr>
            <w:rFonts w:cs="Tahoma"/>
            <w:noProof/>
            <w:webHidden/>
            <w:sz w:val="20"/>
            <w:szCs w:val="20"/>
          </w:rPr>
          <w:fldChar w:fldCharType="end"/>
        </w:r>
      </w:hyperlink>
    </w:p>
    <w:p w14:paraId="2F7B90B4" w14:textId="502CF2E9" w:rsidR="00A322D9" w:rsidRDefault="00E64917">
      <w:pPr>
        <w:pStyle w:val="TOC3"/>
        <w:rPr>
          <w:rFonts w:cs="Tahoma"/>
          <w:smallCaps w:val="0"/>
          <w:noProof/>
          <w:kern w:val="2"/>
          <w:sz w:val="20"/>
          <w:szCs w:val="20"/>
          <w:lang w:val="en-US" w:eastAsia="en-US"/>
        </w:rPr>
      </w:pPr>
      <w:hyperlink w:anchor="_Toc148422816" w:history="1">
        <w:r w:rsidR="00A322D9" w:rsidRPr="00223ABB">
          <w:rPr>
            <w:rStyle w:val="Hyperlink"/>
            <w:rFonts w:cs="Tahoma"/>
            <w:noProof/>
            <w:sz w:val="20"/>
            <w:szCs w:val="20"/>
          </w:rPr>
          <w:t>7.17.2</w:t>
        </w:r>
        <w:r w:rsidR="00A322D9">
          <w:rPr>
            <w:rFonts w:cs="Tahoma"/>
            <w:smallCaps w:val="0"/>
            <w:noProof/>
            <w:kern w:val="2"/>
            <w:sz w:val="20"/>
            <w:szCs w:val="20"/>
            <w:lang w:val="en-US" w:eastAsia="en-US"/>
          </w:rPr>
          <w:tab/>
        </w:r>
        <w:r w:rsidR="00A322D9" w:rsidRPr="00223ABB">
          <w:rPr>
            <w:rStyle w:val="Hyperlink"/>
            <w:rFonts w:cs="Tahoma"/>
            <w:noProof/>
            <w:sz w:val="20"/>
            <w:szCs w:val="20"/>
          </w:rPr>
          <w:t>Impact on Community Safety and Health</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_Toc148422816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7-115</w:t>
        </w:r>
        <w:r w:rsidR="00A322D9" w:rsidRPr="00223ABB">
          <w:rPr>
            <w:rFonts w:cs="Tahoma"/>
            <w:noProof/>
            <w:webHidden/>
            <w:sz w:val="20"/>
            <w:szCs w:val="20"/>
          </w:rPr>
          <w:fldChar w:fldCharType="end"/>
        </w:r>
      </w:hyperlink>
    </w:p>
    <w:p w14:paraId="326B28B4" w14:textId="412CAC3D" w:rsidR="00A322D9" w:rsidRDefault="00E64917">
      <w:pPr>
        <w:pStyle w:val="TOC3"/>
        <w:rPr>
          <w:rFonts w:cs="Tahoma"/>
          <w:smallCaps w:val="0"/>
          <w:noProof/>
          <w:kern w:val="2"/>
          <w:sz w:val="20"/>
          <w:szCs w:val="20"/>
          <w:lang w:val="en-US" w:eastAsia="en-US"/>
        </w:rPr>
      </w:pPr>
      <w:hyperlink w:anchor="_Toc148422817" w:history="1">
        <w:r w:rsidR="00A322D9" w:rsidRPr="00223ABB">
          <w:rPr>
            <w:rStyle w:val="Hyperlink"/>
            <w:rFonts w:cs="Tahoma"/>
            <w:noProof/>
            <w:sz w:val="20"/>
            <w:szCs w:val="20"/>
          </w:rPr>
          <w:t>7.17.3</w:t>
        </w:r>
        <w:r w:rsidR="00A322D9">
          <w:rPr>
            <w:rFonts w:cs="Tahoma"/>
            <w:smallCaps w:val="0"/>
            <w:noProof/>
            <w:kern w:val="2"/>
            <w:sz w:val="20"/>
            <w:szCs w:val="20"/>
            <w:lang w:val="en-US" w:eastAsia="en-US"/>
          </w:rPr>
          <w:tab/>
        </w:r>
        <w:r w:rsidR="00A322D9" w:rsidRPr="00223ABB">
          <w:rPr>
            <w:rStyle w:val="Hyperlink"/>
            <w:rFonts w:cs="Tahoma"/>
            <w:noProof/>
            <w:sz w:val="20"/>
            <w:szCs w:val="20"/>
          </w:rPr>
          <w:t>Gender Based Violence, SEA &amp; SH</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_Toc148422817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7-116</w:t>
        </w:r>
        <w:r w:rsidR="00A322D9" w:rsidRPr="00223ABB">
          <w:rPr>
            <w:rFonts w:cs="Tahoma"/>
            <w:noProof/>
            <w:webHidden/>
            <w:sz w:val="20"/>
            <w:szCs w:val="20"/>
          </w:rPr>
          <w:fldChar w:fldCharType="end"/>
        </w:r>
      </w:hyperlink>
    </w:p>
    <w:p w14:paraId="5405422A" w14:textId="301AEBB1" w:rsidR="00A322D9" w:rsidRDefault="00E64917">
      <w:pPr>
        <w:pStyle w:val="TOC3"/>
        <w:rPr>
          <w:rFonts w:cs="Tahoma"/>
          <w:smallCaps w:val="0"/>
          <w:noProof/>
          <w:kern w:val="2"/>
          <w:sz w:val="20"/>
          <w:szCs w:val="20"/>
          <w:lang w:val="en-US" w:eastAsia="en-US"/>
        </w:rPr>
      </w:pPr>
      <w:hyperlink w:anchor="_Toc148422818" w:history="1">
        <w:r w:rsidR="00A322D9" w:rsidRPr="00223ABB">
          <w:rPr>
            <w:rStyle w:val="Hyperlink"/>
            <w:rFonts w:cs="Tahoma"/>
            <w:noProof/>
            <w:sz w:val="20"/>
            <w:szCs w:val="20"/>
          </w:rPr>
          <w:t>7.17.4</w:t>
        </w:r>
        <w:r w:rsidR="00A322D9">
          <w:rPr>
            <w:rFonts w:cs="Tahoma"/>
            <w:smallCaps w:val="0"/>
            <w:noProof/>
            <w:kern w:val="2"/>
            <w:sz w:val="20"/>
            <w:szCs w:val="20"/>
            <w:lang w:val="en-US" w:eastAsia="en-US"/>
          </w:rPr>
          <w:tab/>
        </w:r>
        <w:r w:rsidR="00A322D9" w:rsidRPr="00223ABB">
          <w:rPr>
            <w:rStyle w:val="Hyperlink"/>
            <w:rFonts w:cs="Tahoma"/>
            <w:noProof/>
            <w:sz w:val="20"/>
            <w:szCs w:val="20"/>
          </w:rPr>
          <w:t>Exclusion of VMGs, Vulnerable Individuals and Households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_Toc148422818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7-116</w:t>
        </w:r>
        <w:r w:rsidR="00A322D9" w:rsidRPr="00223ABB">
          <w:rPr>
            <w:rFonts w:cs="Tahoma"/>
            <w:noProof/>
            <w:webHidden/>
            <w:sz w:val="20"/>
            <w:szCs w:val="20"/>
          </w:rPr>
          <w:fldChar w:fldCharType="end"/>
        </w:r>
      </w:hyperlink>
    </w:p>
    <w:p w14:paraId="68C8335D" w14:textId="483C3107" w:rsidR="00A322D9" w:rsidRDefault="00E64917">
      <w:pPr>
        <w:pStyle w:val="TOC3"/>
        <w:rPr>
          <w:rFonts w:cs="Tahoma"/>
          <w:smallCaps w:val="0"/>
          <w:noProof/>
          <w:kern w:val="2"/>
          <w:sz w:val="20"/>
          <w:szCs w:val="20"/>
          <w:lang w:val="en-US" w:eastAsia="en-US"/>
        </w:rPr>
      </w:pPr>
      <w:hyperlink w:anchor="_Toc148422819" w:history="1">
        <w:r w:rsidR="00A322D9" w:rsidRPr="00223ABB">
          <w:rPr>
            <w:rStyle w:val="Hyperlink"/>
            <w:rFonts w:cs="Tahoma"/>
            <w:noProof/>
            <w:sz w:val="20"/>
            <w:szCs w:val="20"/>
          </w:rPr>
          <w:t>7.17.5</w:t>
        </w:r>
        <w:r w:rsidR="00A322D9">
          <w:rPr>
            <w:rFonts w:cs="Tahoma"/>
            <w:smallCaps w:val="0"/>
            <w:noProof/>
            <w:kern w:val="2"/>
            <w:sz w:val="20"/>
            <w:szCs w:val="20"/>
            <w:lang w:val="en-US" w:eastAsia="en-US"/>
          </w:rPr>
          <w:tab/>
        </w:r>
        <w:r w:rsidR="00A322D9" w:rsidRPr="00223ABB">
          <w:rPr>
            <w:rStyle w:val="Hyperlink"/>
            <w:rFonts w:cs="Tahoma"/>
            <w:noProof/>
            <w:sz w:val="20"/>
            <w:szCs w:val="20"/>
          </w:rPr>
          <w:t>Risk of Communicable Diseases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_Toc148422819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7-117</w:t>
        </w:r>
        <w:r w:rsidR="00A322D9" w:rsidRPr="00223ABB">
          <w:rPr>
            <w:rFonts w:cs="Tahoma"/>
            <w:noProof/>
            <w:webHidden/>
            <w:sz w:val="20"/>
            <w:szCs w:val="20"/>
          </w:rPr>
          <w:fldChar w:fldCharType="end"/>
        </w:r>
      </w:hyperlink>
    </w:p>
    <w:p w14:paraId="636760BB" w14:textId="3798B2CE" w:rsidR="00A322D9" w:rsidRDefault="00E64917">
      <w:pPr>
        <w:pStyle w:val="TOC3"/>
        <w:rPr>
          <w:rFonts w:cs="Tahoma"/>
          <w:smallCaps w:val="0"/>
          <w:noProof/>
          <w:kern w:val="2"/>
          <w:sz w:val="20"/>
          <w:szCs w:val="20"/>
          <w:lang w:val="en-US" w:eastAsia="en-US"/>
        </w:rPr>
      </w:pPr>
      <w:hyperlink w:anchor="_Toc148422820" w:history="1">
        <w:r w:rsidR="00A322D9" w:rsidRPr="00223ABB">
          <w:rPr>
            <w:rStyle w:val="Hyperlink"/>
            <w:rFonts w:cs="Tahoma"/>
            <w:noProof/>
            <w:sz w:val="20"/>
            <w:szCs w:val="20"/>
          </w:rPr>
          <w:t>7.17.6</w:t>
        </w:r>
        <w:r w:rsidR="00A322D9">
          <w:rPr>
            <w:rFonts w:cs="Tahoma"/>
            <w:smallCaps w:val="0"/>
            <w:noProof/>
            <w:kern w:val="2"/>
            <w:sz w:val="20"/>
            <w:szCs w:val="20"/>
            <w:lang w:val="en-US" w:eastAsia="en-US"/>
          </w:rPr>
          <w:tab/>
        </w:r>
        <w:r w:rsidR="00A322D9" w:rsidRPr="00223ABB">
          <w:rPr>
            <w:rStyle w:val="Hyperlink"/>
            <w:rFonts w:cs="Tahoma"/>
            <w:noProof/>
            <w:sz w:val="20"/>
            <w:szCs w:val="20"/>
          </w:rPr>
          <w:t>Shocks and electrocutions to the PAPs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_Toc148422820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7-118</w:t>
        </w:r>
        <w:r w:rsidR="00A322D9" w:rsidRPr="00223ABB">
          <w:rPr>
            <w:rFonts w:cs="Tahoma"/>
            <w:noProof/>
            <w:webHidden/>
            <w:sz w:val="20"/>
            <w:szCs w:val="20"/>
          </w:rPr>
          <w:fldChar w:fldCharType="end"/>
        </w:r>
      </w:hyperlink>
    </w:p>
    <w:p w14:paraId="0FF6DFFF" w14:textId="288C4E2D" w:rsidR="00A322D9" w:rsidRDefault="00E64917">
      <w:pPr>
        <w:pStyle w:val="TOC3"/>
        <w:rPr>
          <w:rFonts w:cs="Tahoma"/>
          <w:smallCaps w:val="0"/>
          <w:noProof/>
          <w:kern w:val="2"/>
          <w:sz w:val="20"/>
          <w:szCs w:val="20"/>
          <w:lang w:val="en-US" w:eastAsia="en-US"/>
        </w:rPr>
      </w:pPr>
      <w:hyperlink w:anchor="_Toc148422821" w:history="1">
        <w:r w:rsidR="00A322D9" w:rsidRPr="00223ABB">
          <w:rPr>
            <w:rStyle w:val="Hyperlink"/>
            <w:rFonts w:cs="Tahoma"/>
            <w:noProof/>
            <w:sz w:val="20"/>
            <w:szCs w:val="20"/>
          </w:rPr>
          <w:t>7.17.7</w:t>
        </w:r>
        <w:r w:rsidR="00A322D9">
          <w:rPr>
            <w:rFonts w:cs="Tahoma"/>
            <w:smallCaps w:val="0"/>
            <w:noProof/>
            <w:kern w:val="2"/>
            <w:sz w:val="20"/>
            <w:szCs w:val="20"/>
            <w:lang w:val="en-US" w:eastAsia="en-US"/>
          </w:rPr>
          <w:tab/>
        </w:r>
        <w:r w:rsidR="00A322D9" w:rsidRPr="00223ABB">
          <w:rPr>
            <w:rStyle w:val="Hyperlink"/>
            <w:rFonts w:cs="Tahoma"/>
            <w:noProof/>
            <w:sz w:val="20"/>
            <w:szCs w:val="20"/>
          </w:rPr>
          <w:t>Risks related to poor or inadequate stakeholder engagement (Conflict)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_Toc148422821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7-118</w:t>
        </w:r>
        <w:r w:rsidR="00A322D9" w:rsidRPr="00223ABB">
          <w:rPr>
            <w:rFonts w:cs="Tahoma"/>
            <w:noProof/>
            <w:webHidden/>
            <w:sz w:val="20"/>
            <w:szCs w:val="20"/>
          </w:rPr>
          <w:fldChar w:fldCharType="end"/>
        </w:r>
      </w:hyperlink>
    </w:p>
    <w:p w14:paraId="0CFBE8FF" w14:textId="740C20F0" w:rsidR="00A322D9" w:rsidRDefault="00E64917">
      <w:pPr>
        <w:pStyle w:val="TOC2"/>
        <w:rPr>
          <w:rFonts w:cs="Tahoma"/>
          <w:b w:val="0"/>
          <w:bCs w:val="0"/>
          <w:smallCaps w:val="0"/>
          <w:noProof/>
          <w:kern w:val="2"/>
          <w:sz w:val="20"/>
          <w:szCs w:val="20"/>
          <w:lang w:val="en-US" w:eastAsia="en-US"/>
        </w:rPr>
      </w:pPr>
      <w:hyperlink w:anchor="_Toc148422822" w:history="1">
        <w:r w:rsidR="00A322D9" w:rsidRPr="00223ABB">
          <w:rPr>
            <w:rStyle w:val="Hyperlink"/>
            <w:rFonts w:cs="Tahoma"/>
            <w:noProof/>
            <w:sz w:val="20"/>
            <w:szCs w:val="20"/>
          </w:rPr>
          <w:t>7.18</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Decommissioning Phase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_Toc148422822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7-119</w:t>
        </w:r>
        <w:r w:rsidR="00A322D9" w:rsidRPr="00223ABB">
          <w:rPr>
            <w:rFonts w:cs="Tahoma"/>
            <w:noProof/>
            <w:webHidden/>
            <w:sz w:val="20"/>
            <w:szCs w:val="20"/>
          </w:rPr>
          <w:fldChar w:fldCharType="end"/>
        </w:r>
      </w:hyperlink>
    </w:p>
    <w:p w14:paraId="37262A52" w14:textId="3221E429" w:rsidR="00A322D9" w:rsidRDefault="00E64917">
      <w:pPr>
        <w:pStyle w:val="TOC3"/>
        <w:rPr>
          <w:rFonts w:cs="Tahoma"/>
          <w:smallCaps w:val="0"/>
          <w:noProof/>
          <w:kern w:val="2"/>
          <w:sz w:val="20"/>
          <w:szCs w:val="20"/>
          <w:lang w:val="en-US" w:eastAsia="en-US"/>
        </w:rPr>
      </w:pPr>
      <w:hyperlink w:anchor="_Toc148422823" w:history="1">
        <w:r w:rsidR="00A322D9" w:rsidRPr="00223ABB">
          <w:rPr>
            <w:rStyle w:val="Hyperlink"/>
            <w:rFonts w:cs="Tahoma"/>
            <w:noProof/>
            <w:sz w:val="20"/>
            <w:szCs w:val="20"/>
          </w:rPr>
          <w:t>7.18.1</w:t>
        </w:r>
        <w:r w:rsidR="00A322D9">
          <w:rPr>
            <w:rFonts w:cs="Tahoma"/>
            <w:smallCaps w:val="0"/>
            <w:noProof/>
            <w:kern w:val="2"/>
            <w:sz w:val="20"/>
            <w:szCs w:val="20"/>
            <w:lang w:val="en-US" w:eastAsia="en-US"/>
          </w:rPr>
          <w:tab/>
        </w:r>
        <w:r w:rsidR="00A322D9" w:rsidRPr="00223ABB">
          <w:rPr>
            <w:rStyle w:val="Hyperlink"/>
            <w:rFonts w:cs="Tahoma"/>
            <w:noProof/>
            <w:sz w:val="20"/>
            <w:szCs w:val="20"/>
          </w:rPr>
          <w:t>Preparation for decommissioning</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_Toc148422823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7-119</w:t>
        </w:r>
        <w:r w:rsidR="00A322D9" w:rsidRPr="00223ABB">
          <w:rPr>
            <w:rFonts w:cs="Tahoma"/>
            <w:noProof/>
            <w:webHidden/>
            <w:sz w:val="20"/>
            <w:szCs w:val="20"/>
          </w:rPr>
          <w:fldChar w:fldCharType="end"/>
        </w:r>
      </w:hyperlink>
    </w:p>
    <w:p w14:paraId="4E3261A8" w14:textId="4134A226" w:rsidR="00A322D9" w:rsidRDefault="00E64917">
      <w:pPr>
        <w:pStyle w:val="TOC3"/>
        <w:rPr>
          <w:rFonts w:cs="Tahoma"/>
          <w:smallCaps w:val="0"/>
          <w:noProof/>
          <w:kern w:val="2"/>
          <w:sz w:val="20"/>
          <w:szCs w:val="20"/>
          <w:lang w:val="en-US" w:eastAsia="en-US"/>
        </w:rPr>
      </w:pPr>
      <w:hyperlink w:anchor="_Toc148422824" w:history="1">
        <w:r w:rsidR="00A322D9" w:rsidRPr="00223ABB">
          <w:rPr>
            <w:rStyle w:val="Hyperlink"/>
            <w:rFonts w:cs="Tahoma"/>
            <w:noProof/>
            <w:sz w:val="20"/>
            <w:szCs w:val="20"/>
          </w:rPr>
          <w:t>7.18.2</w:t>
        </w:r>
        <w:r w:rsidR="00A322D9">
          <w:rPr>
            <w:rFonts w:cs="Tahoma"/>
            <w:smallCaps w:val="0"/>
            <w:noProof/>
            <w:kern w:val="2"/>
            <w:sz w:val="20"/>
            <w:szCs w:val="20"/>
            <w:lang w:val="en-US" w:eastAsia="en-US"/>
          </w:rPr>
          <w:tab/>
        </w:r>
        <w:r w:rsidR="00A322D9" w:rsidRPr="00223ABB">
          <w:rPr>
            <w:rStyle w:val="Hyperlink"/>
            <w:rFonts w:cs="Tahoma"/>
            <w:noProof/>
            <w:sz w:val="20"/>
            <w:szCs w:val="20"/>
          </w:rPr>
          <w:t>Employment Opportunities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_Toc148422824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7-119</w:t>
        </w:r>
        <w:r w:rsidR="00A322D9" w:rsidRPr="00223ABB">
          <w:rPr>
            <w:rFonts w:cs="Tahoma"/>
            <w:noProof/>
            <w:webHidden/>
            <w:sz w:val="20"/>
            <w:szCs w:val="20"/>
          </w:rPr>
          <w:fldChar w:fldCharType="end"/>
        </w:r>
      </w:hyperlink>
    </w:p>
    <w:p w14:paraId="7DD94A03" w14:textId="1E545266" w:rsidR="00A322D9" w:rsidRDefault="00E64917">
      <w:pPr>
        <w:pStyle w:val="TOC3"/>
        <w:rPr>
          <w:rFonts w:cs="Tahoma"/>
          <w:smallCaps w:val="0"/>
          <w:noProof/>
          <w:kern w:val="2"/>
          <w:sz w:val="20"/>
          <w:szCs w:val="20"/>
          <w:lang w:val="en-US" w:eastAsia="en-US"/>
        </w:rPr>
      </w:pPr>
      <w:hyperlink w:anchor="_Toc148422825" w:history="1">
        <w:r w:rsidR="00A322D9" w:rsidRPr="00223ABB">
          <w:rPr>
            <w:rStyle w:val="Hyperlink"/>
            <w:rFonts w:cs="Tahoma"/>
            <w:noProof/>
            <w:sz w:val="20"/>
            <w:szCs w:val="20"/>
          </w:rPr>
          <w:t>7.18.3</w:t>
        </w:r>
        <w:r w:rsidR="00A322D9">
          <w:rPr>
            <w:rFonts w:cs="Tahoma"/>
            <w:smallCaps w:val="0"/>
            <w:noProof/>
            <w:kern w:val="2"/>
            <w:sz w:val="20"/>
            <w:szCs w:val="20"/>
            <w:lang w:val="en-US" w:eastAsia="en-US"/>
          </w:rPr>
          <w:tab/>
        </w:r>
        <w:r w:rsidR="00A322D9" w:rsidRPr="00223ABB">
          <w:rPr>
            <w:rStyle w:val="Hyperlink"/>
            <w:rFonts w:cs="Tahoma"/>
            <w:noProof/>
            <w:sz w:val="20"/>
            <w:szCs w:val="20"/>
          </w:rPr>
          <w:t>Site Rehabilitation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_Toc148422825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7-119</w:t>
        </w:r>
        <w:r w:rsidR="00A322D9" w:rsidRPr="00223ABB">
          <w:rPr>
            <w:rFonts w:cs="Tahoma"/>
            <w:noProof/>
            <w:webHidden/>
            <w:sz w:val="20"/>
            <w:szCs w:val="20"/>
          </w:rPr>
          <w:fldChar w:fldCharType="end"/>
        </w:r>
      </w:hyperlink>
    </w:p>
    <w:p w14:paraId="13F94915" w14:textId="5D54DFD7" w:rsidR="00A322D9" w:rsidRDefault="00E64917">
      <w:pPr>
        <w:pStyle w:val="TOC2"/>
        <w:rPr>
          <w:rFonts w:cs="Tahoma"/>
          <w:b w:val="0"/>
          <w:bCs w:val="0"/>
          <w:smallCaps w:val="0"/>
          <w:noProof/>
          <w:kern w:val="2"/>
          <w:sz w:val="20"/>
          <w:szCs w:val="20"/>
          <w:lang w:val="en-US" w:eastAsia="en-US"/>
        </w:rPr>
      </w:pPr>
      <w:hyperlink w:anchor="_Toc148422826" w:history="1">
        <w:r w:rsidR="00A322D9" w:rsidRPr="00223ABB">
          <w:rPr>
            <w:rStyle w:val="Hyperlink"/>
            <w:rFonts w:cs="Tahoma"/>
            <w:noProof/>
            <w:sz w:val="20"/>
            <w:szCs w:val="20"/>
          </w:rPr>
          <w:t>7.19</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Key environmental impacts – Decommissioning Phase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_Toc148422826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7-119</w:t>
        </w:r>
        <w:r w:rsidR="00A322D9" w:rsidRPr="00223ABB">
          <w:rPr>
            <w:rFonts w:cs="Tahoma"/>
            <w:noProof/>
            <w:webHidden/>
            <w:sz w:val="20"/>
            <w:szCs w:val="20"/>
          </w:rPr>
          <w:fldChar w:fldCharType="end"/>
        </w:r>
      </w:hyperlink>
    </w:p>
    <w:p w14:paraId="5D7564FF" w14:textId="7E8CE05D" w:rsidR="00A322D9" w:rsidRDefault="00E64917">
      <w:pPr>
        <w:pStyle w:val="TOC3"/>
        <w:rPr>
          <w:rFonts w:cs="Tahoma"/>
          <w:smallCaps w:val="0"/>
          <w:noProof/>
          <w:kern w:val="2"/>
          <w:sz w:val="20"/>
          <w:szCs w:val="20"/>
          <w:lang w:val="en-US" w:eastAsia="en-US"/>
        </w:rPr>
      </w:pPr>
      <w:hyperlink w:anchor="_Toc148422827" w:history="1">
        <w:r w:rsidR="00A322D9" w:rsidRPr="00223ABB">
          <w:rPr>
            <w:rStyle w:val="Hyperlink"/>
            <w:rFonts w:cs="Tahoma"/>
            <w:noProof/>
            <w:sz w:val="20"/>
            <w:szCs w:val="20"/>
          </w:rPr>
          <w:t>7.19.1</w:t>
        </w:r>
        <w:r w:rsidR="00A322D9">
          <w:rPr>
            <w:rFonts w:cs="Tahoma"/>
            <w:smallCaps w:val="0"/>
            <w:noProof/>
            <w:kern w:val="2"/>
            <w:sz w:val="20"/>
            <w:szCs w:val="20"/>
            <w:lang w:val="en-US" w:eastAsia="en-US"/>
          </w:rPr>
          <w:tab/>
        </w:r>
        <w:r w:rsidR="00A322D9" w:rsidRPr="00223ABB">
          <w:rPr>
            <w:rStyle w:val="Hyperlink"/>
            <w:rFonts w:cs="Tahoma"/>
            <w:noProof/>
            <w:sz w:val="20"/>
            <w:szCs w:val="20"/>
          </w:rPr>
          <w:t>Impact on Soil Environment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_Toc148422827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7-119</w:t>
        </w:r>
        <w:r w:rsidR="00A322D9" w:rsidRPr="00223ABB">
          <w:rPr>
            <w:rFonts w:cs="Tahoma"/>
            <w:noProof/>
            <w:webHidden/>
            <w:sz w:val="20"/>
            <w:szCs w:val="20"/>
          </w:rPr>
          <w:fldChar w:fldCharType="end"/>
        </w:r>
      </w:hyperlink>
    </w:p>
    <w:p w14:paraId="7BB07794" w14:textId="71ADCBDD" w:rsidR="00A322D9" w:rsidRDefault="00E64917">
      <w:pPr>
        <w:pStyle w:val="TOC3"/>
        <w:rPr>
          <w:rFonts w:cs="Tahoma"/>
          <w:smallCaps w:val="0"/>
          <w:noProof/>
          <w:kern w:val="2"/>
          <w:sz w:val="20"/>
          <w:szCs w:val="20"/>
          <w:lang w:val="en-US" w:eastAsia="en-US"/>
        </w:rPr>
      </w:pPr>
      <w:hyperlink w:anchor="_Toc148422828" w:history="1">
        <w:r w:rsidR="00A322D9" w:rsidRPr="00223ABB">
          <w:rPr>
            <w:rStyle w:val="Hyperlink"/>
            <w:rFonts w:cs="Tahoma"/>
            <w:noProof/>
            <w:sz w:val="20"/>
            <w:szCs w:val="20"/>
          </w:rPr>
          <w:t>7.19.2</w:t>
        </w:r>
        <w:r w:rsidR="00A322D9">
          <w:rPr>
            <w:rFonts w:cs="Tahoma"/>
            <w:smallCaps w:val="0"/>
            <w:noProof/>
            <w:kern w:val="2"/>
            <w:sz w:val="20"/>
            <w:szCs w:val="20"/>
            <w:lang w:val="en-US" w:eastAsia="en-US"/>
          </w:rPr>
          <w:tab/>
        </w:r>
        <w:r w:rsidR="00A322D9" w:rsidRPr="00223ABB">
          <w:rPr>
            <w:rStyle w:val="Hyperlink"/>
            <w:rFonts w:cs="Tahoma"/>
            <w:noProof/>
            <w:sz w:val="20"/>
            <w:szCs w:val="20"/>
          </w:rPr>
          <w:t>Impact on Air Quality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_Toc148422828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7-120</w:t>
        </w:r>
        <w:r w:rsidR="00A322D9" w:rsidRPr="00223ABB">
          <w:rPr>
            <w:rFonts w:cs="Tahoma"/>
            <w:noProof/>
            <w:webHidden/>
            <w:sz w:val="20"/>
            <w:szCs w:val="20"/>
          </w:rPr>
          <w:fldChar w:fldCharType="end"/>
        </w:r>
      </w:hyperlink>
    </w:p>
    <w:p w14:paraId="3BE86D04" w14:textId="5720E7BF" w:rsidR="00A322D9" w:rsidRDefault="00E64917">
      <w:pPr>
        <w:pStyle w:val="TOC3"/>
        <w:rPr>
          <w:rFonts w:cs="Tahoma"/>
          <w:smallCaps w:val="0"/>
          <w:noProof/>
          <w:kern w:val="2"/>
          <w:sz w:val="20"/>
          <w:szCs w:val="20"/>
          <w:lang w:val="en-US" w:eastAsia="en-US"/>
        </w:rPr>
      </w:pPr>
      <w:hyperlink w:anchor="_Toc148422829" w:history="1">
        <w:r w:rsidR="00A322D9" w:rsidRPr="00223ABB">
          <w:rPr>
            <w:rStyle w:val="Hyperlink"/>
            <w:rFonts w:cs="Tahoma"/>
            <w:noProof/>
            <w:sz w:val="20"/>
            <w:szCs w:val="20"/>
          </w:rPr>
          <w:t>7.19.3</w:t>
        </w:r>
        <w:r w:rsidR="00A322D9">
          <w:rPr>
            <w:rFonts w:cs="Tahoma"/>
            <w:smallCaps w:val="0"/>
            <w:noProof/>
            <w:kern w:val="2"/>
            <w:sz w:val="20"/>
            <w:szCs w:val="20"/>
            <w:lang w:val="en-US" w:eastAsia="en-US"/>
          </w:rPr>
          <w:tab/>
        </w:r>
        <w:r w:rsidR="00A322D9" w:rsidRPr="00223ABB">
          <w:rPr>
            <w:rStyle w:val="Hyperlink"/>
            <w:rFonts w:cs="Tahoma"/>
            <w:noProof/>
            <w:sz w:val="20"/>
            <w:szCs w:val="20"/>
          </w:rPr>
          <w:t>Impact on Ambient Noise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_Toc148422829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7-121</w:t>
        </w:r>
        <w:r w:rsidR="00A322D9" w:rsidRPr="00223ABB">
          <w:rPr>
            <w:rFonts w:cs="Tahoma"/>
            <w:noProof/>
            <w:webHidden/>
            <w:sz w:val="20"/>
            <w:szCs w:val="20"/>
          </w:rPr>
          <w:fldChar w:fldCharType="end"/>
        </w:r>
      </w:hyperlink>
    </w:p>
    <w:p w14:paraId="5EAAFCDB" w14:textId="2C38055C" w:rsidR="00A322D9" w:rsidRDefault="00E64917">
      <w:pPr>
        <w:pStyle w:val="TOC3"/>
        <w:rPr>
          <w:rFonts w:cs="Tahoma"/>
          <w:smallCaps w:val="0"/>
          <w:noProof/>
          <w:kern w:val="2"/>
          <w:sz w:val="20"/>
          <w:szCs w:val="20"/>
          <w:lang w:val="en-US" w:eastAsia="en-US"/>
        </w:rPr>
      </w:pPr>
      <w:hyperlink w:anchor="_Toc148422830" w:history="1">
        <w:r w:rsidR="00A322D9" w:rsidRPr="00223ABB">
          <w:rPr>
            <w:rStyle w:val="Hyperlink"/>
            <w:rFonts w:cs="Tahoma"/>
            <w:noProof/>
            <w:sz w:val="20"/>
            <w:szCs w:val="20"/>
            <w:lang w:val="en-US" w:eastAsia="en-US"/>
          </w:rPr>
          <w:t>7.19.4</w:t>
        </w:r>
        <w:r w:rsidR="00A322D9">
          <w:rPr>
            <w:rFonts w:cs="Tahoma"/>
            <w:smallCaps w:val="0"/>
            <w:noProof/>
            <w:kern w:val="2"/>
            <w:sz w:val="20"/>
            <w:szCs w:val="20"/>
            <w:lang w:val="en-US" w:eastAsia="en-US"/>
          </w:rPr>
          <w:tab/>
        </w:r>
        <w:r w:rsidR="00A322D9" w:rsidRPr="00223ABB">
          <w:rPr>
            <w:rStyle w:val="Hyperlink"/>
            <w:rFonts w:cs="Tahoma"/>
            <w:noProof/>
            <w:sz w:val="20"/>
            <w:szCs w:val="20"/>
            <w:lang w:val="en-US" w:eastAsia="en-US"/>
          </w:rPr>
          <w:t>Impacts on Waste Generation and Soil Contamination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_Toc148422830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7-121</w:t>
        </w:r>
        <w:r w:rsidR="00A322D9" w:rsidRPr="00223ABB">
          <w:rPr>
            <w:rFonts w:cs="Tahoma"/>
            <w:noProof/>
            <w:webHidden/>
            <w:sz w:val="20"/>
            <w:szCs w:val="20"/>
          </w:rPr>
          <w:fldChar w:fldCharType="end"/>
        </w:r>
      </w:hyperlink>
    </w:p>
    <w:p w14:paraId="60B3458F" w14:textId="319E19D2" w:rsidR="00A322D9" w:rsidRDefault="00E64917">
      <w:pPr>
        <w:pStyle w:val="TOC2"/>
        <w:rPr>
          <w:rFonts w:cs="Tahoma"/>
          <w:b w:val="0"/>
          <w:bCs w:val="0"/>
          <w:smallCaps w:val="0"/>
          <w:noProof/>
          <w:kern w:val="2"/>
          <w:sz w:val="20"/>
          <w:szCs w:val="20"/>
          <w:lang w:val="en-US" w:eastAsia="en-US"/>
        </w:rPr>
      </w:pPr>
      <w:hyperlink w:anchor="_Toc148422831" w:history="1">
        <w:r w:rsidR="00A322D9" w:rsidRPr="00223ABB">
          <w:rPr>
            <w:rStyle w:val="Hyperlink"/>
            <w:rFonts w:cs="Tahoma"/>
            <w:noProof/>
            <w:sz w:val="20"/>
            <w:szCs w:val="20"/>
          </w:rPr>
          <w:t>7.20</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Key Social Impacts – Decommissioning Phase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_Toc148422831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7-122</w:t>
        </w:r>
        <w:r w:rsidR="00A322D9" w:rsidRPr="00223ABB">
          <w:rPr>
            <w:rFonts w:cs="Tahoma"/>
            <w:noProof/>
            <w:webHidden/>
            <w:sz w:val="20"/>
            <w:szCs w:val="20"/>
          </w:rPr>
          <w:fldChar w:fldCharType="end"/>
        </w:r>
      </w:hyperlink>
    </w:p>
    <w:p w14:paraId="58805D48" w14:textId="62F9AE24" w:rsidR="00A322D9" w:rsidRDefault="00E64917">
      <w:pPr>
        <w:pStyle w:val="TOC3"/>
        <w:rPr>
          <w:rFonts w:cs="Tahoma"/>
          <w:smallCaps w:val="0"/>
          <w:noProof/>
          <w:kern w:val="2"/>
          <w:sz w:val="20"/>
          <w:szCs w:val="20"/>
          <w:lang w:val="en-US" w:eastAsia="en-US"/>
        </w:rPr>
      </w:pPr>
      <w:hyperlink w:anchor="_Toc148422832" w:history="1">
        <w:r w:rsidR="00A322D9" w:rsidRPr="00223ABB">
          <w:rPr>
            <w:rStyle w:val="Hyperlink"/>
            <w:rFonts w:cs="Tahoma"/>
            <w:noProof/>
            <w:sz w:val="20"/>
            <w:szCs w:val="20"/>
          </w:rPr>
          <w:t>7.20.1</w:t>
        </w:r>
        <w:r w:rsidR="00A322D9">
          <w:rPr>
            <w:rFonts w:cs="Tahoma"/>
            <w:smallCaps w:val="0"/>
            <w:noProof/>
            <w:kern w:val="2"/>
            <w:sz w:val="20"/>
            <w:szCs w:val="20"/>
            <w:lang w:val="en-US" w:eastAsia="en-US"/>
          </w:rPr>
          <w:tab/>
        </w:r>
        <w:r w:rsidR="00A322D9" w:rsidRPr="00223ABB">
          <w:rPr>
            <w:rStyle w:val="Hyperlink"/>
            <w:rFonts w:cs="Tahoma"/>
            <w:noProof/>
            <w:sz w:val="20"/>
            <w:szCs w:val="20"/>
          </w:rPr>
          <w:t>Impact on Economy and Employment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_Toc148422832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7-122</w:t>
        </w:r>
        <w:r w:rsidR="00A322D9" w:rsidRPr="00223ABB">
          <w:rPr>
            <w:rFonts w:cs="Tahoma"/>
            <w:noProof/>
            <w:webHidden/>
            <w:sz w:val="20"/>
            <w:szCs w:val="20"/>
          </w:rPr>
          <w:fldChar w:fldCharType="end"/>
        </w:r>
      </w:hyperlink>
    </w:p>
    <w:p w14:paraId="4F87874B" w14:textId="06BA480F" w:rsidR="00A322D9" w:rsidRDefault="00E64917">
      <w:pPr>
        <w:pStyle w:val="TOC3"/>
        <w:rPr>
          <w:rFonts w:cs="Tahoma"/>
          <w:smallCaps w:val="0"/>
          <w:noProof/>
          <w:kern w:val="2"/>
          <w:sz w:val="20"/>
          <w:szCs w:val="20"/>
          <w:lang w:val="en-US" w:eastAsia="en-US"/>
        </w:rPr>
      </w:pPr>
      <w:hyperlink w:anchor="_Toc148422833" w:history="1">
        <w:r w:rsidR="00A322D9" w:rsidRPr="00223ABB">
          <w:rPr>
            <w:rStyle w:val="Hyperlink"/>
            <w:rFonts w:cs="Tahoma"/>
            <w:noProof/>
            <w:sz w:val="20"/>
            <w:szCs w:val="20"/>
          </w:rPr>
          <w:t>7.20.2</w:t>
        </w:r>
        <w:r w:rsidR="00A322D9">
          <w:rPr>
            <w:rFonts w:cs="Tahoma"/>
            <w:smallCaps w:val="0"/>
            <w:noProof/>
            <w:kern w:val="2"/>
            <w:sz w:val="20"/>
            <w:szCs w:val="20"/>
            <w:lang w:val="en-US" w:eastAsia="en-US"/>
          </w:rPr>
          <w:tab/>
        </w:r>
        <w:r w:rsidR="00A322D9" w:rsidRPr="00223ABB">
          <w:rPr>
            <w:rStyle w:val="Hyperlink"/>
            <w:rFonts w:cs="Tahoma"/>
            <w:noProof/>
            <w:sz w:val="20"/>
            <w:szCs w:val="20"/>
          </w:rPr>
          <w:t>Impact on Occupational Health and Safety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_Toc148422833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7-122</w:t>
        </w:r>
        <w:r w:rsidR="00A322D9" w:rsidRPr="00223ABB">
          <w:rPr>
            <w:rFonts w:cs="Tahoma"/>
            <w:noProof/>
            <w:webHidden/>
            <w:sz w:val="20"/>
            <w:szCs w:val="20"/>
          </w:rPr>
          <w:fldChar w:fldCharType="end"/>
        </w:r>
      </w:hyperlink>
    </w:p>
    <w:p w14:paraId="1D5E36EB" w14:textId="307BB62F" w:rsidR="00A322D9" w:rsidRDefault="00E64917">
      <w:pPr>
        <w:pStyle w:val="TOC3"/>
        <w:rPr>
          <w:rFonts w:cs="Tahoma"/>
          <w:smallCaps w:val="0"/>
          <w:noProof/>
          <w:kern w:val="2"/>
          <w:sz w:val="20"/>
          <w:szCs w:val="20"/>
          <w:lang w:val="en-US" w:eastAsia="en-US"/>
        </w:rPr>
      </w:pPr>
      <w:hyperlink w:anchor="_Toc148422834" w:history="1">
        <w:r w:rsidR="00A322D9" w:rsidRPr="00223ABB">
          <w:rPr>
            <w:rStyle w:val="Hyperlink"/>
            <w:rFonts w:cs="Tahoma"/>
            <w:noProof/>
            <w:sz w:val="20"/>
            <w:szCs w:val="20"/>
          </w:rPr>
          <w:t>7.20.3</w:t>
        </w:r>
        <w:r w:rsidR="00A322D9">
          <w:rPr>
            <w:rFonts w:cs="Tahoma"/>
            <w:smallCaps w:val="0"/>
            <w:noProof/>
            <w:kern w:val="2"/>
            <w:sz w:val="20"/>
            <w:szCs w:val="20"/>
            <w:lang w:val="en-US" w:eastAsia="en-US"/>
          </w:rPr>
          <w:tab/>
        </w:r>
        <w:r w:rsidR="00A322D9" w:rsidRPr="00223ABB">
          <w:rPr>
            <w:rStyle w:val="Hyperlink"/>
            <w:rFonts w:cs="Tahoma"/>
            <w:noProof/>
            <w:sz w:val="20"/>
            <w:szCs w:val="20"/>
          </w:rPr>
          <w:t>Child labour</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_Toc148422834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7-123</w:t>
        </w:r>
        <w:r w:rsidR="00A322D9" w:rsidRPr="00223ABB">
          <w:rPr>
            <w:rFonts w:cs="Tahoma"/>
            <w:noProof/>
            <w:webHidden/>
            <w:sz w:val="20"/>
            <w:szCs w:val="20"/>
          </w:rPr>
          <w:fldChar w:fldCharType="end"/>
        </w:r>
      </w:hyperlink>
    </w:p>
    <w:p w14:paraId="426D93B6" w14:textId="122F85CF" w:rsidR="00A322D9" w:rsidRDefault="00E64917">
      <w:pPr>
        <w:pStyle w:val="TOC3"/>
        <w:rPr>
          <w:rFonts w:cs="Tahoma"/>
          <w:smallCaps w:val="0"/>
          <w:noProof/>
          <w:kern w:val="2"/>
          <w:sz w:val="20"/>
          <w:szCs w:val="20"/>
          <w:lang w:val="en-US" w:eastAsia="en-US"/>
        </w:rPr>
      </w:pPr>
      <w:hyperlink w:anchor="_Toc148422835" w:history="1">
        <w:r w:rsidR="00A322D9" w:rsidRPr="00223ABB">
          <w:rPr>
            <w:rStyle w:val="Hyperlink"/>
            <w:rFonts w:cs="Tahoma"/>
            <w:noProof/>
            <w:sz w:val="20"/>
            <w:szCs w:val="20"/>
          </w:rPr>
          <w:t>7.20.4</w:t>
        </w:r>
        <w:r w:rsidR="00A322D9">
          <w:rPr>
            <w:rFonts w:cs="Tahoma"/>
            <w:smallCaps w:val="0"/>
            <w:noProof/>
            <w:kern w:val="2"/>
            <w:sz w:val="20"/>
            <w:szCs w:val="20"/>
            <w:lang w:val="en-US" w:eastAsia="en-US"/>
          </w:rPr>
          <w:tab/>
        </w:r>
        <w:r w:rsidR="00A322D9" w:rsidRPr="00223ABB">
          <w:rPr>
            <w:rStyle w:val="Hyperlink"/>
            <w:rFonts w:cs="Tahoma"/>
            <w:noProof/>
            <w:sz w:val="20"/>
            <w:szCs w:val="20"/>
          </w:rPr>
          <w:t>Gender Based Violence, SEA &amp; SH</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_Toc148422835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7-123</w:t>
        </w:r>
        <w:r w:rsidR="00A322D9" w:rsidRPr="00223ABB">
          <w:rPr>
            <w:rFonts w:cs="Tahoma"/>
            <w:noProof/>
            <w:webHidden/>
            <w:sz w:val="20"/>
            <w:szCs w:val="20"/>
          </w:rPr>
          <w:fldChar w:fldCharType="end"/>
        </w:r>
      </w:hyperlink>
    </w:p>
    <w:p w14:paraId="00C88BC1" w14:textId="0FB379B2" w:rsidR="00A322D9" w:rsidRDefault="00E64917">
      <w:pPr>
        <w:pStyle w:val="TOC3"/>
        <w:rPr>
          <w:rFonts w:cs="Tahoma"/>
          <w:smallCaps w:val="0"/>
          <w:noProof/>
          <w:kern w:val="2"/>
          <w:sz w:val="20"/>
          <w:szCs w:val="20"/>
          <w:lang w:val="en-US" w:eastAsia="en-US"/>
        </w:rPr>
      </w:pPr>
      <w:hyperlink w:anchor="_Toc148422836" w:history="1">
        <w:r w:rsidR="00A322D9" w:rsidRPr="00223ABB">
          <w:rPr>
            <w:rStyle w:val="Hyperlink"/>
            <w:rFonts w:cs="Tahoma"/>
            <w:noProof/>
            <w:sz w:val="20"/>
            <w:szCs w:val="20"/>
          </w:rPr>
          <w:t>7.20.5</w:t>
        </w:r>
        <w:r w:rsidR="00A322D9">
          <w:rPr>
            <w:rFonts w:cs="Tahoma"/>
            <w:smallCaps w:val="0"/>
            <w:noProof/>
            <w:kern w:val="2"/>
            <w:sz w:val="20"/>
            <w:szCs w:val="20"/>
            <w:lang w:val="en-US" w:eastAsia="en-US"/>
          </w:rPr>
          <w:tab/>
        </w:r>
        <w:r w:rsidR="00A322D9" w:rsidRPr="00223ABB">
          <w:rPr>
            <w:rStyle w:val="Hyperlink"/>
            <w:rFonts w:cs="Tahoma"/>
            <w:noProof/>
            <w:sz w:val="20"/>
            <w:szCs w:val="20"/>
          </w:rPr>
          <w:t>Exclusion of VMGs, Vulnerable Individuals and Households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_Toc148422836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7-124</w:t>
        </w:r>
        <w:r w:rsidR="00A322D9" w:rsidRPr="00223ABB">
          <w:rPr>
            <w:rFonts w:cs="Tahoma"/>
            <w:noProof/>
            <w:webHidden/>
            <w:sz w:val="20"/>
            <w:szCs w:val="20"/>
          </w:rPr>
          <w:fldChar w:fldCharType="end"/>
        </w:r>
      </w:hyperlink>
    </w:p>
    <w:p w14:paraId="28A62E67" w14:textId="6ADC6363" w:rsidR="00A322D9" w:rsidRDefault="00E64917">
      <w:pPr>
        <w:pStyle w:val="TOC3"/>
        <w:rPr>
          <w:rFonts w:cs="Tahoma"/>
          <w:smallCaps w:val="0"/>
          <w:noProof/>
          <w:kern w:val="2"/>
          <w:sz w:val="20"/>
          <w:szCs w:val="20"/>
          <w:lang w:val="en-US" w:eastAsia="en-US"/>
        </w:rPr>
      </w:pPr>
      <w:hyperlink w:anchor="_Toc148422837" w:history="1">
        <w:r w:rsidR="00A322D9" w:rsidRPr="00223ABB">
          <w:rPr>
            <w:rStyle w:val="Hyperlink"/>
            <w:rFonts w:cs="Tahoma"/>
            <w:noProof/>
            <w:sz w:val="20"/>
            <w:szCs w:val="20"/>
          </w:rPr>
          <w:t>7.20.6</w:t>
        </w:r>
        <w:r w:rsidR="00A322D9">
          <w:rPr>
            <w:rFonts w:cs="Tahoma"/>
            <w:smallCaps w:val="0"/>
            <w:noProof/>
            <w:kern w:val="2"/>
            <w:sz w:val="20"/>
            <w:szCs w:val="20"/>
            <w:lang w:val="en-US" w:eastAsia="en-US"/>
          </w:rPr>
          <w:tab/>
        </w:r>
        <w:r w:rsidR="00A322D9" w:rsidRPr="00223ABB">
          <w:rPr>
            <w:rStyle w:val="Hyperlink"/>
            <w:rFonts w:cs="Tahoma"/>
            <w:noProof/>
            <w:sz w:val="20"/>
            <w:szCs w:val="20"/>
          </w:rPr>
          <w:t>Risk of Communicable Diseases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_Toc148422837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7-125</w:t>
        </w:r>
        <w:r w:rsidR="00A322D9" w:rsidRPr="00223ABB">
          <w:rPr>
            <w:rFonts w:cs="Tahoma"/>
            <w:noProof/>
            <w:webHidden/>
            <w:sz w:val="20"/>
            <w:szCs w:val="20"/>
          </w:rPr>
          <w:fldChar w:fldCharType="end"/>
        </w:r>
      </w:hyperlink>
    </w:p>
    <w:p w14:paraId="0A4EDD3F" w14:textId="0D1AD322" w:rsidR="00A322D9" w:rsidRDefault="00E64917">
      <w:pPr>
        <w:pStyle w:val="TOC2"/>
        <w:rPr>
          <w:rFonts w:cs="Tahoma"/>
          <w:b w:val="0"/>
          <w:bCs w:val="0"/>
          <w:smallCaps w:val="0"/>
          <w:noProof/>
          <w:kern w:val="2"/>
          <w:sz w:val="20"/>
          <w:szCs w:val="20"/>
          <w:lang w:val="en-US" w:eastAsia="en-US"/>
        </w:rPr>
      </w:pPr>
      <w:hyperlink w:anchor="_Toc148422838" w:history="1">
        <w:r w:rsidR="00A322D9" w:rsidRPr="00223ABB">
          <w:rPr>
            <w:rStyle w:val="Hyperlink"/>
            <w:rFonts w:cs="Tahoma"/>
            <w:noProof/>
            <w:sz w:val="20"/>
            <w:szCs w:val="20"/>
          </w:rPr>
          <w:t>7.21</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Cumulative Impacts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_Toc148422838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7-125</w:t>
        </w:r>
        <w:r w:rsidR="00A322D9" w:rsidRPr="00223ABB">
          <w:rPr>
            <w:rFonts w:cs="Tahoma"/>
            <w:noProof/>
            <w:webHidden/>
            <w:sz w:val="20"/>
            <w:szCs w:val="20"/>
          </w:rPr>
          <w:fldChar w:fldCharType="end"/>
        </w:r>
      </w:hyperlink>
    </w:p>
    <w:p w14:paraId="0E8A5EDE" w14:textId="1A0C1BA5" w:rsidR="00A322D9" w:rsidRDefault="00E64917">
      <w:pPr>
        <w:pStyle w:val="TOC3"/>
        <w:rPr>
          <w:rFonts w:cs="Tahoma"/>
          <w:smallCaps w:val="0"/>
          <w:noProof/>
          <w:kern w:val="2"/>
          <w:sz w:val="20"/>
          <w:szCs w:val="20"/>
          <w:lang w:val="en-US" w:eastAsia="en-US"/>
        </w:rPr>
      </w:pPr>
      <w:hyperlink w:anchor="_Toc148422839" w:history="1">
        <w:r w:rsidR="00A322D9" w:rsidRPr="00223ABB">
          <w:rPr>
            <w:rStyle w:val="Hyperlink"/>
            <w:rFonts w:cs="Tahoma"/>
            <w:noProof/>
            <w:sz w:val="20"/>
            <w:szCs w:val="20"/>
          </w:rPr>
          <w:t>7.21.1</w:t>
        </w:r>
        <w:r w:rsidR="00A322D9">
          <w:rPr>
            <w:rFonts w:cs="Tahoma"/>
            <w:smallCaps w:val="0"/>
            <w:noProof/>
            <w:kern w:val="2"/>
            <w:sz w:val="20"/>
            <w:szCs w:val="20"/>
            <w:lang w:val="en-US" w:eastAsia="en-US"/>
          </w:rPr>
          <w:tab/>
        </w:r>
        <w:r w:rsidR="00A322D9" w:rsidRPr="00223ABB">
          <w:rPr>
            <w:rStyle w:val="Hyperlink"/>
            <w:rFonts w:cs="Tahoma"/>
            <w:noProof/>
            <w:sz w:val="20"/>
            <w:szCs w:val="20"/>
          </w:rPr>
          <w:t>Cumulative Impact Assessment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_Toc148422839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7-125</w:t>
        </w:r>
        <w:r w:rsidR="00A322D9" w:rsidRPr="00223ABB">
          <w:rPr>
            <w:rFonts w:cs="Tahoma"/>
            <w:noProof/>
            <w:webHidden/>
            <w:sz w:val="20"/>
            <w:szCs w:val="20"/>
          </w:rPr>
          <w:fldChar w:fldCharType="end"/>
        </w:r>
      </w:hyperlink>
    </w:p>
    <w:p w14:paraId="6D66237B" w14:textId="12EB51A7" w:rsidR="00A322D9" w:rsidRDefault="00E64917">
      <w:pPr>
        <w:pStyle w:val="TOC1"/>
        <w:tabs>
          <w:tab w:val="right" w:leader="dot" w:pos="8295"/>
        </w:tabs>
        <w:rPr>
          <w:rFonts w:cs="Tahoma"/>
          <w:b w:val="0"/>
          <w:bCs w:val="0"/>
          <w:caps w:val="0"/>
          <w:noProof/>
          <w:kern w:val="2"/>
          <w:sz w:val="20"/>
          <w:szCs w:val="20"/>
          <w:lang w:val="en-US" w:eastAsia="en-US"/>
        </w:rPr>
      </w:pPr>
      <w:hyperlink w:anchor="_Toc148422840" w:history="1">
        <w:r w:rsidR="00A322D9" w:rsidRPr="00223ABB">
          <w:rPr>
            <w:rStyle w:val="Hyperlink"/>
            <w:rFonts w:cs="Tahoma"/>
            <w:noProof/>
            <w:sz w:val="20"/>
            <w:szCs w:val="20"/>
          </w:rPr>
          <w:t>8</w:t>
        </w:r>
        <w:r w:rsidR="00A322D9">
          <w:rPr>
            <w:rFonts w:cs="Tahoma"/>
            <w:b w:val="0"/>
            <w:bCs w:val="0"/>
            <w:caps w:val="0"/>
            <w:noProof/>
            <w:kern w:val="2"/>
            <w:sz w:val="20"/>
            <w:szCs w:val="20"/>
            <w:lang w:val="en-US" w:eastAsia="en-US"/>
          </w:rPr>
          <w:tab/>
        </w:r>
        <w:r w:rsidR="00A322D9" w:rsidRPr="00223ABB">
          <w:rPr>
            <w:rStyle w:val="Hyperlink"/>
            <w:rFonts w:cs="Tahoma"/>
            <w:noProof/>
            <w:sz w:val="20"/>
            <w:szCs w:val="20"/>
          </w:rPr>
          <w:t>ENVIRONMENTAL AND SOCIAL MANAGEMENT AND MONITORING PLAN (ESMP)</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_Toc148422840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8-126</w:t>
        </w:r>
        <w:r w:rsidR="00A322D9" w:rsidRPr="00223ABB">
          <w:rPr>
            <w:rFonts w:cs="Tahoma"/>
            <w:noProof/>
            <w:webHidden/>
            <w:sz w:val="20"/>
            <w:szCs w:val="20"/>
          </w:rPr>
          <w:fldChar w:fldCharType="end"/>
        </w:r>
      </w:hyperlink>
    </w:p>
    <w:p w14:paraId="026C0A0E" w14:textId="164024A0" w:rsidR="00A322D9" w:rsidRDefault="00E64917">
      <w:pPr>
        <w:pStyle w:val="TOC2"/>
        <w:rPr>
          <w:rFonts w:cs="Tahoma"/>
          <w:b w:val="0"/>
          <w:bCs w:val="0"/>
          <w:smallCaps w:val="0"/>
          <w:noProof/>
          <w:kern w:val="2"/>
          <w:sz w:val="20"/>
          <w:szCs w:val="20"/>
          <w:lang w:val="en-US" w:eastAsia="en-US"/>
        </w:rPr>
      </w:pPr>
      <w:hyperlink w:anchor="_Toc148422841" w:history="1">
        <w:r w:rsidR="00A322D9" w:rsidRPr="00223ABB">
          <w:rPr>
            <w:rStyle w:val="Hyperlink"/>
            <w:rFonts w:cs="Tahoma"/>
            <w:noProof/>
            <w:sz w:val="20"/>
            <w:szCs w:val="20"/>
          </w:rPr>
          <w:t>8.1</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environmetal and social management and monitoring plan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_Toc148422841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8-126</w:t>
        </w:r>
        <w:r w:rsidR="00A322D9" w:rsidRPr="00223ABB">
          <w:rPr>
            <w:rFonts w:cs="Tahoma"/>
            <w:noProof/>
            <w:webHidden/>
            <w:sz w:val="20"/>
            <w:szCs w:val="20"/>
          </w:rPr>
          <w:fldChar w:fldCharType="end"/>
        </w:r>
      </w:hyperlink>
    </w:p>
    <w:p w14:paraId="05CA6739" w14:textId="18965CCD" w:rsidR="00A322D9" w:rsidRDefault="00E64917">
      <w:pPr>
        <w:pStyle w:val="TOC2"/>
        <w:rPr>
          <w:rFonts w:cs="Tahoma"/>
          <w:b w:val="0"/>
          <w:bCs w:val="0"/>
          <w:smallCaps w:val="0"/>
          <w:noProof/>
          <w:kern w:val="2"/>
          <w:sz w:val="20"/>
          <w:szCs w:val="20"/>
          <w:lang w:val="en-US" w:eastAsia="en-US"/>
        </w:rPr>
      </w:pPr>
      <w:hyperlink w:anchor="_Toc148422842" w:history="1">
        <w:r w:rsidR="00A322D9" w:rsidRPr="00223ABB">
          <w:rPr>
            <w:rStyle w:val="Hyperlink"/>
            <w:rFonts w:cs="Tahoma"/>
            <w:noProof/>
            <w:sz w:val="20"/>
            <w:szCs w:val="20"/>
          </w:rPr>
          <w:t>8.2</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Management Plan during Construction Phase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_Toc148422842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8-169</w:t>
        </w:r>
        <w:r w:rsidR="00A322D9" w:rsidRPr="00223ABB">
          <w:rPr>
            <w:rFonts w:cs="Tahoma"/>
            <w:noProof/>
            <w:webHidden/>
            <w:sz w:val="20"/>
            <w:szCs w:val="20"/>
          </w:rPr>
          <w:fldChar w:fldCharType="end"/>
        </w:r>
      </w:hyperlink>
    </w:p>
    <w:p w14:paraId="40E6A8A9" w14:textId="60B66CBB" w:rsidR="00A322D9" w:rsidRDefault="00E64917">
      <w:pPr>
        <w:pStyle w:val="TOC3"/>
        <w:rPr>
          <w:rFonts w:cs="Tahoma"/>
          <w:smallCaps w:val="0"/>
          <w:noProof/>
          <w:kern w:val="2"/>
          <w:sz w:val="20"/>
          <w:szCs w:val="20"/>
          <w:lang w:val="en-US" w:eastAsia="en-US"/>
        </w:rPr>
      </w:pPr>
      <w:hyperlink w:anchor="_Toc148422843" w:history="1">
        <w:r w:rsidR="00A322D9" w:rsidRPr="00223ABB">
          <w:rPr>
            <w:rStyle w:val="Hyperlink"/>
            <w:rFonts w:cs="Tahoma"/>
            <w:noProof/>
            <w:sz w:val="20"/>
            <w:szCs w:val="20"/>
          </w:rPr>
          <w:t>8.2.1</w:t>
        </w:r>
        <w:r w:rsidR="00A322D9">
          <w:rPr>
            <w:rFonts w:cs="Tahoma"/>
            <w:smallCaps w:val="0"/>
            <w:noProof/>
            <w:kern w:val="2"/>
            <w:sz w:val="20"/>
            <w:szCs w:val="20"/>
            <w:lang w:val="en-US" w:eastAsia="en-US"/>
          </w:rPr>
          <w:tab/>
        </w:r>
        <w:r w:rsidR="00A322D9" w:rsidRPr="00223ABB">
          <w:rPr>
            <w:rStyle w:val="Hyperlink"/>
            <w:rFonts w:cs="Tahoma"/>
            <w:noProof/>
            <w:sz w:val="20"/>
            <w:szCs w:val="20"/>
          </w:rPr>
          <w:t>Construction Management Plan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_Toc148422843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8-169</w:t>
        </w:r>
        <w:r w:rsidR="00A322D9" w:rsidRPr="00223ABB">
          <w:rPr>
            <w:rFonts w:cs="Tahoma"/>
            <w:noProof/>
            <w:webHidden/>
            <w:sz w:val="20"/>
            <w:szCs w:val="20"/>
          </w:rPr>
          <w:fldChar w:fldCharType="end"/>
        </w:r>
      </w:hyperlink>
    </w:p>
    <w:p w14:paraId="6BE139A5" w14:textId="3DF70B5D" w:rsidR="00A322D9" w:rsidRDefault="00E64917">
      <w:pPr>
        <w:pStyle w:val="TOC3"/>
        <w:rPr>
          <w:rFonts w:cs="Tahoma"/>
          <w:smallCaps w:val="0"/>
          <w:noProof/>
          <w:kern w:val="2"/>
          <w:sz w:val="20"/>
          <w:szCs w:val="20"/>
          <w:lang w:val="en-US" w:eastAsia="en-US"/>
        </w:rPr>
      </w:pPr>
      <w:hyperlink w:anchor="_Toc148422844" w:history="1">
        <w:r w:rsidR="00A322D9" w:rsidRPr="00223ABB">
          <w:rPr>
            <w:rStyle w:val="Hyperlink"/>
            <w:rFonts w:cs="Tahoma"/>
            <w:noProof/>
            <w:sz w:val="20"/>
            <w:szCs w:val="20"/>
          </w:rPr>
          <w:t>8.2.2</w:t>
        </w:r>
        <w:r w:rsidR="00A322D9">
          <w:rPr>
            <w:rFonts w:cs="Tahoma"/>
            <w:smallCaps w:val="0"/>
            <w:noProof/>
            <w:kern w:val="2"/>
            <w:sz w:val="20"/>
            <w:szCs w:val="20"/>
            <w:lang w:val="en-US" w:eastAsia="en-US"/>
          </w:rPr>
          <w:tab/>
        </w:r>
        <w:r w:rsidR="00A322D9" w:rsidRPr="00223ABB">
          <w:rPr>
            <w:rStyle w:val="Hyperlink"/>
            <w:rFonts w:cs="Tahoma"/>
            <w:noProof/>
            <w:sz w:val="20"/>
            <w:szCs w:val="20"/>
          </w:rPr>
          <w:t>Rehabilitation and Site Closure Plan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_Toc148422844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8-170</w:t>
        </w:r>
        <w:r w:rsidR="00A322D9" w:rsidRPr="00223ABB">
          <w:rPr>
            <w:rFonts w:cs="Tahoma"/>
            <w:noProof/>
            <w:webHidden/>
            <w:sz w:val="20"/>
            <w:szCs w:val="20"/>
          </w:rPr>
          <w:fldChar w:fldCharType="end"/>
        </w:r>
      </w:hyperlink>
    </w:p>
    <w:p w14:paraId="3A6D4CD4" w14:textId="2EFCFA94" w:rsidR="00A322D9" w:rsidRDefault="00E64917">
      <w:pPr>
        <w:pStyle w:val="TOC3"/>
        <w:rPr>
          <w:rFonts w:cs="Tahoma"/>
          <w:smallCaps w:val="0"/>
          <w:noProof/>
          <w:kern w:val="2"/>
          <w:sz w:val="20"/>
          <w:szCs w:val="20"/>
          <w:lang w:val="en-US" w:eastAsia="en-US"/>
        </w:rPr>
      </w:pPr>
      <w:hyperlink w:anchor="_Toc148422845" w:history="1">
        <w:r w:rsidR="00A322D9" w:rsidRPr="00223ABB">
          <w:rPr>
            <w:rStyle w:val="Hyperlink"/>
            <w:rFonts w:cs="Tahoma"/>
            <w:noProof/>
            <w:sz w:val="20"/>
            <w:szCs w:val="20"/>
          </w:rPr>
          <w:t>8.2.3</w:t>
        </w:r>
        <w:r w:rsidR="00A322D9">
          <w:rPr>
            <w:rFonts w:cs="Tahoma"/>
            <w:smallCaps w:val="0"/>
            <w:noProof/>
            <w:kern w:val="2"/>
            <w:sz w:val="20"/>
            <w:szCs w:val="20"/>
            <w:lang w:val="en-US" w:eastAsia="en-US"/>
          </w:rPr>
          <w:tab/>
        </w:r>
        <w:r w:rsidR="00A322D9" w:rsidRPr="00223ABB">
          <w:rPr>
            <w:rStyle w:val="Hyperlink"/>
            <w:rFonts w:cs="Tahoma"/>
            <w:noProof/>
            <w:sz w:val="20"/>
            <w:szCs w:val="20"/>
          </w:rPr>
          <w:t>Local Recruitment Plan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_Toc148422845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8-170</w:t>
        </w:r>
        <w:r w:rsidR="00A322D9" w:rsidRPr="00223ABB">
          <w:rPr>
            <w:rFonts w:cs="Tahoma"/>
            <w:noProof/>
            <w:webHidden/>
            <w:sz w:val="20"/>
            <w:szCs w:val="20"/>
          </w:rPr>
          <w:fldChar w:fldCharType="end"/>
        </w:r>
      </w:hyperlink>
    </w:p>
    <w:p w14:paraId="0E292B6C" w14:textId="59563E43" w:rsidR="00A322D9" w:rsidRDefault="00E64917">
      <w:pPr>
        <w:pStyle w:val="TOC3"/>
        <w:rPr>
          <w:rFonts w:cs="Tahoma"/>
          <w:smallCaps w:val="0"/>
          <w:noProof/>
          <w:kern w:val="2"/>
          <w:sz w:val="20"/>
          <w:szCs w:val="20"/>
          <w:lang w:val="en-US" w:eastAsia="en-US"/>
        </w:rPr>
      </w:pPr>
      <w:hyperlink w:anchor="_Toc148422846" w:history="1">
        <w:r w:rsidR="00A322D9" w:rsidRPr="00223ABB">
          <w:rPr>
            <w:rStyle w:val="Hyperlink"/>
            <w:rFonts w:cs="Tahoma"/>
            <w:noProof/>
            <w:sz w:val="20"/>
            <w:szCs w:val="20"/>
          </w:rPr>
          <w:t>8.2.4</w:t>
        </w:r>
        <w:r w:rsidR="00A322D9">
          <w:rPr>
            <w:rFonts w:cs="Tahoma"/>
            <w:smallCaps w:val="0"/>
            <w:noProof/>
            <w:kern w:val="2"/>
            <w:sz w:val="20"/>
            <w:szCs w:val="20"/>
            <w:lang w:val="en-US" w:eastAsia="en-US"/>
          </w:rPr>
          <w:tab/>
        </w:r>
        <w:r w:rsidR="00A322D9" w:rsidRPr="00223ABB">
          <w:rPr>
            <w:rStyle w:val="Hyperlink"/>
            <w:rFonts w:cs="Tahoma"/>
            <w:noProof/>
            <w:sz w:val="20"/>
            <w:szCs w:val="20"/>
          </w:rPr>
          <w:t>Workplace Health and Safety Plan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_Toc148422846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8-170</w:t>
        </w:r>
        <w:r w:rsidR="00A322D9" w:rsidRPr="00223ABB">
          <w:rPr>
            <w:rFonts w:cs="Tahoma"/>
            <w:noProof/>
            <w:webHidden/>
            <w:sz w:val="20"/>
            <w:szCs w:val="20"/>
          </w:rPr>
          <w:fldChar w:fldCharType="end"/>
        </w:r>
      </w:hyperlink>
    </w:p>
    <w:p w14:paraId="5C738FDF" w14:textId="6EEF27E2" w:rsidR="00A322D9" w:rsidRDefault="00E64917">
      <w:pPr>
        <w:pStyle w:val="TOC3"/>
        <w:rPr>
          <w:rFonts w:cs="Tahoma"/>
          <w:smallCaps w:val="0"/>
          <w:noProof/>
          <w:kern w:val="2"/>
          <w:sz w:val="20"/>
          <w:szCs w:val="20"/>
          <w:lang w:val="en-US" w:eastAsia="en-US"/>
        </w:rPr>
      </w:pPr>
      <w:hyperlink w:anchor="_Toc148422847" w:history="1">
        <w:r w:rsidR="00A322D9" w:rsidRPr="00223ABB">
          <w:rPr>
            <w:rStyle w:val="Hyperlink"/>
            <w:rFonts w:cs="Tahoma"/>
            <w:noProof/>
            <w:sz w:val="20"/>
            <w:szCs w:val="20"/>
          </w:rPr>
          <w:t>8.2.5</w:t>
        </w:r>
        <w:r w:rsidR="00A322D9">
          <w:rPr>
            <w:rFonts w:cs="Tahoma"/>
            <w:smallCaps w:val="0"/>
            <w:noProof/>
            <w:kern w:val="2"/>
            <w:sz w:val="20"/>
            <w:szCs w:val="20"/>
            <w:lang w:val="en-US" w:eastAsia="en-US"/>
          </w:rPr>
          <w:tab/>
        </w:r>
        <w:r w:rsidR="00A322D9" w:rsidRPr="00223ABB">
          <w:rPr>
            <w:rStyle w:val="Hyperlink"/>
            <w:rFonts w:cs="Tahoma"/>
            <w:noProof/>
            <w:sz w:val="20"/>
            <w:szCs w:val="20"/>
          </w:rPr>
          <w:t>Community Health and Safety Plan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_Toc148422847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8-171</w:t>
        </w:r>
        <w:r w:rsidR="00A322D9" w:rsidRPr="00223ABB">
          <w:rPr>
            <w:rFonts w:cs="Tahoma"/>
            <w:noProof/>
            <w:webHidden/>
            <w:sz w:val="20"/>
            <w:szCs w:val="20"/>
          </w:rPr>
          <w:fldChar w:fldCharType="end"/>
        </w:r>
      </w:hyperlink>
    </w:p>
    <w:p w14:paraId="58633C58" w14:textId="30F1BA8A" w:rsidR="00A322D9" w:rsidRDefault="00E64917">
      <w:pPr>
        <w:pStyle w:val="TOC3"/>
        <w:rPr>
          <w:rFonts w:cs="Tahoma"/>
          <w:smallCaps w:val="0"/>
          <w:noProof/>
          <w:kern w:val="2"/>
          <w:sz w:val="20"/>
          <w:szCs w:val="20"/>
          <w:lang w:val="en-US" w:eastAsia="en-US"/>
        </w:rPr>
      </w:pPr>
      <w:hyperlink w:anchor="_Toc148422848" w:history="1">
        <w:r w:rsidR="00A322D9" w:rsidRPr="00223ABB">
          <w:rPr>
            <w:rStyle w:val="Hyperlink"/>
            <w:rFonts w:cs="Tahoma"/>
            <w:noProof/>
            <w:sz w:val="20"/>
            <w:szCs w:val="20"/>
          </w:rPr>
          <w:t>8.2.6</w:t>
        </w:r>
        <w:r w:rsidR="00A322D9">
          <w:rPr>
            <w:rFonts w:cs="Tahoma"/>
            <w:smallCaps w:val="0"/>
            <w:noProof/>
            <w:kern w:val="2"/>
            <w:sz w:val="20"/>
            <w:szCs w:val="20"/>
            <w:lang w:val="en-US" w:eastAsia="en-US"/>
          </w:rPr>
          <w:tab/>
        </w:r>
        <w:r w:rsidR="00A322D9" w:rsidRPr="00223ABB">
          <w:rPr>
            <w:rStyle w:val="Hyperlink"/>
            <w:rFonts w:cs="Tahoma"/>
            <w:noProof/>
            <w:sz w:val="20"/>
            <w:szCs w:val="20"/>
          </w:rPr>
          <w:t>Emergency Preparedness Plan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_Toc148422848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8-171</w:t>
        </w:r>
        <w:r w:rsidR="00A322D9" w:rsidRPr="00223ABB">
          <w:rPr>
            <w:rFonts w:cs="Tahoma"/>
            <w:noProof/>
            <w:webHidden/>
            <w:sz w:val="20"/>
            <w:szCs w:val="20"/>
          </w:rPr>
          <w:fldChar w:fldCharType="end"/>
        </w:r>
      </w:hyperlink>
    </w:p>
    <w:p w14:paraId="720EF01B" w14:textId="15FB0B82" w:rsidR="00A322D9" w:rsidRDefault="00E64917">
      <w:pPr>
        <w:pStyle w:val="TOC3"/>
        <w:rPr>
          <w:rFonts w:cs="Tahoma"/>
          <w:smallCaps w:val="0"/>
          <w:noProof/>
          <w:kern w:val="2"/>
          <w:sz w:val="20"/>
          <w:szCs w:val="20"/>
          <w:lang w:val="en-US" w:eastAsia="en-US"/>
        </w:rPr>
      </w:pPr>
      <w:hyperlink w:anchor="_Toc148422849" w:history="1">
        <w:r w:rsidR="00A322D9" w:rsidRPr="00223ABB">
          <w:rPr>
            <w:rStyle w:val="Hyperlink"/>
            <w:rFonts w:cs="Tahoma"/>
            <w:noProof/>
            <w:sz w:val="20"/>
            <w:szCs w:val="20"/>
          </w:rPr>
          <w:t>8.2.7</w:t>
        </w:r>
        <w:r w:rsidR="00A322D9">
          <w:rPr>
            <w:rFonts w:cs="Tahoma"/>
            <w:smallCaps w:val="0"/>
            <w:noProof/>
            <w:kern w:val="2"/>
            <w:sz w:val="20"/>
            <w:szCs w:val="20"/>
            <w:lang w:val="en-US" w:eastAsia="en-US"/>
          </w:rPr>
          <w:tab/>
        </w:r>
        <w:r w:rsidR="00A322D9" w:rsidRPr="00223ABB">
          <w:rPr>
            <w:rStyle w:val="Hyperlink"/>
            <w:rFonts w:cs="Tahoma"/>
            <w:noProof/>
            <w:sz w:val="20"/>
            <w:szCs w:val="20"/>
          </w:rPr>
          <w:t>SEA/SH Prevention and Response Action Plan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_Toc148422849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8-171</w:t>
        </w:r>
        <w:r w:rsidR="00A322D9" w:rsidRPr="00223ABB">
          <w:rPr>
            <w:rFonts w:cs="Tahoma"/>
            <w:noProof/>
            <w:webHidden/>
            <w:sz w:val="20"/>
            <w:szCs w:val="20"/>
          </w:rPr>
          <w:fldChar w:fldCharType="end"/>
        </w:r>
      </w:hyperlink>
    </w:p>
    <w:p w14:paraId="421E2A7A" w14:textId="0DBE6359" w:rsidR="00A322D9" w:rsidRDefault="00E64917">
      <w:pPr>
        <w:pStyle w:val="TOC3"/>
        <w:rPr>
          <w:rFonts w:cs="Tahoma"/>
          <w:smallCaps w:val="0"/>
          <w:noProof/>
          <w:kern w:val="2"/>
          <w:sz w:val="20"/>
          <w:szCs w:val="20"/>
          <w:lang w:val="en-US" w:eastAsia="en-US"/>
        </w:rPr>
      </w:pPr>
      <w:hyperlink w:anchor="_Toc148422850" w:history="1">
        <w:r w:rsidR="00A322D9" w:rsidRPr="00223ABB">
          <w:rPr>
            <w:rStyle w:val="Hyperlink"/>
            <w:rFonts w:cs="Tahoma"/>
            <w:noProof/>
            <w:sz w:val="20"/>
            <w:szCs w:val="20"/>
          </w:rPr>
          <w:t>8.2.8</w:t>
        </w:r>
        <w:r w:rsidR="00A322D9">
          <w:rPr>
            <w:rFonts w:cs="Tahoma"/>
            <w:smallCaps w:val="0"/>
            <w:noProof/>
            <w:kern w:val="2"/>
            <w:sz w:val="20"/>
            <w:szCs w:val="20"/>
            <w:lang w:val="en-US" w:eastAsia="en-US"/>
          </w:rPr>
          <w:tab/>
        </w:r>
        <w:r w:rsidR="00A322D9" w:rsidRPr="00223ABB">
          <w:rPr>
            <w:rStyle w:val="Hyperlink"/>
            <w:rFonts w:cs="Tahoma"/>
            <w:noProof/>
            <w:sz w:val="20"/>
            <w:szCs w:val="20"/>
          </w:rPr>
          <w:t>Stakeholder Engagement Plan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_Toc148422850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8-172</w:t>
        </w:r>
        <w:r w:rsidR="00A322D9" w:rsidRPr="00223ABB">
          <w:rPr>
            <w:rFonts w:cs="Tahoma"/>
            <w:noProof/>
            <w:webHidden/>
            <w:sz w:val="20"/>
            <w:szCs w:val="20"/>
          </w:rPr>
          <w:fldChar w:fldCharType="end"/>
        </w:r>
      </w:hyperlink>
    </w:p>
    <w:p w14:paraId="1A506F1A" w14:textId="0673036B" w:rsidR="00A322D9" w:rsidRDefault="00E64917">
      <w:pPr>
        <w:pStyle w:val="TOC3"/>
        <w:rPr>
          <w:rFonts w:cs="Tahoma"/>
          <w:smallCaps w:val="0"/>
          <w:noProof/>
          <w:kern w:val="2"/>
          <w:sz w:val="20"/>
          <w:szCs w:val="20"/>
          <w:lang w:val="en-US" w:eastAsia="en-US"/>
        </w:rPr>
      </w:pPr>
      <w:hyperlink w:anchor="_Toc148422851" w:history="1">
        <w:r w:rsidR="00A322D9" w:rsidRPr="00223ABB">
          <w:rPr>
            <w:rStyle w:val="Hyperlink"/>
            <w:rFonts w:cs="Tahoma"/>
            <w:noProof/>
            <w:sz w:val="20"/>
            <w:szCs w:val="20"/>
          </w:rPr>
          <w:t>8.2.9</w:t>
        </w:r>
        <w:r w:rsidR="00A322D9">
          <w:rPr>
            <w:rFonts w:cs="Tahoma"/>
            <w:smallCaps w:val="0"/>
            <w:noProof/>
            <w:kern w:val="2"/>
            <w:sz w:val="20"/>
            <w:szCs w:val="20"/>
            <w:lang w:val="en-US" w:eastAsia="en-US"/>
          </w:rPr>
          <w:tab/>
        </w:r>
        <w:r w:rsidR="00A322D9" w:rsidRPr="00223ABB">
          <w:rPr>
            <w:rStyle w:val="Hyperlink"/>
            <w:rFonts w:cs="Tahoma"/>
            <w:noProof/>
            <w:sz w:val="20"/>
            <w:szCs w:val="20"/>
          </w:rPr>
          <w:t>Labor Influx Management Plan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_Toc148422851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8-172</w:t>
        </w:r>
        <w:r w:rsidR="00A322D9" w:rsidRPr="00223ABB">
          <w:rPr>
            <w:rFonts w:cs="Tahoma"/>
            <w:noProof/>
            <w:webHidden/>
            <w:sz w:val="20"/>
            <w:szCs w:val="20"/>
          </w:rPr>
          <w:fldChar w:fldCharType="end"/>
        </w:r>
      </w:hyperlink>
    </w:p>
    <w:p w14:paraId="1AC2F7B0" w14:textId="714F93F9" w:rsidR="00A322D9" w:rsidRDefault="00E64917">
      <w:pPr>
        <w:pStyle w:val="TOC3"/>
        <w:rPr>
          <w:rFonts w:cs="Tahoma"/>
          <w:smallCaps w:val="0"/>
          <w:noProof/>
          <w:kern w:val="2"/>
          <w:sz w:val="20"/>
          <w:szCs w:val="20"/>
          <w:lang w:val="en-US" w:eastAsia="en-US"/>
        </w:rPr>
      </w:pPr>
      <w:hyperlink w:anchor="_Toc148422852" w:history="1">
        <w:r w:rsidR="00A322D9" w:rsidRPr="00223ABB">
          <w:rPr>
            <w:rStyle w:val="Hyperlink"/>
            <w:rFonts w:cs="Tahoma"/>
            <w:noProof/>
            <w:sz w:val="20"/>
            <w:szCs w:val="20"/>
          </w:rPr>
          <w:t>8.2.10</w:t>
        </w:r>
        <w:r w:rsidR="00A322D9">
          <w:rPr>
            <w:rFonts w:cs="Tahoma"/>
            <w:smallCaps w:val="0"/>
            <w:noProof/>
            <w:kern w:val="2"/>
            <w:sz w:val="20"/>
            <w:szCs w:val="20"/>
            <w:lang w:val="en-US" w:eastAsia="en-US"/>
          </w:rPr>
          <w:tab/>
        </w:r>
        <w:r w:rsidR="00A322D9" w:rsidRPr="00223ABB">
          <w:rPr>
            <w:rStyle w:val="Hyperlink"/>
            <w:rFonts w:cs="Tahoma"/>
            <w:noProof/>
            <w:sz w:val="20"/>
            <w:szCs w:val="20"/>
          </w:rPr>
          <w:t>Grievance Redress Mechanism</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_Toc148422852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8-173</w:t>
        </w:r>
        <w:r w:rsidR="00A322D9" w:rsidRPr="00223ABB">
          <w:rPr>
            <w:rFonts w:cs="Tahoma"/>
            <w:noProof/>
            <w:webHidden/>
            <w:sz w:val="20"/>
            <w:szCs w:val="20"/>
          </w:rPr>
          <w:fldChar w:fldCharType="end"/>
        </w:r>
      </w:hyperlink>
    </w:p>
    <w:p w14:paraId="44A4DA1A" w14:textId="55A55EDE" w:rsidR="00A322D9" w:rsidRDefault="00E64917">
      <w:pPr>
        <w:pStyle w:val="TOC3"/>
        <w:rPr>
          <w:rFonts w:cs="Tahoma"/>
          <w:smallCaps w:val="0"/>
          <w:noProof/>
          <w:kern w:val="2"/>
          <w:sz w:val="20"/>
          <w:szCs w:val="20"/>
          <w:lang w:val="en-US" w:eastAsia="en-US"/>
        </w:rPr>
      </w:pPr>
      <w:hyperlink w:anchor="_Toc148422853" w:history="1">
        <w:r w:rsidR="00A322D9" w:rsidRPr="00223ABB">
          <w:rPr>
            <w:rStyle w:val="Hyperlink"/>
            <w:rFonts w:cs="Tahoma"/>
            <w:noProof/>
            <w:sz w:val="20"/>
            <w:szCs w:val="20"/>
            <w:lang w:val="en-US"/>
          </w:rPr>
          <w:t>8.2.11</w:t>
        </w:r>
        <w:r w:rsidR="00A322D9">
          <w:rPr>
            <w:rFonts w:cs="Tahoma"/>
            <w:smallCaps w:val="0"/>
            <w:noProof/>
            <w:kern w:val="2"/>
            <w:sz w:val="20"/>
            <w:szCs w:val="20"/>
            <w:lang w:val="en-US" w:eastAsia="en-US"/>
          </w:rPr>
          <w:tab/>
        </w:r>
        <w:r w:rsidR="00A322D9" w:rsidRPr="00223ABB">
          <w:rPr>
            <w:rStyle w:val="Hyperlink"/>
            <w:rFonts w:cs="Tahoma"/>
            <w:noProof/>
            <w:sz w:val="20"/>
            <w:szCs w:val="20"/>
            <w:lang w:val="en-US"/>
          </w:rPr>
          <w:t>Labor Influx Management Plan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_Toc148422853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8-176</w:t>
        </w:r>
        <w:r w:rsidR="00A322D9" w:rsidRPr="00223ABB">
          <w:rPr>
            <w:rFonts w:cs="Tahoma"/>
            <w:noProof/>
            <w:webHidden/>
            <w:sz w:val="20"/>
            <w:szCs w:val="20"/>
          </w:rPr>
          <w:fldChar w:fldCharType="end"/>
        </w:r>
      </w:hyperlink>
    </w:p>
    <w:p w14:paraId="034FF602" w14:textId="497A6DA0" w:rsidR="00A322D9" w:rsidRDefault="00E64917">
      <w:pPr>
        <w:pStyle w:val="TOC3"/>
        <w:rPr>
          <w:rFonts w:cs="Tahoma"/>
          <w:smallCaps w:val="0"/>
          <w:noProof/>
          <w:kern w:val="2"/>
          <w:sz w:val="20"/>
          <w:szCs w:val="20"/>
          <w:lang w:val="en-US" w:eastAsia="en-US"/>
        </w:rPr>
      </w:pPr>
      <w:hyperlink w:anchor="_Toc148422854" w:history="1">
        <w:r w:rsidR="00A322D9" w:rsidRPr="00223ABB">
          <w:rPr>
            <w:rStyle w:val="Hyperlink"/>
            <w:rFonts w:cs="Tahoma"/>
            <w:noProof/>
            <w:sz w:val="20"/>
            <w:szCs w:val="20"/>
            <w:lang w:val="en-US"/>
          </w:rPr>
          <w:t>8.2.12</w:t>
        </w:r>
        <w:r w:rsidR="00A322D9">
          <w:rPr>
            <w:rFonts w:cs="Tahoma"/>
            <w:smallCaps w:val="0"/>
            <w:noProof/>
            <w:kern w:val="2"/>
            <w:sz w:val="20"/>
            <w:szCs w:val="20"/>
            <w:lang w:val="en-US" w:eastAsia="en-US"/>
          </w:rPr>
          <w:tab/>
        </w:r>
        <w:r w:rsidR="00A322D9" w:rsidRPr="00223ABB">
          <w:rPr>
            <w:rStyle w:val="Hyperlink"/>
            <w:rFonts w:cs="Tahoma"/>
            <w:noProof/>
            <w:sz w:val="20"/>
            <w:szCs w:val="20"/>
            <w:lang w:val="en-US"/>
          </w:rPr>
          <w:t>Rehabilitation and Decommissioning Management Plan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_Toc148422854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8-176</w:t>
        </w:r>
        <w:r w:rsidR="00A322D9" w:rsidRPr="00223ABB">
          <w:rPr>
            <w:rFonts w:cs="Tahoma"/>
            <w:noProof/>
            <w:webHidden/>
            <w:sz w:val="20"/>
            <w:szCs w:val="20"/>
          </w:rPr>
          <w:fldChar w:fldCharType="end"/>
        </w:r>
      </w:hyperlink>
    </w:p>
    <w:p w14:paraId="2D9D670C" w14:textId="57D5D65F" w:rsidR="00A322D9" w:rsidRDefault="00E64917">
      <w:pPr>
        <w:pStyle w:val="TOC2"/>
        <w:rPr>
          <w:rFonts w:cs="Tahoma"/>
          <w:b w:val="0"/>
          <w:bCs w:val="0"/>
          <w:smallCaps w:val="0"/>
          <w:noProof/>
          <w:kern w:val="2"/>
          <w:sz w:val="20"/>
          <w:szCs w:val="20"/>
          <w:lang w:val="en-US" w:eastAsia="en-US"/>
        </w:rPr>
      </w:pPr>
      <w:hyperlink w:anchor="_Toc148422855" w:history="1">
        <w:r w:rsidR="00A322D9" w:rsidRPr="00223ABB">
          <w:rPr>
            <w:rStyle w:val="Hyperlink"/>
            <w:rFonts w:cs="Tahoma"/>
            <w:noProof/>
            <w:sz w:val="20"/>
            <w:szCs w:val="20"/>
            <w:lang w:val="en-US"/>
          </w:rPr>
          <w:t>8.3</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lang w:val="en-US"/>
          </w:rPr>
          <w:t>Institutional Implementation Arrangements for the Proposed Project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_Toc148422855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8-177</w:t>
        </w:r>
        <w:r w:rsidR="00A322D9" w:rsidRPr="00223ABB">
          <w:rPr>
            <w:rFonts w:cs="Tahoma"/>
            <w:noProof/>
            <w:webHidden/>
            <w:sz w:val="20"/>
            <w:szCs w:val="20"/>
          </w:rPr>
          <w:fldChar w:fldCharType="end"/>
        </w:r>
      </w:hyperlink>
    </w:p>
    <w:p w14:paraId="0A86F34F" w14:textId="7C31AEAB" w:rsidR="00A322D9" w:rsidRDefault="00E64917">
      <w:pPr>
        <w:pStyle w:val="TOC3"/>
        <w:rPr>
          <w:rFonts w:cs="Tahoma"/>
          <w:smallCaps w:val="0"/>
          <w:noProof/>
          <w:kern w:val="2"/>
          <w:sz w:val="20"/>
          <w:szCs w:val="20"/>
          <w:lang w:val="en-US" w:eastAsia="en-US"/>
        </w:rPr>
      </w:pPr>
      <w:hyperlink w:anchor="_Toc148422856" w:history="1">
        <w:r w:rsidR="00A322D9" w:rsidRPr="00223ABB">
          <w:rPr>
            <w:rStyle w:val="Hyperlink"/>
            <w:rFonts w:cs="Tahoma"/>
            <w:noProof/>
            <w:sz w:val="20"/>
            <w:szCs w:val="20"/>
            <w:lang w:val="en-US"/>
          </w:rPr>
          <w:t>8.3.1</w:t>
        </w:r>
        <w:r w:rsidR="00A322D9">
          <w:rPr>
            <w:rFonts w:cs="Tahoma"/>
            <w:smallCaps w:val="0"/>
            <w:noProof/>
            <w:kern w:val="2"/>
            <w:sz w:val="20"/>
            <w:szCs w:val="20"/>
            <w:lang w:val="en-US" w:eastAsia="en-US"/>
          </w:rPr>
          <w:tab/>
        </w:r>
        <w:r w:rsidR="00A322D9" w:rsidRPr="00223ABB">
          <w:rPr>
            <w:rStyle w:val="Hyperlink"/>
            <w:rFonts w:cs="Tahoma"/>
            <w:noProof/>
            <w:sz w:val="20"/>
            <w:szCs w:val="20"/>
            <w:lang w:val="en-US"/>
          </w:rPr>
          <w:t>Proponent -Ministry of Energy and Petroleum (MoEP)</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_Toc148422856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8-177</w:t>
        </w:r>
        <w:r w:rsidR="00A322D9" w:rsidRPr="00223ABB">
          <w:rPr>
            <w:rFonts w:cs="Tahoma"/>
            <w:noProof/>
            <w:webHidden/>
            <w:sz w:val="20"/>
            <w:szCs w:val="20"/>
          </w:rPr>
          <w:fldChar w:fldCharType="end"/>
        </w:r>
      </w:hyperlink>
    </w:p>
    <w:p w14:paraId="7630CDCD" w14:textId="384D2966" w:rsidR="00A322D9" w:rsidRDefault="00E64917">
      <w:pPr>
        <w:pStyle w:val="TOC3"/>
        <w:rPr>
          <w:rFonts w:cs="Tahoma"/>
          <w:smallCaps w:val="0"/>
          <w:noProof/>
          <w:kern w:val="2"/>
          <w:sz w:val="20"/>
          <w:szCs w:val="20"/>
          <w:lang w:val="en-US" w:eastAsia="en-US"/>
        </w:rPr>
      </w:pPr>
      <w:hyperlink w:anchor="_Toc148422857" w:history="1">
        <w:r w:rsidR="00A322D9" w:rsidRPr="00223ABB">
          <w:rPr>
            <w:rStyle w:val="Hyperlink"/>
            <w:rFonts w:cs="Tahoma"/>
            <w:noProof/>
            <w:sz w:val="20"/>
            <w:szCs w:val="20"/>
            <w:lang w:val="en-US"/>
          </w:rPr>
          <w:t>8.3.2</w:t>
        </w:r>
        <w:r w:rsidR="00A322D9">
          <w:rPr>
            <w:rFonts w:cs="Tahoma"/>
            <w:smallCaps w:val="0"/>
            <w:noProof/>
            <w:kern w:val="2"/>
            <w:sz w:val="20"/>
            <w:szCs w:val="20"/>
            <w:lang w:val="en-US" w:eastAsia="en-US"/>
          </w:rPr>
          <w:tab/>
        </w:r>
        <w:r w:rsidR="00A322D9" w:rsidRPr="00223ABB">
          <w:rPr>
            <w:rStyle w:val="Hyperlink"/>
            <w:rFonts w:cs="Tahoma"/>
            <w:noProof/>
            <w:sz w:val="20"/>
            <w:szCs w:val="20"/>
            <w:lang w:val="en-US"/>
          </w:rPr>
          <w:t>KOSAP Project Implementation Unit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_Toc148422857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8-177</w:t>
        </w:r>
        <w:r w:rsidR="00A322D9" w:rsidRPr="00223ABB">
          <w:rPr>
            <w:rFonts w:cs="Tahoma"/>
            <w:noProof/>
            <w:webHidden/>
            <w:sz w:val="20"/>
            <w:szCs w:val="20"/>
          </w:rPr>
          <w:fldChar w:fldCharType="end"/>
        </w:r>
      </w:hyperlink>
    </w:p>
    <w:p w14:paraId="495422D7" w14:textId="614E3064" w:rsidR="00A322D9" w:rsidRDefault="00E64917">
      <w:pPr>
        <w:pStyle w:val="TOC3"/>
        <w:rPr>
          <w:rFonts w:cs="Tahoma"/>
          <w:smallCaps w:val="0"/>
          <w:noProof/>
          <w:kern w:val="2"/>
          <w:sz w:val="20"/>
          <w:szCs w:val="20"/>
          <w:lang w:val="en-US" w:eastAsia="en-US"/>
        </w:rPr>
      </w:pPr>
      <w:hyperlink w:anchor="_Toc148422858" w:history="1">
        <w:r w:rsidR="00A322D9" w:rsidRPr="00223ABB">
          <w:rPr>
            <w:rStyle w:val="Hyperlink"/>
            <w:rFonts w:cs="Tahoma"/>
            <w:noProof/>
            <w:sz w:val="20"/>
            <w:szCs w:val="20"/>
            <w:lang w:val="en-US"/>
          </w:rPr>
          <w:t>8.3.3</w:t>
        </w:r>
        <w:r w:rsidR="00A322D9">
          <w:rPr>
            <w:rFonts w:cs="Tahoma"/>
            <w:smallCaps w:val="0"/>
            <w:noProof/>
            <w:kern w:val="2"/>
            <w:sz w:val="20"/>
            <w:szCs w:val="20"/>
            <w:lang w:val="en-US" w:eastAsia="en-US"/>
          </w:rPr>
          <w:tab/>
        </w:r>
        <w:r w:rsidR="00A322D9" w:rsidRPr="00223ABB">
          <w:rPr>
            <w:rStyle w:val="Hyperlink"/>
            <w:rFonts w:cs="Tahoma"/>
            <w:noProof/>
            <w:sz w:val="20"/>
            <w:szCs w:val="20"/>
            <w:lang w:val="en-US"/>
          </w:rPr>
          <w:t>The Implementing Agency (KP)</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_Toc148422858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8-177</w:t>
        </w:r>
        <w:r w:rsidR="00A322D9" w:rsidRPr="00223ABB">
          <w:rPr>
            <w:rFonts w:cs="Tahoma"/>
            <w:noProof/>
            <w:webHidden/>
            <w:sz w:val="20"/>
            <w:szCs w:val="20"/>
          </w:rPr>
          <w:fldChar w:fldCharType="end"/>
        </w:r>
      </w:hyperlink>
    </w:p>
    <w:p w14:paraId="3BC96534" w14:textId="09A1BBF1" w:rsidR="00A322D9" w:rsidRDefault="00E64917">
      <w:pPr>
        <w:pStyle w:val="TOC3"/>
        <w:rPr>
          <w:rFonts w:cs="Tahoma"/>
          <w:smallCaps w:val="0"/>
          <w:noProof/>
          <w:kern w:val="2"/>
          <w:sz w:val="20"/>
          <w:szCs w:val="20"/>
          <w:lang w:val="en-US" w:eastAsia="en-US"/>
        </w:rPr>
      </w:pPr>
      <w:hyperlink w:anchor="_Toc148422859" w:history="1">
        <w:r w:rsidR="00A322D9" w:rsidRPr="00223ABB">
          <w:rPr>
            <w:rStyle w:val="Hyperlink"/>
            <w:rFonts w:cs="Tahoma"/>
            <w:noProof/>
            <w:sz w:val="20"/>
            <w:szCs w:val="20"/>
            <w:lang w:val="en-US"/>
          </w:rPr>
          <w:t>8.3.4</w:t>
        </w:r>
        <w:r w:rsidR="00A322D9">
          <w:rPr>
            <w:rFonts w:cs="Tahoma"/>
            <w:smallCaps w:val="0"/>
            <w:noProof/>
            <w:kern w:val="2"/>
            <w:sz w:val="20"/>
            <w:szCs w:val="20"/>
            <w:lang w:val="en-US" w:eastAsia="en-US"/>
          </w:rPr>
          <w:tab/>
        </w:r>
        <w:r w:rsidR="00A322D9" w:rsidRPr="00223ABB">
          <w:rPr>
            <w:rStyle w:val="Hyperlink"/>
            <w:rFonts w:cs="Tahoma"/>
            <w:noProof/>
            <w:sz w:val="20"/>
            <w:szCs w:val="20"/>
            <w:lang w:val="en-US"/>
          </w:rPr>
          <w:t>County Government of Tana River</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_Toc148422859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8-177</w:t>
        </w:r>
        <w:r w:rsidR="00A322D9" w:rsidRPr="00223ABB">
          <w:rPr>
            <w:rFonts w:cs="Tahoma"/>
            <w:noProof/>
            <w:webHidden/>
            <w:sz w:val="20"/>
            <w:szCs w:val="20"/>
          </w:rPr>
          <w:fldChar w:fldCharType="end"/>
        </w:r>
      </w:hyperlink>
    </w:p>
    <w:p w14:paraId="383C403A" w14:textId="3650A46C" w:rsidR="00A322D9" w:rsidRDefault="00E64917">
      <w:pPr>
        <w:pStyle w:val="TOC3"/>
        <w:rPr>
          <w:rFonts w:cs="Tahoma"/>
          <w:smallCaps w:val="0"/>
          <w:noProof/>
          <w:kern w:val="2"/>
          <w:sz w:val="20"/>
          <w:szCs w:val="20"/>
          <w:lang w:val="en-US" w:eastAsia="en-US"/>
        </w:rPr>
      </w:pPr>
      <w:hyperlink w:anchor="_Toc148422860" w:history="1">
        <w:r w:rsidR="00A322D9" w:rsidRPr="00223ABB">
          <w:rPr>
            <w:rStyle w:val="Hyperlink"/>
            <w:rFonts w:cs="Tahoma"/>
            <w:noProof/>
            <w:sz w:val="20"/>
            <w:szCs w:val="20"/>
            <w:lang w:val="en-US"/>
          </w:rPr>
          <w:t>8.3.5</w:t>
        </w:r>
        <w:r w:rsidR="00A322D9">
          <w:rPr>
            <w:rFonts w:cs="Tahoma"/>
            <w:smallCaps w:val="0"/>
            <w:noProof/>
            <w:kern w:val="2"/>
            <w:sz w:val="20"/>
            <w:szCs w:val="20"/>
            <w:lang w:val="en-US" w:eastAsia="en-US"/>
          </w:rPr>
          <w:tab/>
        </w:r>
        <w:r w:rsidR="00A322D9" w:rsidRPr="00223ABB">
          <w:rPr>
            <w:rStyle w:val="Hyperlink"/>
            <w:rFonts w:cs="Tahoma"/>
            <w:noProof/>
            <w:sz w:val="20"/>
            <w:szCs w:val="20"/>
            <w:lang w:val="en-US"/>
          </w:rPr>
          <w:t>National Environmental Management Authority</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_Toc148422860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8-177</w:t>
        </w:r>
        <w:r w:rsidR="00A322D9" w:rsidRPr="00223ABB">
          <w:rPr>
            <w:rFonts w:cs="Tahoma"/>
            <w:noProof/>
            <w:webHidden/>
            <w:sz w:val="20"/>
            <w:szCs w:val="20"/>
          </w:rPr>
          <w:fldChar w:fldCharType="end"/>
        </w:r>
      </w:hyperlink>
    </w:p>
    <w:p w14:paraId="7A78BDB8" w14:textId="4F2B6A01" w:rsidR="00A322D9" w:rsidRDefault="00E64917">
      <w:pPr>
        <w:pStyle w:val="TOC3"/>
        <w:rPr>
          <w:rFonts w:cs="Tahoma"/>
          <w:smallCaps w:val="0"/>
          <w:noProof/>
          <w:kern w:val="2"/>
          <w:sz w:val="20"/>
          <w:szCs w:val="20"/>
          <w:lang w:val="en-US" w:eastAsia="en-US"/>
        </w:rPr>
      </w:pPr>
      <w:hyperlink w:anchor="_Toc148422861" w:history="1">
        <w:r w:rsidR="00A322D9" w:rsidRPr="00223ABB">
          <w:rPr>
            <w:rStyle w:val="Hyperlink"/>
            <w:rFonts w:cs="Tahoma"/>
            <w:noProof/>
            <w:sz w:val="20"/>
            <w:szCs w:val="20"/>
            <w:lang w:val="en-US"/>
          </w:rPr>
          <w:t>8.3.6</w:t>
        </w:r>
        <w:r w:rsidR="00A322D9">
          <w:rPr>
            <w:rFonts w:cs="Tahoma"/>
            <w:smallCaps w:val="0"/>
            <w:noProof/>
            <w:kern w:val="2"/>
            <w:sz w:val="20"/>
            <w:szCs w:val="20"/>
            <w:lang w:val="en-US" w:eastAsia="en-US"/>
          </w:rPr>
          <w:tab/>
        </w:r>
        <w:r w:rsidR="00A322D9" w:rsidRPr="00223ABB">
          <w:rPr>
            <w:rStyle w:val="Hyperlink"/>
            <w:rFonts w:cs="Tahoma"/>
            <w:noProof/>
            <w:sz w:val="20"/>
            <w:szCs w:val="20"/>
            <w:lang w:val="en-US"/>
          </w:rPr>
          <w:t>Roles and Responsibilities of the Supervising Consultant</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_Toc148422861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8-178</w:t>
        </w:r>
        <w:r w:rsidR="00A322D9" w:rsidRPr="00223ABB">
          <w:rPr>
            <w:rFonts w:cs="Tahoma"/>
            <w:noProof/>
            <w:webHidden/>
            <w:sz w:val="20"/>
            <w:szCs w:val="20"/>
          </w:rPr>
          <w:fldChar w:fldCharType="end"/>
        </w:r>
      </w:hyperlink>
    </w:p>
    <w:p w14:paraId="05133515" w14:textId="295F53FA" w:rsidR="00A322D9" w:rsidRDefault="00E64917">
      <w:pPr>
        <w:pStyle w:val="TOC3"/>
        <w:rPr>
          <w:rFonts w:cs="Tahoma"/>
          <w:smallCaps w:val="0"/>
          <w:noProof/>
          <w:kern w:val="2"/>
          <w:sz w:val="20"/>
          <w:szCs w:val="20"/>
          <w:lang w:val="en-US" w:eastAsia="en-US"/>
        </w:rPr>
      </w:pPr>
      <w:hyperlink w:anchor="_Toc148422862" w:history="1">
        <w:r w:rsidR="00A322D9" w:rsidRPr="00223ABB">
          <w:rPr>
            <w:rStyle w:val="Hyperlink"/>
            <w:rFonts w:cs="Tahoma"/>
            <w:noProof/>
            <w:sz w:val="20"/>
            <w:szCs w:val="20"/>
            <w:lang w:val="en-US"/>
          </w:rPr>
          <w:t>8.3.7</w:t>
        </w:r>
        <w:r w:rsidR="00A322D9">
          <w:rPr>
            <w:rFonts w:cs="Tahoma"/>
            <w:smallCaps w:val="0"/>
            <w:noProof/>
            <w:kern w:val="2"/>
            <w:sz w:val="20"/>
            <w:szCs w:val="20"/>
            <w:lang w:val="en-US" w:eastAsia="en-US"/>
          </w:rPr>
          <w:tab/>
        </w:r>
        <w:r w:rsidR="00A322D9" w:rsidRPr="00223ABB">
          <w:rPr>
            <w:rStyle w:val="Hyperlink"/>
            <w:rFonts w:cs="Tahoma"/>
            <w:noProof/>
            <w:sz w:val="20"/>
            <w:szCs w:val="20"/>
            <w:lang w:val="en-US"/>
          </w:rPr>
          <w:t>Roles and Responsibilities of the Contractor</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_Toc148422862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8-178</w:t>
        </w:r>
        <w:r w:rsidR="00A322D9" w:rsidRPr="00223ABB">
          <w:rPr>
            <w:rFonts w:cs="Tahoma"/>
            <w:noProof/>
            <w:webHidden/>
            <w:sz w:val="20"/>
            <w:szCs w:val="20"/>
          </w:rPr>
          <w:fldChar w:fldCharType="end"/>
        </w:r>
      </w:hyperlink>
    </w:p>
    <w:p w14:paraId="4CE81635" w14:textId="3C80AAAC" w:rsidR="00A322D9" w:rsidRDefault="00E64917">
      <w:pPr>
        <w:pStyle w:val="TOC2"/>
        <w:rPr>
          <w:rFonts w:cs="Tahoma"/>
          <w:b w:val="0"/>
          <w:bCs w:val="0"/>
          <w:smallCaps w:val="0"/>
          <w:noProof/>
          <w:kern w:val="2"/>
          <w:sz w:val="20"/>
          <w:szCs w:val="20"/>
          <w:lang w:val="en-US" w:eastAsia="en-US"/>
        </w:rPr>
      </w:pPr>
      <w:hyperlink w:anchor="_Toc148422863" w:history="1">
        <w:r w:rsidR="00A322D9" w:rsidRPr="00223ABB">
          <w:rPr>
            <w:rStyle w:val="Hyperlink"/>
            <w:rFonts w:cs="Tahoma"/>
            <w:noProof/>
            <w:sz w:val="20"/>
            <w:szCs w:val="20"/>
            <w:lang w:val="en-US"/>
          </w:rPr>
          <w:t>8.4</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lang w:val="en-US"/>
          </w:rPr>
          <w:t>Management of Impacts during Operation Phase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_Toc148422863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8-179</w:t>
        </w:r>
        <w:r w:rsidR="00A322D9" w:rsidRPr="00223ABB">
          <w:rPr>
            <w:rFonts w:cs="Tahoma"/>
            <w:noProof/>
            <w:webHidden/>
            <w:sz w:val="20"/>
            <w:szCs w:val="20"/>
          </w:rPr>
          <w:fldChar w:fldCharType="end"/>
        </w:r>
      </w:hyperlink>
    </w:p>
    <w:p w14:paraId="7EA8D634" w14:textId="073DE947" w:rsidR="00A322D9" w:rsidRDefault="00E64917">
      <w:pPr>
        <w:pStyle w:val="TOC1"/>
        <w:tabs>
          <w:tab w:val="right" w:leader="dot" w:pos="8295"/>
        </w:tabs>
        <w:rPr>
          <w:rFonts w:cs="Tahoma"/>
          <w:b w:val="0"/>
          <w:bCs w:val="0"/>
          <w:caps w:val="0"/>
          <w:noProof/>
          <w:kern w:val="2"/>
          <w:sz w:val="20"/>
          <w:szCs w:val="20"/>
          <w:lang w:val="en-US" w:eastAsia="en-US"/>
        </w:rPr>
      </w:pPr>
      <w:hyperlink w:anchor="_Toc148422864" w:history="1">
        <w:r w:rsidR="00A322D9" w:rsidRPr="00223ABB">
          <w:rPr>
            <w:rStyle w:val="Hyperlink"/>
            <w:rFonts w:cs="Tahoma"/>
            <w:noProof/>
            <w:sz w:val="20"/>
            <w:szCs w:val="20"/>
          </w:rPr>
          <w:t>9</w:t>
        </w:r>
        <w:r w:rsidR="00A322D9">
          <w:rPr>
            <w:rFonts w:cs="Tahoma"/>
            <w:b w:val="0"/>
            <w:bCs w:val="0"/>
            <w:caps w:val="0"/>
            <w:noProof/>
            <w:kern w:val="2"/>
            <w:sz w:val="20"/>
            <w:szCs w:val="20"/>
            <w:lang w:val="en-US" w:eastAsia="en-US"/>
          </w:rPr>
          <w:tab/>
        </w:r>
        <w:r w:rsidR="00A322D9" w:rsidRPr="00223ABB">
          <w:rPr>
            <w:rStyle w:val="Hyperlink"/>
            <w:rFonts w:cs="Tahoma"/>
            <w:noProof/>
            <w:sz w:val="20"/>
            <w:szCs w:val="20"/>
          </w:rPr>
          <w:t>IMPACT SUMMARY AND CONCLUSION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_Toc148422864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9-181</w:t>
        </w:r>
        <w:r w:rsidR="00A322D9" w:rsidRPr="00223ABB">
          <w:rPr>
            <w:rFonts w:cs="Tahoma"/>
            <w:noProof/>
            <w:webHidden/>
            <w:sz w:val="20"/>
            <w:szCs w:val="20"/>
          </w:rPr>
          <w:fldChar w:fldCharType="end"/>
        </w:r>
      </w:hyperlink>
    </w:p>
    <w:p w14:paraId="2E2E78C3" w14:textId="26086A23" w:rsidR="00A322D9" w:rsidRDefault="00E64917">
      <w:pPr>
        <w:pStyle w:val="TOC2"/>
        <w:rPr>
          <w:rFonts w:cs="Tahoma"/>
          <w:b w:val="0"/>
          <w:bCs w:val="0"/>
          <w:smallCaps w:val="0"/>
          <w:noProof/>
          <w:kern w:val="2"/>
          <w:sz w:val="20"/>
          <w:szCs w:val="20"/>
          <w:lang w:val="en-US" w:eastAsia="en-US"/>
        </w:rPr>
      </w:pPr>
      <w:hyperlink w:anchor="_Toc148422865" w:history="1">
        <w:r w:rsidR="00A322D9" w:rsidRPr="00223ABB">
          <w:rPr>
            <w:rStyle w:val="Hyperlink"/>
            <w:rFonts w:cs="Tahoma"/>
            <w:noProof/>
            <w:sz w:val="20"/>
            <w:szCs w:val="20"/>
          </w:rPr>
          <w:t>9.1</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Introduction</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_Toc148422865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9-181</w:t>
        </w:r>
        <w:r w:rsidR="00A322D9" w:rsidRPr="00223ABB">
          <w:rPr>
            <w:rFonts w:cs="Tahoma"/>
            <w:noProof/>
            <w:webHidden/>
            <w:sz w:val="20"/>
            <w:szCs w:val="20"/>
          </w:rPr>
          <w:fldChar w:fldCharType="end"/>
        </w:r>
      </w:hyperlink>
    </w:p>
    <w:p w14:paraId="47DB8BA9" w14:textId="446AC193" w:rsidR="00A322D9" w:rsidRDefault="00E64917">
      <w:pPr>
        <w:pStyle w:val="TOC2"/>
        <w:rPr>
          <w:rFonts w:cs="Tahoma"/>
          <w:b w:val="0"/>
          <w:bCs w:val="0"/>
          <w:smallCaps w:val="0"/>
          <w:noProof/>
          <w:kern w:val="2"/>
          <w:sz w:val="20"/>
          <w:szCs w:val="20"/>
          <w:lang w:val="en-US" w:eastAsia="en-US"/>
        </w:rPr>
      </w:pPr>
      <w:hyperlink w:anchor="_Toc148422866" w:history="1">
        <w:r w:rsidR="00A322D9" w:rsidRPr="00223ABB">
          <w:rPr>
            <w:rStyle w:val="Hyperlink"/>
            <w:rFonts w:cs="Tahoma"/>
            <w:noProof/>
            <w:sz w:val="20"/>
            <w:szCs w:val="20"/>
          </w:rPr>
          <w:t>9.2</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Summary of impacts identified and assessed</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_Toc148422866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9-181</w:t>
        </w:r>
        <w:r w:rsidR="00A322D9" w:rsidRPr="00223ABB">
          <w:rPr>
            <w:rFonts w:cs="Tahoma"/>
            <w:noProof/>
            <w:webHidden/>
            <w:sz w:val="20"/>
            <w:szCs w:val="20"/>
          </w:rPr>
          <w:fldChar w:fldCharType="end"/>
        </w:r>
      </w:hyperlink>
    </w:p>
    <w:p w14:paraId="4C899C6C" w14:textId="2C119B37" w:rsidR="00A322D9" w:rsidRDefault="00E64917">
      <w:pPr>
        <w:pStyle w:val="TOC2"/>
        <w:rPr>
          <w:rFonts w:cs="Tahoma"/>
          <w:b w:val="0"/>
          <w:bCs w:val="0"/>
          <w:smallCaps w:val="0"/>
          <w:noProof/>
          <w:kern w:val="2"/>
          <w:sz w:val="20"/>
          <w:szCs w:val="20"/>
          <w:lang w:val="en-US" w:eastAsia="en-US"/>
        </w:rPr>
      </w:pPr>
      <w:hyperlink w:anchor="_Toc148422867" w:history="1">
        <w:r w:rsidR="00A322D9" w:rsidRPr="00223ABB">
          <w:rPr>
            <w:rStyle w:val="Hyperlink"/>
            <w:rFonts w:cs="Tahoma"/>
            <w:noProof/>
            <w:sz w:val="20"/>
            <w:szCs w:val="20"/>
          </w:rPr>
          <w:t>9.3</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Conclusion and recommendations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_Toc148422867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9-181</w:t>
        </w:r>
        <w:r w:rsidR="00A322D9" w:rsidRPr="00223ABB">
          <w:rPr>
            <w:rFonts w:cs="Tahoma"/>
            <w:noProof/>
            <w:webHidden/>
            <w:sz w:val="20"/>
            <w:szCs w:val="20"/>
          </w:rPr>
          <w:fldChar w:fldCharType="end"/>
        </w:r>
      </w:hyperlink>
    </w:p>
    <w:p w14:paraId="5642C6C1" w14:textId="4CD58DC3" w:rsidR="00A322D9" w:rsidRDefault="00E64917">
      <w:pPr>
        <w:pStyle w:val="TOC1"/>
        <w:tabs>
          <w:tab w:val="right" w:leader="dot" w:pos="8295"/>
        </w:tabs>
        <w:rPr>
          <w:rFonts w:cs="Tahoma"/>
          <w:b w:val="0"/>
          <w:bCs w:val="0"/>
          <w:caps w:val="0"/>
          <w:noProof/>
          <w:kern w:val="2"/>
          <w:sz w:val="20"/>
          <w:szCs w:val="20"/>
          <w:lang w:val="en-US" w:eastAsia="en-US"/>
        </w:rPr>
      </w:pPr>
      <w:hyperlink w:anchor="_Toc148422868" w:history="1">
        <w:r w:rsidR="00A322D9" w:rsidRPr="00223ABB">
          <w:rPr>
            <w:rStyle w:val="Hyperlink"/>
            <w:rFonts w:eastAsia="DengXian" w:cs="Tahoma"/>
            <w:noProof/>
            <w:kern w:val="32"/>
            <w:sz w:val="20"/>
            <w:szCs w:val="20"/>
            <w:lang w:val="en-US" w:eastAsia="en-US"/>
          </w:rPr>
          <w:t>REFERENCES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_Toc148422868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9-182</w:t>
        </w:r>
        <w:r w:rsidR="00A322D9" w:rsidRPr="00223ABB">
          <w:rPr>
            <w:rFonts w:cs="Tahoma"/>
            <w:noProof/>
            <w:webHidden/>
            <w:sz w:val="20"/>
            <w:szCs w:val="20"/>
          </w:rPr>
          <w:fldChar w:fldCharType="end"/>
        </w:r>
      </w:hyperlink>
    </w:p>
    <w:p w14:paraId="5ACFCD0D" w14:textId="6602F959" w:rsidR="00A322D9" w:rsidRDefault="00E64917">
      <w:pPr>
        <w:pStyle w:val="TOC1"/>
        <w:tabs>
          <w:tab w:val="right" w:leader="dot" w:pos="8295"/>
        </w:tabs>
        <w:rPr>
          <w:rFonts w:cs="Tahoma"/>
          <w:b w:val="0"/>
          <w:bCs w:val="0"/>
          <w:caps w:val="0"/>
          <w:noProof/>
          <w:kern w:val="2"/>
          <w:sz w:val="20"/>
          <w:szCs w:val="20"/>
          <w:lang w:val="en-US" w:eastAsia="en-US"/>
        </w:rPr>
      </w:pPr>
      <w:hyperlink w:anchor="_Toc148422869" w:history="1">
        <w:r w:rsidR="00A322D9" w:rsidRPr="00223ABB">
          <w:rPr>
            <w:rStyle w:val="Hyperlink"/>
            <w:rFonts w:eastAsia="DengXian" w:cs="Tahoma"/>
            <w:noProof/>
            <w:kern w:val="32"/>
            <w:sz w:val="20"/>
            <w:szCs w:val="20"/>
            <w:lang w:val="en-US" w:eastAsia="en-US"/>
          </w:rPr>
          <w:t>APPENDICES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_Toc148422869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9-183</w:t>
        </w:r>
        <w:r w:rsidR="00A322D9" w:rsidRPr="00223ABB">
          <w:rPr>
            <w:rFonts w:cs="Tahoma"/>
            <w:noProof/>
            <w:webHidden/>
            <w:sz w:val="20"/>
            <w:szCs w:val="20"/>
          </w:rPr>
          <w:fldChar w:fldCharType="end"/>
        </w:r>
      </w:hyperlink>
    </w:p>
    <w:p w14:paraId="70FA5DFC" w14:textId="6C98A456" w:rsidR="00A322D9" w:rsidRDefault="00E64917">
      <w:pPr>
        <w:pStyle w:val="TOC2"/>
        <w:tabs>
          <w:tab w:val="left" w:pos="1751"/>
        </w:tabs>
        <w:rPr>
          <w:rFonts w:cs="Tahoma"/>
          <w:b w:val="0"/>
          <w:bCs w:val="0"/>
          <w:smallCaps w:val="0"/>
          <w:noProof/>
          <w:kern w:val="2"/>
          <w:sz w:val="20"/>
          <w:szCs w:val="20"/>
          <w:lang w:val="en-US" w:eastAsia="en-US"/>
        </w:rPr>
      </w:pPr>
      <w:hyperlink w:anchor="_Toc148422870" w:history="1">
        <w:r w:rsidR="00A322D9" w:rsidRPr="00223ABB">
          <w:rPr>
            <w:rStyle w:val="Hyperlink"/>
            <w:rFonts w:cs="Tahoma"/>
            <w:noProof/>
            <w:sz w:val="20"/>
            <w:szCs w:val="20"/>
          </w:rPr>
          <w:t>APPENDIX 1</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Minutes Of The Meeting Held During ESIA Process</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_Toc148422870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9-184</w:t>
        </w:r>
        <w:r w:rsidR="00A322D9" w:rsidRPr="00223ABB">
          <w:rPr>
            <w:rFonts w:cs="Tahoma"/>
            <w:noProof/>
            <w:webHidden/>
            <w:sz w:val="20"/>
            <w:szCs w:val="20"/>
          </w:rPr>
          <w:fldChar w:fldCharType="end"/>
        </w:r>
      </w:hyperlink>
    </w:p>
    <w:p w14:paraId="4FF48CD3" w14:textId="1B666AB3" w:rsidR="00A322D9" w:rsidRDefault="00E64917">
      <w:pPr>
        <w:pStyle w:val="TOC2"/>
        <w:tabs>
          <w:tab w:val="left" w:pos="1751"/>
        </w:tabs>
        <w:rPr>
          <w:rFonts w:cs="Tahoma"/>
          <w:b w:val="0"/>
          <w:bCs w:val="0"/>
          <w:smallCaps w:val="0"/>
          <w:noProof/>
          <w:kern w:val="2"/>
          <w:sz w:val="20"/>
          <w:szCs w:val="20"/>
          <w:lang w:val="en-US" w:eastAsia="en-US"/>
        </w:rPr>
      </w:pPr>
      <w:hyperlink w:anchor="_Toc148422871" w:history="1">
        <w:r w:rsidR="00A322D9" w:rsidRPr="00223ABB">
          <w:rPr>
            <w:rStyle w:val="Hyperlink"/>
            <w:rFonts w:cs="Tahoma"/>
            <w:noProof/>
            <w:sz w:val="20"/>
            <w:szCs w:val="20"/>
          </w:rPr>
          <w:t>APPENDIX 2</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List of Attendance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_Toc148422871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9-189</w:t>
        </w:r>
        <w:r w:rsidR="00A322D9" w:rsidRPr="00223ABB">
          <w:rPr>
            <w:rFonts w:cs="Tahoma"/>
            <w:noProof/>
            <w:webHidden/>
            <w:sz w:val="20"/>
            <w:szCs w:val="20"/>
          </w:rPr>
          <w:fldChar w:fldCharType="end"/>
        </w:r>
      </w:hyperlink>
    </w:p>
    <w:p w14:paraId="73CB534A" w14:textId="0D895D57" w:rsidR="00A322D9" w:rsidRDefault="00E64917">
      <w:pPr>
        <w:pStyle w:val="TOC2"/>
        <w:tabs>
          <w:tab w:val="left" w:pos="1751"/>
        </w:tabs>
        <w:rPr>
          <w:rFonts w:cs="Tahoma"/>
          <w:b w:val="0"/>
          <w:bCs w:val="0"/>
          <w:smallCaps w:val="0"/>
          <w:noProof/>
          <w:kern w:val="2"/>
          <w:sz w:val="20"/>
          <w:szCs w:val="20"/>
          <w:lang w:val="en-US" w:eastAsia="en-US"/>
        </w:rPr>
      </w:pPr>
      <w:hyperlink w:anchor="_Toc148422872" w:history="1">
        <w:r w:rsidR="00A322D9" w:rsidRPr="00223ABB">
          <w:rPr>
            <w:rStyle w:val="Hyperlink"/>
            <w:rFonts w:cs="Tahoma"/>
            <w:noProof/>
            <w:sz w:val="20"/>
            <w:szCs w:val="20"/>
          </w:rPr>
          <w:t>APPENDIX 3</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Minutes Of Meeting Held During Land Identification Phase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_Toc148422872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9-196</w:t>
        </w:r>
        <w:r w:rsidR="00A322D9" w:rsidRPr="00223ABB">
          <w:rPr>
            <w:rFonts w:cs="Tahoma"/>
            <w:noProof/>
            <w:webHidden/>
            <w:sz w:val="20"/>
            <w:szCs w:val="20"/>
          </w:rPr>
          <w:fldChar w:fldCharType="end"/>
        </w:r>
      </w:hyperlink>
    </w:p>
    <w:p w14:paraId="5A473983" w14:textId="3142D917" w:rsidR="00A322D9" w:rsidRDefault="00E64917">
      <w:pPr>
        <w:pStyle w:val="TOC2"/>
        <w:tabs>
          <w:tab w:val="left" w:pos="1751"/>
        </w:tabs>
        <w:rPr>
          <w:rFonts w:cs="Tahoma"/>
          <w:b w:val="0"/>
          <w:bCs w:val="0"/>
          <w:smallCaps w:val="0"/>
          <w:noProof/>
          <w:kern w:val="2"/>
          <w:sz w:val="20"/>
          <w:szCs w:val="20"/>
          <w:lang w:val="en-US" w:eastAsia="en-US"/>
        </w:rPr>
      </w:pPr>
      <w:hyperlink w:anchor="_Toc148422873" w:history="1">
        <w:r w:rsidR="00A322D9" w:rsidRPr="00223ABB">
          <w:rPr>
            <w:rStyle w:val="Hyperlink"/>
            <w:rFonts w:cs="Tahoma"/>
            <w:noProof/>
            <w:sz w:val="20"/>
            <w:szCs w:val="20"/>
          </w:rPr>
          <w:t>APPENDIX 4</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Attendance Sheet_ Meeting Held During Land Identification Phase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_Toc148422873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9-216</w:t>
        </w:r>
        <w:r w:rsidR="00A322D9" w:rsidRPr="00223ABB">
          <w:rPr>
            <w:rFonts w:cs="Tahoma"/>
            <w:noProof/>
            <w:webHidden/>
            <w:sz w:val="20"/>
            <w:szCs w:val="20"/>
          </w:rPr>
          <w:fldChar w:fldCharType="end"/>
        </w:r>
      </w:hyperlink>
    </w:p>
    <w:p w14:paraId="79764BB3" w14:textId="46A952FD" w:rsidR="00A322D9" w:rsidRDefault="00E64917">
      <w:pPr>
        <w:pStyle w:val="TOC2"/>
        <w:rPr>
          <w:rFonts w:cs="Tahoma"/>
          <w:b w:val="0"/>
          <w:bCs w:val="0"/>
          <w:smallCaps w:val="0"/>
          <w:noProof/>
          <w:kern w:val="2"/>
          <w:sz w:val="20"/>
          <w:szCs w:val="20"/>
          <w:lang w:val="en-US" w:eastAsia="en-US"/>
        </w:rPr>
      </w:pPr>
      <w:hyperlink w:anchor="_Toc148422874" w:history="1">
        <w:r w:rsidR="00A322D9" w:rsidRPr="00223ABB">
          <w:rPr>
            <w:rStyle w:val="Hyperlink"/>
            <w:rFonts w:cs="Tahoma"/>
            <w:noProof/>
            <w:sz w:val="20"/>
            <w:szCs w:val="20"/>
          </w:rPr>
          <w:t xml:space="preserve">APPENDIX 5  ABBREVIATED RESETTLEMENT ACTION PLAN </w:t>
        </w:r>
        <w:r w:rsidR="00A322D9" w:rsidRPr="00223ABB">
          <w:rPr>
            <w:rStyle w:val="Hyperlink"/>
            <w:rFonts w:cs="Tahoma"/>
            <w:noProof/>
            <w:sz w:val="20"/>
            <w:szCs w:val="20"/>
            <w:shd w:val="clear" w:color="auto" w:fill="FFFFFF"/>
          </w:rPr>
          <w:t xml:space="preserve"> (A-RAP)</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_Toc148422874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9-221</w:t>
        </w:r>
        <w:r w:rsidR="00A322D9" w:rsidRPr="00223ABB">
          <w:rPr>
            <w:rFonts w:cs="Tahoma"/>
            <w:noProof/>
            <w:webHidden/>
            <w:sz w:val="20"/>
            <w:szCs w:val="20"/>
          </w:rPr>
          <w:fldChar w:fldCharType="end"/>
        </w:r>
      </w:hyperlink>
    </w:p>
    <w:p w14:paraId="4A430E8F" w14:textId="2E3065A2" w:rsidR="00A322D9" w:rsidRDefault="00E64917">
      <w:pPr>
        <w:pStyle w:val="TOC2"/>
        <w:tabs>
          <w:tab w:val="left" w:pos="1751"/>
        </w:tabs>
        <w:rPr>
          <w:rFonts w:cs="Tahoma"/>
          <w:b w:val="0"/>
          <w:bCs w:val="0"/>
          <w:smallCaps w:val="0"/>
          <w:noProof/>
          <w:kern w:val="2"/>
          <w:sz w:val="20"/>
          <w:szCs w:val="20"/>
          <w:lang w:val="en-US" w:eastAsia="en-US"/>
        </w:rPr>
      </w:pPr>
      <w:hyperlink w:anchor="_Toc148422875" w:history="1">
        <w:r w:rsidR="00A322D9" w:rsidRPr="00223ABB">
          <w:rPr>
            <w:rStyle w:val="Hyperlink"/>
            <w:rFonts w:cs="Tahoma"/>
            <w:noProof/>
            <w:sz w:val="20"/>
            <w:szCs w:val="20"/>
          </w:rPr>
          <w:t>APPENDIX 5</w:t>
        </w:r>
        <w:r w:rsidR="00A322D9">
          <w:rPr>
            <w:rFonts w:cs="Tahoma"/>
            <w:b w:val="0"/>
            <w:bCs w:val="0"/>
            <w:smallCaps w:val="0"/>
            <w:noProof/>
            <w:kern w:val="2"/>
            <w:sz w:val="20"/>
            <w:szCs w:val="20"/>
            <w:lang w:val="en-US" w:eastAsia="en-US"/>
          </w:rPr>
          <w:tab/>
        </w:r>
        <w:r w:rsidR="00A322D9" w:rsidRPr="00223ABB">
          <w:rPr>
            <w:rStyle w:val="Hyperlink"/>
            <w:rFonts w:cs="Tahoma"/>
            <w:noProof/>
            <w:sz w:val="20"/>
            <w:szCs w:val="20"/>
          </w:rPr>
          <w:t>Nema Firm Of Experts Licence And Lead Expert License</w:t>
        </w:r>
        <w:r w:rsidR="00A322D9" w:rsidRPr="00223ABB">
          <w:rPr>
            <w:rFonts w:cs="Tahoma"/>
            <w:noProof/>
            <w:webHidden/>
            <w:sz w:val="20"/>
            <w:szCs w:val="20"/>
          </w:rPr>
          <w:tab/>
        </w:r>
        <w:r w:rsidR="00A322D9" w:rsidRPr="00223ABB">
          <w:rPr>
            <w:rFonts w:cs="Tahoma"/>
            <w:noProof/>
            <w:webHidden/>
            <w:sz w:val="20"/>
            <w:szCs w:val="20"/>
          </w:rPr>
          <w:fldChar w:fldCharType="begin"/>
        </w:r>
        <w:r w:rsidR="00A322D9" w:rsidRPr="00223ABB">
          <w:rPr>
            <w:rFonts w:cs="Tahoma"/>
            <w:noProof/>
            <w:webHidden/>
            <w:sz w:val="20"/>
            <w:szCs w:val="20"/>
          </w:rPr>
          <w:instrText xml:space="preserve"> PAGEREF _Toc148422875 \h </w:instrText>
        </w:r>
        <w:r w:rsidR="00A322D9" w:rsidRPr="00223ABB">
          <w:rPr>
            <w:rFonts w:cs="Tahoma"/>
            <w:noProof/>
            <w:webHidden/>
            <w:sz w:val="20"/>
            <w:szCs w:val="20"/>
          </w:rPr>
        </w:r>
        <w:r w:rsidR="00A322D9" w:rsidRPr="00223ABB">
          <w:rPr>
            <w:rFonts w:cs="Tahoma"/>
            <w:noProof/>
            <w:webHidden/>
            <w:sz w:val="20"/>
            <w:szCs w:val="20"/>
          </w:rPr>
          <w:fldChar w:fldCharType="separate"/>
        </w:r>
        <w:r w:rsidR="00637165">
          <w:rPr>
            <w:rFonts w:cs="Tahoma"/>
            <w:noProof/>
            <w:webHidden/>
            <w:sz w:val="20"/>
            <w:szCs w:val="20"/>
          </w:rPr>
          <w:t>9-226</w:t>
        </w:r>
        <w:r w:rsidR="00A322D9" w:rsidRPr="00223ABB">
          <w:rPr>
            <w:rFonts w:cs="Tahoma"/>
            <w:noProof/>
            <w:webHidden/>
            <w:sz w:val="20"/>
            <w:szCs w:val="20"/>
          </w:rPr>
          <w:fldChar w:fldCharType="end"/>
        </w:r>
      </w:hyperlink>
    </w:p>
    <w:p w14:paraId="7A4FC873" w14:textId="09925999" w:rsidR="00B4747F" w:rsidRPr="00337150" w:rsidRDefault="007935E4" w:rsidP="004C1A4C">
      <w:pPr>
        <w:rPr>
          <w:rFonts w:cs="Tahoma"/>
          <w:bCs/>
          <w:noProof/>
          <w:szCs w:val="20"/>
        </w:rPr>
      </w:pPr>
      <w:r w:rsidRPr="00571F7F">
        <w:rPr>
          <w:rFonts w:cs="Tahoma"/>
          <w:bCs/>
          <w:noProof/>
          <w:sz w:val="18"/>
          <w:szCs w:val="18"/>
        </w:rPr>
        <w:fldChar w:fldCharType="end"/>
      </w:r>
    </w:p>
    <w:p w14:paraId="61C9D657" w14:textId="77777777" w:rsidR="00560544" w:rsidRPr="00E81FDE" w:rsidRDefault="00560544" w:rsidP="004C1A4C">
      <w:pPr>
        <w:pStyle w:val="Heading1"/>
        <w:numPr>
          <w:ilvl w:val="0"/>
          <w:numId w:val="0"/>
        </w:numPr>
        <w:rPr>
          <w:w w:val="101"/>
          <w:sz w:val="20"/>
        </w:rPr>
      </w:pPr>
      <w:bookmarkStart w:id="14" w:name="_Toc175307756"/>
      <w:bookmarkStart w:id="15" w:name="_Toc175307910"/>
      <w:bookmarkStart w:id="16" w:name="_Toc390558659"/>
      <w:bookmarkStart w:id="17" w:name="_Toc30451336"/>
      <w:bookmarkStart w:id="18" w:name="_Toc148422644"/>
      <w:r w:rsidRPr="00E81FDE">
        <w:rPr>
          <w:w w:val="101"/>
          <w:sz w:val="20"/>
        </w:rPr>
        <w:t>LIST OF TABLES</w:t>
      </w:r>
      <w:bookmarkEnd w:id="14"/>
      <w:bookmarkEnd w:id="15"/>
      <w:bookmarkEnd w:id="16"/>
      <w:bookmarkEnd w:id="17"/>
      <w:bookmarkEnd w:id="18"/>
    </w:p>
    <w:p w14:paraId="24B6A7A4" w14:textId="51AF9F18" w:rsidR="00A322D9" w:rsidRDefault="00560544">
      <w:pPr>
        <w:pStyle w:val="TableofFigures"/>
        <w:rPr>
          <w:rFonts w:ascii="Calibri" w:hAnsi="Calibri"/>
          <w:kern w:val="2"/>
          <w:sz w:val="22"/>
          <w:lang w:val="en-US" w:eastAsia="en-US"/>
        </w:rPr>
      </w:pPr>
      <w:r w:rsidRPr="00337150">
        <w:rPr>
          <w:rFonts w:cs="Tahoma"/>
          <w:szCs w:val="20"/>
        </w:rPr>
        <w:fldChar w:fldCharType="begin"/>
      </w:r>
      <w:r w:rsidRPr="00337150">
        <w:rPr>
          <w:rFonts w:cs="Tahoma"/>
          <w:szCs w:val="20"/>
        </w:rPr>
        <w:instrText xml:space="preserve"> TOC \h \z \c "Table" </w:instrText>
      </w:r>
      <w:r w:rsidRPr="00337150">
        <w:rPr>
          <w:rFonts w:cs="Tahoma"/>
          <w:szCs w:val="20"/>
        </w:rPr>
        <w:fldChar w:fldCharType="separate"/>
      </w:r>
      <w:hyperlink w:anchor="_Toc148422971" w:history="1">
        <w:r w:rsidR="00A322D9" w:rsidRPr="00CE7F58">
          <w:rPr>
            <w:rStyle w:val="Hyperlink"/>
            <w:rFonts w:cs="Tahoma"/>
            <w:i/>
          </w:rPr>
          <w:t>Table 0</w:t>
        </w:r>
        <w:r w:rsidR="00A322D9" w:rsidRPr="00CE7F58">
          <w:rPr>
            <w:rStyle w:val="Hyperlink"/>
            <w:rFonts w:cs="Tahoma"/>
            <w:i/>
          </w:rPr>
          <w:noBreakHyphen/>
          <w:t>1: Summary of Pre-construction Impacts</w:t>
        </w:r>
        <w:r w:rsidR="00A322D9">
          <w:rPr>
            <w:webHidden/>
          </w:rPr>
          <w:tab/>
        </w:r>
        <w:r w:rsidR="00A322D9">
          <w:rPr>
            <w:webHidden/>
          </w:rPr>
          <w:fldChar w:fldCharType="begin"/>
        </w:r>
        <w:r w:rsidR="00A322D9">
          <w:rPr>
            <w:webHidden/>
          </w:rPr>
          <w:instrText xml:space="preserve"> PAGEREF _Toc148422971 \h </w:instrText>
        </w:r>
        <w:r w:rsidR="00A322D9">
          <w:rPr>
            <w:webHidden/>
          </w:rPr>
        </w:r>
        <w:r w:rsidR="00A322D9">
          <w:rPr>
            <w:webHidden/>
          </w:rPr>
          <w:fldChar w:fldCharType="separate"/>
        </w:r>
        <w:r w:rsidR="00637165">
          <w:rPr>
            <w:webHidden/>
          </w:rPr>
          <w:t>xix</w:t>
        </w:r>
        <w:r w:rsidR="00A322D9">
          <w:rPr>
            <w:webHidden/>
          </w:rPr>
          <w:fldChar w:fldCharType="end"/>
        </w:r>
      </w:hyperlink>
    </w:p>
    <w:p w14:paraId="0E4A05B0" w14:textId="51425319" w:rsidR="00A322D9" w:rsidRDefault="00E64917">
      <w:pPr>
        <w:pStyle w:val="TableofFigures"/>
        <w:rPr>
          <w:rFonts w:ascii="Calibri" w:hAnsi="Calibri"/>
          <w:kern w:val="2"/>
          <w:sz w:val="22"/>
          <w:lang w:val="en-US" w:eastAsia="en-US"/>
        </w:rPr>
      </w:pPr>
      <w:hyperlink w:anchor="_Toc148422972" w:history="1">
        <w:r w:rsidR="00A322D9" w:rsidRPr="00CE7F58">
          <w:rPr>
            <w:rStyle w:val="Hyperlink"/>
            <w:rFonts w:cs="Tahoma"/>
            <w:i/>
          </w:rPr>
          <w:t>Table 0</w:t>
        </w:r>
        <w:r w:rsidR="00A322D9" w:rsidRPr="00CE7F58">
          <w:rPr>
            <w:rStyle w:val="Hyperlink"/>
            <w:rFonts w:cs="Tahoma"/>
            <w:i/>
          </w:rPr>
          <w:noBreakHyphen/>
          <w:t>2: Summary of Construction and Decommissioning Phases Impacts</w:t>
        </w:r>
        <w:r w:rsidR="00A322D9">
          <w:rPr>
            <w:webHidden/>
          </w:rPr>
          <w:tab/>
        </w:r>
        <w:r w:rsidR="00A322D9">
          <w:rPr>
            <w:webHidden/>
          </w:rPr>
          <w:fldChar w:fldCharType="begin"/>
        </w:r>
        <w:r w:rsidR="00A322D9">
          <w:rPr>
            <w:webHidden/>
          </w:rPr>
          <w:instrText xml:space="preserve"> PAGEREF _Toc148422972 \h </w:instrText>
        </w:r>
        <w:r w:rsidR="00A322D9">
          <w:rPr>
            <w:webHidden/>
          </w:rPr>
        </w:r>
        <w:r w:rsidR="00A322D9">
          <w:rPr>
            <w:webHidden/>
          </w:rPr>
          <w:fldChar w:fldCharType="separate"/>
        </w:r>
        <w:r w:rsidR="00637165">
          <w:rPr>
            <w:webHidden/>
          </w:rPr>
          <w:t>xx</w:t>
        </w:r>
        <w:r w:rsidR="00A322D9">
          <w:rPr>
            <w:webHidden/>
          </w:rPr>
          <w:fldChar w:fldCharType="end"/>
        </w:r>
      </w:hyperlink>
    </w:p>
    <w:p w14:paraId="48C8F2E0" w14:textId="192446C5" w:rsidR="00A322D9" w:rsidRDefault="00E64917">
      <w:pPr>
        <w:pStyle w:val="TableofFigures"/>
        <w:rPr>
          <w:rFonts w:ascii="Calibri" w:hAnsi="Calibri"/>
          <w:kern w:val="2"/>
          <w:sz w:val="22"/>
          <w:lang w:val="en-US" w:eastAsia="en-US"/>
        </w:rPr>
      </w:pPr>
      <w:hyperlink w:anchor="_Toc148422973" w:history="1">
        <w:r w:rsidR="00A322D9" w:rsidRPr="00CE7F58">
          <w:rPr>
            <w:rStyle w:val="Hyperlink"/>
            <w:rFonts w:cs="Tahoma"/>
            <w:i/>
          </w:rPr>
          <w:t>Table 0</w:t>
        </w:r>
        <w:r w:rsidR="00A322D9" w:rsidRPr="00CE7F58">
          <w:rPr>
            <w:rStyle w:val="Hyperlink"/>
            <w:rFonts w:cs="Tahoma"/>
            <w:i/>
          </w:rPr>
          <w:noBreakHyphen/>
          <w:t>3: Summary of Operation Phase Impacts</w:t>
        </w:r>
        <w:r w:rsidR="00A322D9">
          <w:rPr>
            <w:webHidden/>
          </w:rPr>
          <w:tab/>
        </w:r>
        <w:r w:rsidR="00A322D9">
          <w:rPr>
            <w:webHidden/>
          </w:rPr>
          <w:fldChar w:fldCharType="begin"/>
        </w:r>
        <w:r w:rsidR="00A322D9">
          <w:rPr>
            <w:webHidden/>
          </w:rPr>
          <w:instrText xml:space="preserve"> PAGEREF _Toc148422973 \h </w:instrText>
        </w:r>
        <w:r w:rsidR="00A322D9">
          <w:rPr>
            <w:webHidden/>
          </w:rPr>
        </w:r>
        <w:r w:rsidR="00A322D9">
          <w:rPr>
            <w:webHidden/>
          </w:rPr>
          <w:fldChar w:fldCharType="separate"/>
        </w:r>
        <w:r w:rsidR="00637165">
          <w:rPr>
            <w:webHidden/>
          </w:rPr>
          <w:t>xx</w:t>
        </w:r>
        <w:r w:rsidR="00A322D9">
          <w:rPr>
            <w:webHidden/>
          </w:rPr>
          <w:fldChar w:fldCharType="end"/>
        </w:r>
      </w:hyperlink>
    </w:p>
    <w:p w14:paraId="601A4F38" w14:textId="7EDB8D74" w:rsidR="00A322D9" w:rsidRDefault="00E64917">
      <w:pPr>
        <w:pStyle w:val="TableofFigures"/>
        <w:rPr>
          <w:rFonts w:ascii="Calibri" w:hAnsi="Calibri"/>
          <w:kern w:val="2"/>
          <w:sz w:val="22"/>
          <w:lang w:val="en-US" w:eastAsia="en-US"/>
        </w:rPr>
      </w:pPr>
      <w:hyperlink w:anchor="_Toc148422974" w:history="1">
        <w:r w:rsidR="00A322D9" w:rsidRPr="00CE7F58">
          <w:rPr>
            <w:rStyle w:val="Hyperlink"/>
            <w:rFonts w:cs="Tahoma"/>
            <w:i/>
          </w:rPr>
          <w:t>Table 1</w:t>
        </w:r>
        <w:r w:rsidR="00A322D9" w:rsidRPr="00CE7F58">
          <w:rPr>
            <w:rStyle w:val="Hyperlink"/>
            <w:rFonts w:cs="Tahoma"/>
            <w:i/>
          </w:rPr>
          <w:noBreakHyphen/>
          <w:t>1: ESIA Study Team</w:t>
        </w:r>
        <w:r w:rsidR="00A322D9">
          <w:rPr>
            <w:webHidden/>
          </w:rPr>
          <w:tab/>
        </w:r>
        <w:r w:rsidR="00A322D9">
          <w:rPr>
            <w:webHidden/>
          </w:rPr>
          <w:fldChar w:fldCharType="begin"/>
        </w:r>
        <w:r w:rsidR="00A322D9">
          <w:rPr>
            <w:webHidden/>
          </w:rPr>
          <w:instrText xml:space="preserve"> PAGEREF _Toc148422974 \h </w:instrText>
        </w:r>
        <w:r w:rsidR="00A322D9">
          <w:rPr>
            <w:webHidden/>
          </w:rPr>
        </w:r>
        <w:r w:rsidR="00A322D9">
          <w:rPr>
            <w:webHidden/>
          </w:rPr>
          <w:fldChar w:fldCharType="separate"/>
        </w:r>
        <w:r w:rsidR="00637165">
          <w:rPr>
            <w:webHidden/>
          </w:rPr>
          <w:t>1-9</w:t>
        </w:r>
        <w:r w:rsidR="00A322D9">
          <w:rPr>
            <w:webHidden/>
          </w:rPr>
          <w:fldChar w:fldCharType="end"/>
        </w:r>
      </w:hyperlink>
    </w:p>
    <w:p w14:paraId="6C5DFAFF" w14:textId="5E4C7824" w:rsidR="00A322D9" w:rsidRDefault="00E64917">
      <w:pPr>
        <w:pStyle w:val="TableofFigures"/>
        <w:rPr>
          <w:rFonts w:ascii="Calibri" w:hAnsi="Calibri"/>
          <w:kern w:val="2"/>
          <w:sz w:val="22"/>
          <w:lang w:val="en-US" w:eastAsia="en-US"/>
        </w:rPr>
      </w:pPr>
      <w:hyperlink w:anchor="_Toc148422975" w:history="1">
        <w:r w:rsidR="00A322D9" w:rsidRPr="00CE7F58">
          <w:rPr>
            <w:rStyle w:val="Hyperlink"/>
            <w:rFonts w:cs="Tahoma"/>
            <w:i/>
          </w:rPr>
          <w:t>Table 1</w:t>
        </w:r>
        <w:r w:rsidR="00A322D9" w:rsidRPr="00CE7F58">
          <w:rPr>
            <w:rStyle w:val="Hyperlink"/>
            <w:rFonts w:cs="Tahoma"/>
            <w:i/>
          </w:rPr>
          <w:noBreakHyphen/>
          <w:t>2: Structure of the ESIA Report</w:t>
        </w:r>
        <w:r w:rsidR="00A322D9">
          <w:rPr>
            <w:webHidden/>
          </w:rPr>
          <w:tab/>
        </w:r>
        <w:r w:rsidR="00A322D9">
          <w:rPr>
            <w:webHidden/>
          </w:rPr>
          <w:fldChar w:fldCharType="begin"/>
        </w:r>
        <w:r w:rsidR="00A322D9">
          <w:rPr>
            <w:webHidden/>
          </w:rPr>
          <w:instrText xml:space="preserve"> PAGEREF _Toc148422975 \h </w:instrText>
        </w:r>
        <w:r w:rsidR="00A322D9">
          <w:rPr>
            <w:webHidden/>
          </w:rPr>
        </w:r>
        <w:r w:rsidR="00A322D9">
          <w:rPr>
            <w:webHidden/>
          </w:rPr>
          <w:fldChar w:fldCharType="separate"/>
        </w:r>
        <w:r w:rsidR="00637165">
          <w:rPr>
            <w:webHidden/>
          </w:rPr>
          <w:t>1-9</w:t>
        </w:r>
        <w:r w:rsidR="00A322D9">
          <w:rPr>
            <w:webHidden/>
          </w:rPr>
          <w:fldChar w:fldCharType="end"/>
        </w:r>
      </w:hyperlink>
    </w:p>
    <w:p w14:paraId="6C72F8CD" w14:textId="3104F4BD" w:rsidR="00A322D9" w:rsidRDefault="00E64917">
      <w:pPr>
        <w:pStyle w:val="TableofFigures"/>
        <w:rPr>
          <w:rFonts w:ascii="Calibri" w:hAnsi="Calibri"/>
          <w:kern w:val="2"/>
          <w:sz w:val="22"/>
          <w:lang w:val="en-US" w:eastAsia="en-US"/>
        </w:rPr>
      </w:pPr>
      <w:hyperlink w:anchor="_Toc148422976" w:history="1">
        <w:r w:rsidR="00A322D9" w:rsidRPr="00CE7F58">
          <w:rPr>
            <w:rStyle w:val="Hyperlink"/>
            <w:rFonts w:cs="Tahoma"/>
            <w:i/>
          </w:rPr>
          <w:t>Table 2</w:t>
        </w:r>
        <w:r w:rsidR="00A322D9" w:rsidRPr="00CE7F58">
          <w:rPr>
            <w:rStyle w:val="Hyperlink"/>
            <w:rFonts w:cs="Tahoma"/>
            <w:i/>
          </w:rPr>
          <w:noBreakHyphen/>
          <w:t>1: Summary Information of The Proposed Nanighi Solar Mini-Grid</w:t>
        </w:r>
        <w:r w:rsidR="00A322D9">
          <w:rPr>
            <w:webHidden/>
          </w:rPr>
          <w:tab/>
        </w:r>
        <w:r w:rsidR="00A322D9">
          <w:rPr>
            <w:webHidden/>
          </w:rPr>
          <w:fldChar w:fldCharType="begin"/>
        </w:r>
        <w:r w:rsidR="00A322D9">
          <w:rPr>
            <w:webHidden/>
          </w:rPr>
          <w:instrText xml:space="preserve"> PAGEREF _Toc148422976 \h </w:instrText>
        </w:r>
        <w:r w:rsidR="00A322D9">
          <w:rPr>
            <w:webHidden/>
          </w:rPr>
        </w:r>
        <w:r w:rsidR="00A322D9">
          <w:rPr>
            <w:webHidden/>
          </w:rPr>
          <w:fldChar w:fldCharType="separate"/>
        </w:r>
        <w:r w:rsidR="00637165">
          <w:rPr>
            <w:webHidden/>
          </w:rPr>
          <w:t>2-11</w:t>
        </w:r>
        <w:r w:rsidR="00A322D9">
          <w:rPr>
            <w:webHidden/>
          </w:rPr>
          <w:fldChar w:fldCharType="end"/>
        </w:r>
      </w:hyperlink>
    </w:p>
    <w:p w14:paraId="11BFCD88" w14:textId="420CE511" w:rsidR="00A322D9" w:rsidRDefault="00E64917">
      <w:pPr>
        <w:pStyle w:val="TableofFigures"/>
        <w:rPr>
          <w:rFonts w:ascii="Calibri" w:hAnsi="Calibri"/>
          <w:kern w:val="2"/>
          <w:sz w:val="22"/>
          <w:lang w:val="en-US" w:eastAsia="en-US"/>
        </w:rPr>
      </w:pPr>
      <w:hyperlink w:anchor="_Toc148422977" w:history="1">
        <w:r w:rsidR="00A322D9" w:rsidRPr="00CE7F58">
          <w:rPr>
            <w:rStyle w:val="Hyperlink"/>
            <w:rFonts w:cs="Tahoma"/>
            <w:i/>
          </w:rPr>
          <w:t>Table 2</w:t>
        </w:r>
        <w:r w:rsidR="00A322D9" w:rsidRPr="00CE7F58">
          <w:rPr>
            <w:rStyle w:val="Hyperlink"/>
            <w:rFonts w:cs="Tahoma"/>
            <w:i/>
          </w:rPr>
          <w:noBreakHyphen/>
          <w:t>2: Project Components</w:t>
        </w:r>
        <w:r w:rsidR="00A322D9">
          <w:rPr>
            <w:webHidden/>
          </w:rPr>
          <w:tab/>
        </w:r>
        <w:r w:rsidR="00A322D9">
          <w:rPr>
            <w:webHidden/>
          </w:rPr>
          <w:fldChar w:fldCharType="begin"/>
        </w:r>
        <w:r w:rsidR="00A322D9">
          <w:rPr>
            <w:webHidden/>
          </w:rPr>
          <w:instrText xml:space="preserve"> PAGEREF _Toc148422977 \h </w:instrText>
        </w:r>
        <w:r w:rsidR="00A322D9">
          <w:rPr>
            <w:webHidden/>
          </w:rPr>
        </w:r>
        <w:r w:rsidR="00A322D9">
          <w:rPr>
            <w:webHidden/>
          </w:rPr>
          <w:fldChar w:fldCharType="separate"/>
        </w:r>
        <w:r w:rsidR="00637165">
          <w:rPr>
            <w:webHidden/>
          </w:rPr>
          <w:t>2-14</w:t>
        </w:r>
        <w:r w:rsidR="00A322D9">
          <w:rPr>
            <w:webHidden/>
          </w:rPr>
          <w:fldChar w:fldCharType="end"/>
        </w:r>
      </w:hyperlink>
    </w:p>
    <w:p w14:paraId="063C9408" w14:textId="748A2B2A" w:rsidR="00A322D9" w:rsidRDefault="00E64917">
      <w:pPr>
        <w:pStyle w:val="TableofFigures"/>
        <w:rPr>
          <w:rFonts w:ascii="Calibri" w:hAnsi="Calibri"/>
          <w:kern w:val="2"/>
          <w:sz w:val="22"/>
          <w:lang w:val="en-US" w:eastAsia="en-US"/>
        </w:rPr>
      </w:pPr>
      <w:hyperlink w:anchor="_Toc148422978" w:history="1">
        <w:r w:rsidR="00A322D9" w:rsidRPr="00CE7F58">
          <w:rPr>
            <w:rStyle w:val="Hyperlink"/>
            <w:rFonts w:cs="Tahoma"/>
            <w:i/>
          </w:rPr>
          <w:t>Table 4</w:t>
        </w:r>
        <w:r w:rsidR="00A322D9" w:rsidRPr="00CE7F58">
          <w:rPr>
            <w:rStyle w:val="Hyperlink"/>
            <w:rFonts w:cs="Tahoma"/>
            <w:i/>
          </w:rPr>
          <w:noBreakHyphen/>
          <w:t>1: Administrative stakeholders and their roles</w:t>
        </w:r>
        <w:r w:rsidR="00A322D9">
          <w:rPr>
            <w:webHidden/>
          </w:rPr>
          <w:tab/>
        </w:r>
        <w:r w:rsidR="00A322D9">
          <w:rPr>
            <w:webHidden/>
          </w:rPr>
          <w:fldChar w:fldCharType="begin"/>
        </w:r>
        <w:r w:rsidR="00A322D9">
          <w:rPr>
            <w:webHidden/>
          </w:rPr>
          <w:instrText xml:space="preserve"> PAGEREF _Toc148422978 \h </w:instrText>
        </w:r>
        <w:r w:rsidR="00A322D9">
          <w:rPr>
            <w:webHidden/>
          </w:rPr>
        </w:r>
        <w:r w:rsidR="00A322D9">
          <w:rPr>
            <w:webHidden/>
          </w:rPr>
          <w:fldChar w:fldCharType="separate"/>
        </w:r>
        <w:r w:rsidR="00637165">
          <w:rPr>
            <w:webHidden/>
          </w:rPr>
          <w:t>4-28</w:t>
        </w:r>
        <w:r w:rsidR="00A322D9">
          <w:rPr>
            <w:webHidden/>
          </w:rPr>
          <w:fldChar w:fldCharType="end"/>
        </w:r>
      </w:hyperlink>
    </w:p>
    <w:p w14:paraId="5D079E2B" w14:textId="668316EB" w:rsidR="00A322D9" w:rsidRDefault="00E64917">
      <w:pPr>
        <w:pStyle w:val="TableofFigures"/>
        <w:rPr>
          <w:rFonts w:ascii="Calibri" w:hAnsi="Calibri"/>
          <w:kern w:val="2"/>
          <w:sz w:val="22"/>
          <w:lang w:val="en-US" w:eastAsia="en-US"/>
        </w:rPr>
      </w:pPr>
      <w:hyperlink w:anchor="_Toc148422979" w:history="1">
        <w:r w:rsidR="00A322D9" w:rsidRPr="00CE7F58">
          <w:rPr>
            <w:rStyle w:val="Hyperlink"/>
            <w:rFonts w:cs="Tahoma"/>
            <w:i/>
          </w:rPr>
          <w:t>Table 4</w:t>
        </w:r>
        <w:r w:rsidR="00A322D9" w:rsidRPr="00CE7F58">
          <w:rPr>
            <w:rStyle w:val="Hyperlink"/>
            <w:rFonts w:cs="Tahoma"/>
            <w:i/>
          </w:rPr>
          <w:noBreakHyphen/>
          <w:t>2: Policy and Legislative Framework</w:t>
        </w:r>
        <w:r w:rsidR="00A322D9">
          <w:rPr>
            <w:webHidden/>
          </w:rPr>
          <w:tab/>
        </w:r>
        <w:r w:rsidR="00A322D9">
          <w:rPr>
            <w:webHidden/>
          </w:rPr>
          <w:fldChar w:fldCharType="begin"/>
        </w:r>
        <w:r w:rsidR="00A322D9">
          <w:rPr>
            <w:webHidden/>
          </w:rPr>
          <w:instrText xml:space="preserve"> PAGEREF _Toc148422979 \h </w:instrText>
        </w:r>
        <w:r w:rsidR="00A322D9">
          <w:rPr>
            <w:webHidden/>
          </w:rPr>
        </w:r>
        <w:r w:rsidR="00A322D9">
          <w:rPr>
            <w:webHidden/>
          </w:rPr>
          <w:fldChar w:fldCharType="separate"/>
        </w:r>
        <w:r w:rsidR="00637165">
          <w:rPr>
            <w:webHidden/>
          </w:rPr>
          <w:t>4-29</w:t>
        </w:r>
        <w:r w:rsidR="00A322D9">
          <w:rPr>
            <w:webHidden/>
          </w:rPr>
          <w:fldChar w:fldCharType="end"/>
        </w:r>
      </w:hyperlink>
    </w:p>
    <w:p w14:paraId="084BB85B" w14:textId="4F8E3602" w:rsidR="00A322D9" w:rsidRDefault="00E64917">
      <w:pPr>
        <w:pStyle w:val="TableofFigures"/>
        <w:rPr>
          <w:rFonts w:ascii="Calibri" w:hAnsi="Calibri"/>
          <w:kern w:val="2"/>
          <w:sz w:val="22"/>
          <w:lang w:val="en-US" w:eastAsia="en-US"/>
        </w:rPr>
      </w:pPr>
      <w:hyperlink w:anchor="_Toc148422980" w:history="1">
        <w:r w:rsidR="00A322D9" w:rsidRPr="00CE7F58">
          <w:rPr>
            <w:rStyle w:val="Hyperlink"/>
            <w:rFonts w:cs="Tahoma"/>
            <w:i/>
          </w:rPr>
          <w:t>Table 4</w:t>
        </w:r>
        <w:r w:rsidR="00A322D9" w:rsidRPr="00CE7F58">
          <w:rPr>
            <w:rStyle w:val="Hyperlink"/>
            <w:rFonts w:cs="Tahoma"/>
            <w:i/>
          </w:rPr>
          <w:noBreakHyphen/>
          <w:t>3: Relevant permits and licenses</w:t>
        </w:r>
        <w:r w:rsidR="00A322D9">
          <w:rPr>
            <w:webHidden/>
          </w:rPr>
          <w:tab/>
        </w:r>
        <w:r w:rsidR="00A322D9">
          <w:rPr>
            <w:webHidden/>
          </w:rPr>
          <w:fldChar w:fldCharType="begin"/>
        </w:r>
        <w:r w:rsidR="00A322D9">
          <w:rPr>
            <w:webHidden/>
          </w:rPr>
          <w:instrText xml:space="preserve"> PAGEREF _Toc148422980 \h </w:instrText>
        </w:r>
        <w:r w:rsidR="00A322D9">
          <w:rPr>
            <w:webHidden/>
          </w:rPr>
        </w:r>
        <w:r w:rsidR="00A322D9">
          <w:rPr>
            <w:webHidden/>
          </w:rPr>
          <w:fldChar w:fldCharType="separate"/>
        </w:r>
        <w:r w:rsidR="00637165">
          <w:rPr>
            <w:webHidden/>
          </w:rPr>
          <w:t>4-60</w:t>
        </w:r>
        <w:r w:rsidR="00A322D9">
          <w:rPr>
            <w:webHidden/>
          </w:rPr>
          <w:fldChar w:fldCharType="end"/>
        </w:r>
      </w:hyperlink>
    </w:p>
    <w:p w14:paraId="5BEC41A4" w14:textId="222D73AD" w:rsidR="00A322D9" w:rsidRDefault="00E64917">
      <w:pPr>
        <w:pStyle w:val="TableofFigures"/>
        <w:rPr>
          <w:rFonts w:ascii="Calibri" w:hAnsi="Calibri"/>
          <w:kern w:val="2"/>
          <w:sz w:val="22"/>
          <w:lang w:val="en-US" w:eastAsia="en-US"/>
        </w:rPr>
      </w:pPr>
      <w:hyperlink w:anchor="_Toc148422981" w:history="1">
        <w:r w:rsidR="00A322D9" w:rsidRPr="00CE7F58">
          <w:rPr>
            <w:rStyle w:val="Hyperlink"/>
            <w:rFonts w:cs="Tahoma"/>
            <w:i/>
          </w:rPr>
          <w:t>Table 4</w:t>
        </w:r>
        <w:r w:rsidR="00A322D9" w:rsidRPr="00CE7F58">
          <w:rPr>
            <w:rStyle w:val="Hyperlink"/>
            <w:rFonts w:cs="Tahoma"/>
            <w:i/>
          </w:rPr>
          <w:noBreakHyphen/>
          <w:t>4: World Bank OP Applicability</w:t>
        </w:r>
        <w:r w:rsidR="00A322D9">
          <w:rPr>
            <w:webHidden/>
          </w:rPr>
          <w:tab/>
        </w:r>
        <w:r w:rsidR="00A322D9">
          <w:rPr>
            <w:webHidden/>
          </w:rPr>
          <w:fldChar w:fldCharType="begin"/>
        </w:r>
        <w:r w:rsidR="00A322D9">
          <w:rPr>
            <w:webHidden/>
          </w:rPr>
          <w:instrText xml:space="preserve"> PAGEREF _Toc148422981 \h </w:instrText>
        </w:r>
        <w:r w:rsidR="00A322D9">
          <w:rPr>
            <w:webHidden/>
          </w:rPr>
        </w:r>
        <w:r w:rsidR="00A322D9">
          <w:rPr>
            <w:webHidden/>
          </w:rPr>
          <w:fldChar w:fldCharType="separate"/>
        </w:r>
        <w:r w:rsidR="00637165">
          <w:rPr>
            <w:webHidden/>
          </w:rPr>
          <w:t>4-61</w:t>
        </w:r>
        <w:r w:rsidR="00A322D9">
          <w:rPr>
            <w:webHidden/>
          </w:rPr>
          <w:fldChar w:fldCharType="end"/>
        </w:r>
      </w:hyperlink>
    </w:p>
    <w:p w14:paraId="119F0E77" w14:textId="671E0E4D" w:rsidR="00A322D9" w:rsidRDefault="00E64917">
      <w:pPr>
        <w:pStyle w:val="TableofFigures"/>
        <w:rPr>
          <w:rFonts w:ascii="Calibri" w:hAnsi="Calibri"/>
          <w:kern w:val="2"/>
          <w:sz w:val="22"/>
          <w:lang w:val="en-US" w:eastAsia="en-US"/>
        </w:rPr>
      </w:pPr>
      <w:hyperlink w:anchor="_Toc148422982" w:history="1">
        <w:r w:rsidR="00A322D9" w:rsidRPr="00CE7F58">
          <w:rPr>
            <w:rStyle w:val="Hyperlink"/>
            <w:rFonts w:cs="Tahoma"/>
            <w:i/>
          </w:rPr>
          <w:t>Table 4</w:t>
        </w:r>
        <w:r w:rsidR="00A322D9" w:rsidRPr="00CE7F58">
          <w:rPr>
            <w:rStyle w:val="Hyperlink"/>
            <w:rFonts w:cs="Tahoma"/>
            <w:i/>
          </w:rPr>
          <w:noBreakHyphen/>
          <w:t>5: Comparison between World Bank and Kenya Laws</w:t>
        </w:r>
        <w:r w:rsidR="00A322D9">
          <w:rPr>
            <w:webHidden/>
          </w:rPr>
          <w:tab/>
        </w:r>
        <w:r w:rsidR="00A322D9">
          <w:rPr>
            <w:webHidden/>
          </w:rPr>
          <w:fldChar w:fldCharType="begin"/>
        </w:r>
        <w:r w:rsidR="00A322D9">
          <w:rPr>
            <w:webHidden/>
          </w:rPr>
          <w:instrText xml:space="preserve"> PAGEREF _Toc148422982 \h </w:instrText>
        </w:r>
        <w:r w:rsidR="00A322D9">
          <w:rPr>
            <w:webHidden/>
          </w:rPr>
        </w:r>
        <w:r w:rsidR="00A322D9">
          <w:rPr>
            <w:webHidden/>
          </w:rPr>
          <w:fldChar w:fldCharType="separate"/>
        </w:r>
        <w:r w:rsidR="00637165">
          <w:rPr>
            <w:webHidden/>
          </w:rPr>
          <w:t>4-63</w:t>
        </w:r>
        <w:r w:rsidR="00A322D9">
          <w:rPr>
            <w:webHidden/>
          </w:rPr>
          <w:fldChar w:fldCharType="end"/>
        </w:r>
      </w:hyperlink>
    </w:p>
    <w:p w14:paraId="1DFAB590" w14:textId="2E520813" w:rsidR="00A322D9" w:rsidRDefault="00E64917">
      <w:pPr>
        <w:pStyle w:val="TableofFigures"/>
        <w:rPr>
          <w:rFonts w:ascii="Calibri" w:hAnsi="Calibri"/>
          <w:kern w:val="2"/>
          <w:sz w:val="22"/>
          <w:lang w:val="en-US" w:eastAsia="en-US"/>
        </w:rPr>
      </w:pPr>
      <w:hyperlink w:anchor="_Toc148422983" w:history="1">
        <w:r w:rsidR="00A322D9" w:rsidRPr="00CE7F58">
          <w:rPr>
            <w:rStyle w:val="Hyperlink"/>
            <w:rFonts w:cs="Tahoma"/>
            <w:i/>
          </w:rPr>
          <w:t>Table 5</w:t>
        </w:r>
        <w:r w:rsidR="00A322D9" w:rsidRPr="00CE7F58">
          <w:rPr>
            <w:rStyle w:val="Hyperlink"/>
            <w:rFonts w:cs="Tahoma"/>
            <w:i/>
          </w:rPr>
          <w:noBreakHyphen/>
          <w:t>1: Summary of demographic profile</w:t>
        </w:r>
        <w:r w:rsidR="00A322D9">
          <w:rPr>
            <w:webHidden/>
          </w:rPr>
          <w:tab/>
        </w:r>
        <w:r w:rsidR="00A322D9">
          <w:rPr>
            <w:webHidden/>
          </w:rPr>
          <w:fldChar w:fldCharType="begin"/>
        </w:r>
        <w:r w:rsidR="00A322D9">
          <w:rPr>
            <w:webHidden/>
          </w:rPr>
          <w:instrText xml:space="preserve"> PAGEREF _Toc148422983 \h </w:instrText>
        </w:r>
        <w:r w:rsidR="00A322D9">
          <w:rPr>
            <w:webHidden/>
          </w:rPr>
        </w:r>
        <w:r w:rsidR="00A322D9">
          <w:rPr>
            <w:webHidden/>
          </w:rPr>
          <w:fldChar w:fldCharType="separate"/>
        </w:r>
        <w:r w:rsidR="00637165">
          <w:rPr>
            <w:webHidden/>
          </w:rPr>
          <w:t>5-70</w:t>
        </w:r>
        <w:r w:rsidR="00A322D9">
          <w:rPr>
            <w:webHidden/>
          </w:rPr>
          <w:fldChar w:fldCharType="end"/>
        </w:r>
      </w:hyperlink>
    </w:p>
    <w:p w14:paraId="36140FFB" w14:textId="2A6B3EC4" w:rsidR="00A322D9" w:rsidRDefault="00E64917">
      <w:pPr>
        <w:pStyle w:val="TableofFigures"/>
        <w:rPr>
          <w:rFonts w:ascii="Calibri" w:hAnsi="Calibri"/>
          <w:kern w:val="2"/>
          <w:sz w:val="22"/>
          <w:lang w:val="en-US" w:eastAsia="en-US"/>
        </w:rPr>
      </w:pPr>
      <w:hyperlink w:anchor="_Toc148422984" w:history="1">
        <w:r w:rsidR="00A322D9" w:rsidRPr="00CE7F58">
          <w:rPr>
            <w:rStyle w:val="Hyperlink"/>
          </w:rPr>
          <w:t>Table 6</w:t>
        </w:r>
        <w:r w:rsidR="00A322D9" w:rsidRPr="00CE7F58">
          <w:rPr>
            <w:rStyle w:val="Hyperlink"/>
          </w:rPr>
          <w:noBreakHyphen/>
          <w:t>1: Identified stakeholders</w:t>
        </w:r>
        <w:r w:rsidR="00A322D9">
          <w:rPr>
            <w:webHidden/>
          </w:rPr>
          <w:tab/>
        </w:r>
        <w:r w:rsidR="00A322D9">
          <w:rPr>
            <w:webHidden/>
          </w:rPr>
          <w:fldChar w:fldCharType="begin"/>
        </w:r>
        <w:r w:rsidR="00A322D9">
          <w:rPr>
            <w:webHidden/>
          </w:rPr>
          <w:instrText xml:space="preserve"> PAGEREF _Toc148422984 \h </w:instrText>
        </w:r>
        <w:r w:rsidR="00A322D9">
          <w:rPr>
            <w:webHidden/>
          </w:rPr>
        </w:r>
        <w:r w:rsidR="00A322D9">
          <w:rPr>
            <w:webHidden/>
          </w:rPr>
          <w:fldChar w:fldCharType="separate"/>
        </w:r>
        <w:r w:rsidR="00637165">
          <w:rPr>
            <w:webHidden/>
          </w:rPr>
          <w:t>6-77</w:t>
        </w:r>
        <w:r w:rsidR="00A322D9">
          <w:rPr>
            <w:webHidden/>
          </w:rPr>
          <w:fldChar w:fldCharType="end"/>
        </w:r>
      </w:hyperlink>
    </w:p>
    <w:p w14:paraId="3AB5F2A4" w14:textId="7925AE10" w:rsidR="00A322D9" w:rsidRDefault="00E64917">
      <w:pPr>
        <w:pStyle w:val="TableofFigures"/>
        <w:rPr>
          <w:rFonts w:ascii="Calibri" w:hAnsi="Calibri"/>
          <w:kern w:val="2"/>
          <w:sz w:val="22"/>
          <w:lang w:val="en-US" w:eastAsia="en-US"/>
        </w:rPr>
      </w:pPr>
      <w:hyperlink w:anchor="_Toc148422985" w:history="1">
        <w:r w:rsidR="00A322D9" w:rsidRPr="00CE7F58">
          <w:rPr>
            <w:rStyle w:val="Hyperlink"/>
            <w:rFonts w:cs="Tahoma"/>
            <w:i/>
          </w:rPr>
          <w:t>Table 6</w:t>
        </w:r>
        <w:r w:rsidR="00A322D9" w:rsidRPr="00CE7F58">
          <w:rPr>
            <w:rStyle w:val="Hyperlink"/>
            <w:rFonts w:cs="Tahoma"/>
            <w:i/>
          </w:rPr>
          <w:noBreakHyphen/>
          <w:t>2:Stakeholder Significance and Engagement Requirement</w:t>
        </w:r>
        <w:r w:rsidR="00A322D9">
          <w:rPr>
            <w:webHidden/>
          </w:rPr>
          <w:tab/>
        </w:r>
        <w:r w:rsidR="00A322D9">
          <w:rPr>
            <w:webHidden/>
          </w:rPr>
          <w:fldChar w:fldCharType="begin"/>
        </w:r>
        <w:r w:rsidR="00A322D9">
          <w:rPr>
            <w:webHidden/>
          </w:rPr>
          <w:instrText xml:space="preserve"> PAGEREF _Toc148422985 \h </w:instrText>
        </w:r>
        <w:r w:rsidR="00A322D9">
          <w:rPr>
            <w:webHidden/>
          </w:rPr>
        </w:r>
        <w:r w:rsidR="00A322D9">
          <w:rPr>
            <w:webHidden/>
          </w:rPr>
          <w:fldChar w:fldCharType="separate"/>
        </w:r>
        <w:r w:rsidR="00637165">
          <w:rPr>
            <w:webHidden/>
          </w:rPr>
          <w:t>6-78</w:t>
        </w:r>
        <w:r w:rsidR="00A322D9">
          <w:rPr>
            <w:webHidden/>
          </w:rPr>
          <w:fldChar w:fldCharType="end"/>
        </w:r>
      </w:hyperlink>
    </w:p>
    <w:p w14:paraId="712A4AFA" w14:textId="7B6A9079" w:rsidR="00A322D9" w:rsidRDefault="00E64917">
      <w:pPr>
        <w:pStyle w:val="TableofFigures"/>
        <w:rPr>
          <w:rFonts w:ascii="Calibri" w:hAnsi="Calibri"/>
          <w:kern w:val="2"/>
          <w:sz w:val="22"/>
          <w:lang w:val="en-US" w:eastAsia="en-US"/>
        </w:rPr>
      </w:pPr>
      <w:hyperlink w:anchor="_Toc148422986" w:history="1">
        <w:r w:rsidR="00A322D9" w:rsidRPr="00CE7F58">
          <w:rPr>
            <w:rStyle w:val="Hyperlink"/>
            <w:rFonts w:cs="Tahoma"/>
            <w:i/>
          </w:rPr>
          <w:t>Table 6</w:t>
        </w:r>
        <w:r w:rsidR="00A322D9" w:rsidRPr="00CE7F58">
          <w:rPr>
            <w:rStyle w:val="Hyperlink"/>
            <w:rFonts w:cs="Tahoma"/>
            <w:i/>
          </w:rPr>
          <w:noBreakHyphen/>
          <w:t>3: Summary of Stakeholder Influence</w:t>
        </w:r>
        <w:r w:rsidR="00A322D9">
          <w:rPr>
            <w:webHidden/>
          </w:rPr>
          <w:tab/>
        </w:r>
        <w:r w:rsidR="00A322D9">
          <w:rPr>
            <w:webHidden/>
          </w:rPr>
          <w:fldChar w:fldCharType="begin"/>
        </w:r>
        <w:r w:rsidR="00A322D9">
          <w:rPr>
            <w:webHidden/>
          </w:rPr>
          <w:instrText xml:space="preserve"> PAGEREF _Toc148422986 \h </w:instrText>
        </w:r>
        <w:r w:rsidR="00A322D9">
          <w:rPr>
            <w:webHidden/>
          </w:rPr>
        </w:r>
        <w:r w:rsidR="00A322D9">
          <w:rPr>
            <w:webHidden/>
          </w:rPr>
          <w:fldChar w:fldCharType="separate"/>
        </w:r>
        <w:r w:rsidR="00637165">
          <w:rPr>
            <w:webHidden/>
          </w:rPr>
          <w:t>6-80</w:t>
        </w:r>
        <w:r w:rsidR="00A322D9">
          <w:rPr>
            <w:webHidden/>
          </w:rPr>
          <w:fldChar w:fldCharType="end"/>
        </w:r>
      </w:hyperlink>
    </w:p>
    <w:p w14:paraId="7E8B4B02" w14:textId="15051C44" w:rsidR="00A322D9" w:rsidRDefault="00E64917">
      <w:pPr>
        <w:pStyle w:val="TableofFigures"/>
        <w:rPr>
          <w:rFonts w:ascii="Calibri" w:hAnsi="Calibri"/>
          <w:kern w:val="2"/>
          <w:sz w:val="22"/>
          <w:lang w:val="en-US" w:eastAsia="en-US"/>
        </w:rPr>
      </w:pPr>
      <w:hyperlink w:anchor="_Toc148422987" w:history="1">
        <w:r w:rsidR="00A322D9" w:rsidRPr="00CE7F58">
          <w:rPr>
            <w:rStyle w:val="Hyperlink"/>
            <w:rFonts w:cs="Tahoma"/>
            <w:i/>
          </w:rPr>
          <w:t>Table 6</w:t>
        </w:r>
        <w:r w:rsidR="00A322D9" w:rsidRPr="00CE7F58">
          <w:rPr>
            <w:rStyle w:val="Hyperlink"/>
            <w:rFonts w:cs="Tahoma"/>
            <w:i/>
          </w:rPr>
          <w:noBreakHyphen/>
          <w:t>4: Summary of issues raised during public participation</w:t>
        </w:r>
        <w:r w:rsidR="00A322D9">
          <w:rPr>
            <w:webHidden/>
          </w:rPr>
          <w:tab/>
        </w:r>
        <w:r w:rsidR="00A322D9">
          <w:rPr>
            <w:webHidden/>
          </w:rPr>
          <w:fldChar w:fldCharType="begin"/>
        </w:r>
        <w:r w:rsidR="00A322D9">
          <w:rPr>
            <w:webHidden/>
          </w:rPr>
          <w:instrText xml:space="preserve"> PAGEREF _Toc148422987 \h </w:instrText>
        </w:r>
        <w:r w:rsidR="00A322D9">
          <w:rPr>
            <w:webHidden/>
          </w:rPr>
        </w:r>
        <w:r w:rsidR="00A322D9">
          <w:rPr>
            <w:webHidden/>
          </w:rPr>
          <w:fldChar w:fldCharType="separate"/>
        </w:r>
        <w:r w:rsidR="00637165">
          <w:rPr>
            <w:webHidden/>
          </w:rPr>
          <w:t>6-84</w:t>
        </w:r>
        <w:r w:rsidR="00A322D9">
          <w:rPr>
            <w:webHidden/>
          </w:rPr>
          <w:fldChar w:fldCharType="end"/>
        </w:r>
      </w:hyperlink>
    </w:p>
    <w:p w14:paraId="40C98509" w14:textId="044196FF" w:rsidR="00A322D9" w:rsidRDefault="00E64917">
      <w:pPr>
        <w:pStyle w:val="TableofFigures"/>
        <w:rPr>
          <w:rFonts w:ascii="Calibri" w:hAnsi="Calibri"/>
          <w:kern w:val="2"/>
          <w:sz w:val="22"/>
          <w:lang w:val="en-US" w:eastAsia="en-US"/>
        </w:rPr>
      </w:pPr>
      <w:hyperlink w:anchor="_Toc148422988" w:history="1">
        <w:r w:rsidR="00A322D9" w:rsidRPr="00CE7F58">
          <w:rPr>
            <w:rStyle w:val="Hyperlink"/>
            <w:rFonts w:cs="Tahoma"/>
            <w:i/>
          </w:rPr>
          <w:t>Table 7</w:t>
        </w:r>
        <w:r w:rsidR="00A322D9" w:rsidRPr="00CE7F58">
          <w:rPr>
            <w:rStyle w:val="Hyperlink"/>
            <w:rFonts w:cs="Tahoma"/>
            <w:i/>
          </w:rPr>
          <w:noBreakHyphen/>
          <w:t>1: Categories of Significance</w:t>
        </w:r>
        <w:r w:rsidR="00A322D9">
          <w:rPr>
            <w:webHidden/>
          </w:rPr>
          <w:tab/>
        </w:r>
        <w:r w:rsidR="00A322D9">
          <w:rPr>
            <w:webHidden/>
          </w:rPr>
          <w:fldChar w:fldCharType="begin"/>
        </w:r>
        <w:r w:rsidR="00A322D9">
          <w:rPr>
            <w:webHidden/>
          </w:rPr>
          <w:instrText xml:space="preserve"> PAGEREF _Toc148422988 \h </w:instrText>
        </w:r>
        <w:r w:rsidR="00A322D9">
          <w:rPr>
            <w:webHidden/>
          </w:rPr>
        </w:r>
        <w:r w:rsidR="00A322D9">
          <w:rPr>
            <w:webHidden/>
          </w:rPr>
          <w:fldChar w:fldCharType="separate"/>
        </w:r>
        <w:r w:rsidR="00637165">
          <w:rPr>
            <w:webHidden/>
          </w:rPr>
          <w:t>7-86</w:t>
        </w:r>
        <w:r w:rsidR="00A322D9">
          <w:rPr>
            <w:webHidden/>
          </w:rPr>
          <w:fldChar w:fldCharType="end"/>
        </w:r>
      </w:hyperlink>
    </w:p>
    <w:p w14:paraId="0E01871C" w14:textId="39B6D300" w:rsidR="00A322D9" w:rsidRDefault="00E64917">
      <w:pPr>
        <w:pStyle w:val="TableofFigures"/>
        <w:rPr>
          <w:rFonts w:ascii="Calibri" w:hAnsi="Calibri"/>
          <w:kern w:val="2"/>
          <w:sz w:val="22"/>
          <w:lang w:val="en-US" w:eastAsia="en-US"/>
        </w:rPr>
      </w:pPr>
      <w:hyperlink w:anchor="_Toc148422989" w:history="1">
        <w:r w:rsidR="00A322D9" w:rsidRPr="00CE7F58">
          <w:rPr>
            <w:rStyle w:val="Hyperlink"/>
            <w:rFonts w:cs="Tahoma"/>
            <w:i/>
          </w:rPr>
          <w:t>Table 7</w:t>
        </w:r>
        <w:r w:rsidR="00A322D9" w:rsidRPr="00CE7F58">
          <w:rPr>
            <w:rStyle w:val="Hyperlink"/>
            <w:rFonts w:cs="Tahoma"/>
            <w:i/>
          </w:rPr>
          <w:noBreakHyphen/>
          <w:t>2: Overall Significance Criteria for Environmental Impacts</w:t>
        </w:r>
        <w:r w:rsidR="00A322D9">
          <w:rPr>
            <w:webHidden/>
          </w:rPr>
          <w:tab/>
        </w:r>
        <w:r w:rsidR="00A322D9">
          <w:rPr>
            <w:webHidden/>
          </w:rPr>
          <w:fldChar w:fldCharType="begin"/>
        </w:r>
        <w:r w:rsidR="00A322D9">
          <w:rPr>
            <w:webHidden/>
          </w:rPr>
          <w:instrText xml:space="preserve"> PAGEREF _Toc148422989 \h </w:instrText>
        </w:r>
        <w:r w:rsidR="00A322D9">
          <w:rPr>
            <w:webHidden/>
          </w:rPr>
        </w:r>
        <w:r w:rsidR="00A322D9">
          <w:rPr>
            <w:webHidden/>
          </w:rPr>
          <w:fldChar w:fldCharType="separate"/>
        </w:r>
        <w:r w:rsidR="00637165">
          <w:rPr>
            <w:webHidden/>
          </w:rPr>
          <w:t>7-87</w:t>
        </w:r>
        <w:r w:rsidR="00A322D9">
          <w:rPr>
            <w:webHidden/>
          </w:rPr>
          <w:fldChar w:fldCharType="end"/>
        </w:r>
      </w:hyperlink>
    </w:p>
    <w:p w14:paraId="6BA8F2AB" w14:textId="0E4F4A8E" w:rsidR="00A322D9" w:rsidRDefault="00E64917">
      <w:pPr>
        <w:pStyle w:val="TableofFigures"/>
        <w:rPr>
          <w:rFonts w:ascii="Calibri" w:hAnsi="Calibri"/>
          <w:kern w:val="2"/>
          <w:sz w:val="22"/>
          <w:lang w:val="en-US" w:eastAsia="en-US"/>
        </w:rPr>
      </w:pPr>
      <w:hyperlink w:anchor="_Toc148422990" w:history="1">
        <w:r w:rsidR="00A322D9" w:rsidRPr="00CE7F58">
          <w:rPr>
            <w:rStyle w:val="Hyperlink"/>
            <w:rFonts w:cs="Tahoma"/>
            <w:i/>
          </w:rPr>
          <w:t>Table 7</w:t>
        </w:r>
        <w:r w:rsidR="00A322D9" w:rsidRPr="00CE7F58">
          <w:rPr>
            <w:rStyle w:val="Hyperlink"/>
            <w:rFonts w:cs="Tahoma"/>
            <w:i/>
          </w:rPr>
          <w:noBreakHyphen/>
          <w:t>3: Explanation of Terms Used for Likelihood of Occurrence</w:t>
        </w:r>
        <w:r w:rsidR="00A322D9">
          <w:rPr>
            <w:webHidden/>
          </w:rPr>
          <w:tab/>
        </w:r>
        <w:r w:rsidR="00A322D9">
          <w:rPr>
            <w:webHidden/>
          </w:rPr>
          <w:fldChar w:fldCharType="begin"/>
        </w:r>
        <w:r w:rsidR="00A322D9">
          <w:rPr>
            <w:webHidden/>
          </w:rPr>
          <w:instrText xml:space="preserve"> PAGEREF _Toc148422990 \h </w:instrText>
        </w:r>
        <w:r w:rsidR="00A322D9">
          <w:rPr>
            <w:webHidden/>
          </w:rPr>
        </w:r>
        <w:r w:rsidR="00A322D9">
          <w:rPr>
            <w:webHidden/>
          </w:rPr>
          <w:fldChar w:fldCharType="separate"/>
        </w:r>
        <w:r w:rsidR="00637165">
          <w:rPr>
            <w:webHidden/>
          </w:rPr>
          <w:t>7-88</w:t>
        </w:r>
        <w:r w:rsidR="00A322D9">
          <w:rPr>
            <w:webHidden/>
          </w:rPr>
          <w:fldChar w:fldCharType="end"/>
        </w:r>
      </w:hyperlink>
    </w:p>
    <w:p w14:paraId="4B727E7C" w14:textId="012FD696" w:rsidR="00A322D9" w:rsidRDefault="00E64917">
      <w:pPr>
        <w:pStyle w:val="TableofFigures"/>
        <w:rPr>
          <w:rFonts w:ascii="Calibri" w:hAnsi="Calibri"/>
          <w:kern w:val="2"/>
          <w:sz w:val="22"/>
          <w:lang w:val="en-US" w:eastAsia="en-US"/>
        </w:rPr>
      </w:pPr>
      <w:hyperlink w:anchor="_Toc148422991" w:history="1">
        <w:r w:rsidR="00A322D9" w:rsidRPr="00CE7F58">
          <w:rPr>
            <w:rStyle w:val="Hyperlink"/>
            <w:rFonts w:cs="Tahoma"/>
            <w:i/>
          </w:rPr>
          <w:t>Table 8</w:t>
        </w:r>
        <w:r w:rsidR="00A322D9" w:rsidRPr="00CE7F58">
          <w:rPr>
            <w:rStyle w:val="Hyperlink"/>
            <w:rFonts w:cs="Tahoma"/>
            <w:i/>
          </w:rPr>
          <w:noBreakHyphen/>
          <w:t>1: Institutional Framework and Compliance / Implementation of the ESIA/ESMMP</w:t>
        </w:r>
        <w:r w:rsidR="00A322D9">
          <w:rPr>
            <w:webHidden/>
          </w:rPr>
          <w:tab/>
        </w:r>
        <w:r w:rsidR="00A322D9">
          <w:rPr>
            <w:webHidden/>
          </w:rPr>
          <w:fldChar w:fldCharType="begin"/>
        </w:r>
        <w:r w:rsidR="00A322D9">
          <w:rPr>
            <w:webHidden/>
          </w:rPr>
          <w:instrText xml:space="preserve"> PAGEREF _Toc148422991 \h </w:instrText>
        </w:r>
        <w:r w:rsidR="00A322D9">
          <w:rPr>
            <w:webHidden/>
          </w:rPr>
        </w:r>
        <w:r w:rsidR="00A322D9">
          <w:rPr>
            <w:webHidden/>
          </w:rPr>
          <w:fldChar w:fldCharType="separate"/>
        </w:r>
        <w:r w:rsidR="00637165">
          <w:rPr>
            <w:webHidden/>
          </w:rPr>
          <w:t>8-168</w:t>
        </w:r>
        <w:r w:rsidR="00A322D9">
          <w:rPr>
            <w:webHidden/>
          </w:rPr>
          <w:fldChar w:fldCharType="end"/>
        </w:r>
      </w:hyperlink>
    </w:p>
    <w:p w14:paraId="026B3856" w14:textId="1A428E9D" w:rsidR="00A322D9" w:rsidRDefault="00E64917">
      <w:pPr>
        <w:pStyle w:val="TableofFigures"/>
        <w:rPr>
          <w:rFonts w:ascii="Calibri" w:hAnsi="Calibri"/>
          <w:kern w:val="2"/>
          <w:sz w:val="22"/>
          <w:lang w:val="en-US" w:eastAsia="en-US"/>
        </w:rPr>
      </w:pPr>
      <w:hyperlink w:anchor="_Toc148422992" w:history="1">
        <w:r w:rsidR="00A322D9" w:rsidRPr="00CE7F58">
          <w:rPr>
            <w:rStyle w:val="Hyperlink"/>
          </w:rPr>
          <w:t>Table 9</w:t>
        </w:r>
        <w:r w:rsidR="00A322D9" w:rsidRPr="00CE7F58">
          <w:rPr>
            <w:rStyle w:val="Hyperlink"/>
          </w:rPr>
          <w:noBreakHyphen/>
          <w:t>1: Question, Suggestions, feedback and response for Focus group discussion with women</w:t>
        </w:r>
        <w:r w:rsidR="00A322D9">
          <w:rPr>
            <w:webHidden/>
          </w:rPr>
          <w:tab/>
        </w:r>
        <w:r w:rsidR="00A322D9">
          <w:rPr>
            <w:webHidden/>
          </w:rPr>
          <w:fldChar w:fldCharType="begin"/>
        </w:r>
        <w:r w:rsidR="00A322D9">
          <w:rPr>
            <w:webHidden/>
          </w:rPr>
          <w:instrText xml:space="preserve"> PAGEREF _Toc148422992 \h </w:instrText>
        </w:r>
        <w:r w:rsidR="00A322D9">
          <w:rPr>
            <w:webHidden/>
          </w:rPr>
        </w:r>
        <w:r w:rsidR="00A322D9">
          <w:rPr>
            <w:webHidden/>
          </w:rPr>
          <w:fldChar w:fldCharType="separate"/>
        </w:r>
        <w:r w:rsidR="00637165">
          <w:rPr>
            <w:webHidden/>
          </w:rPr>
          <w:t>9-210</w:t>
        </w:r>
        <w:r w:rsidR="00A322D9">
          <w:rPr>
            <w:webHidden/>
          </w:rPr>
          <w:fldChar w:fldCharType="end"/>
        </w:r>
      </w:hyperlink>
    </w:p>
    <w:p w14:paraId="665CF430" w14:textId="0C1546A8" w:rsidR="00A322D9" w:rsidRDefault="00E64917">
      <w:pPr>
        <w:pStyle w:val="TableofFigures"/>
        <w:rPr>
          <w:rFonts w:ascii="Calibri" w:hAnsi="Calibri"/>
          <w:kern w:val="2"/>
          <w:sz w:val="22"/>
          <w:lang w:val="en-US" w:eastAsia="en-US"/>
        </w:rPr>
      </w:pPr>
      <w:hyperlink w:anchor="_Toc148422993" w:history="1">
        <w:r w:rsidR="00A322D9" w:rsidRPr="00CE7F58">
          <w:rPr>
            <w:rStyle w:val="Hyperlink"/>
          </w:rPr>
          <w:t>Table 9</w:t>
        </w:r>
        <w:r w:rsidR="00A322D9" w:rsidRPr="00CE7F58">
          <w:rPr>
            <w:rStyle w:val="Hyperlink"/>
          </w:rPr>
          <w:noBreakHyphen/>
          <w:t>2: Question, Suggestions, feedback and response for Focus group discussion with youth</w:t>
        </w:r>
        <w:r w:rsidR="00A322D9">
          <w:rPr>
            <w:webHidden/>
          </w:rPr>
          <w:tab/>
        </w:r>
        <w:r w:rsidR="00A322D9">
          <w:rPr>
            <w:webHidden/>
          </w:rPr>
          <w:fldChar w:fldCharType="begin"/>
        </w:r>
        <w:r w:rsidR="00A322D9">
          <w:rPr>
            <w:webHidden/>
          </w:rPr>
          <w:instrText xml:space="preserve"> PAGEREF _Toc148422993 \h </w:instrText>
        </w:r>
        <w:r w:rsidR="00A322D9">
          <w:rPr>
            <w:webHidden/>
          </w:rPr>
        </w:r>
        <w:r w:rsidR="00A322D9">
          <w:rPr>
            <w:webHidden/>
          </w:rPr>
          <w:fldChar w:fldCharType="separate"/>
        </w:r>
        <w:r w:rsidR="00637165">
          <w:rPr>
            <w:webHidden/>
          </w:rPr>
          <w:t>9-212</w:t>
        </w:r>
        <w:r w:rsidR="00A322D9">
          <w:rPr>
            <w:webHidden/>
          </w:rPr>
          <w:fldChar w:fldCharType="end"/>
        </w:r>
      </w:hyperlink>
    </w:p>
    <w:p w14:paraId="4778EE6E" w14:textId="1710B114" w:rsidR="003E5EB8" w:rsidRPr="00337150" w:rsidRDefault="00560544" w:rsidP="004C1A4C">
      <w:pPr>
        <w:rPr>
          <w:rFonts w:cs="Tahoma"/>
          <w:b/>
          <w:bCs/>
          <w:szCs w:val="20"/>
        </w:rPr>
      </w:pPr>
      <w:r w:rsidRPr="00337150">
        <w:rPr>
          <w:rFonts w:cs="Tahoma"/>
          <w:szCs w:val="20"/>
        </w:rPr>
        <w:fldChar w:fldCharType="end"/>
      </w:r>
    </w:p>
    <w:p w14:paraId="055FC356" w14:textId="77777777" w:rsidR="00560544" w:rsidRPr="00E81FDE" w:rsidRDefault="00560544" w:rsidP="004C1A4C">
      <w:pPr>
        <w:pStyle w:val="Heading1"/>
        <w:numPr>
          <w:ilvl w:val="0"/>
          <w:numId w:val="0"/>
        </w:numPr>
        <w:rPr>
          <w:w w:val="101"/>
          <w:sz w:val="20"/>
        </w:rPr>
      </w:pPr>
      <w:bookmarkStart w:id="19" w:name="_Toc30451339"/>
      <w:bookmarkStart w:id="20" w:name="_Toc148422645"/>
      <w:r w:rsidRPr="00E81FDE">
        <w:rPr>
          <w:w w:val="101"/>
          <w:sz w:val="20"/>
        </w:rPr>
        <w:t>LIST OF PLATES</w:t>
      </w:r>
      <w:bookmarkEnd w:id="19"/>
      <w:bookmarkEnd w:id="20"/>
    </w:p>
    <w:p w14:paraId="45D577C2" w14:textId="029A31EF" w:rsidR="00E81FDE" w:rsidRPr="0045617E" w:rsidRDefault="00560544" w:rsidP="004C1A4C">
      <w:pPr>
        <w:pStyle w:val="TableofFigures"/>
        <w:rPr>
          <w:rFonts w:ascii="Calibri" w:hAnsi="Calibri"/>
          <w:sz w:val="22"/>
          <w:lang w:val="en-US" w:eastAsia="en-US"/>
        </w:rPr>
      </w:pPr>
      <w:r w:rsidRPr="00337150">
        <w:rPr>
          <w:rFonts w:cs="Tahoma"/>
          <w:szCs w:val="20"/>
          <w:lang w:eastAsia="x-none"/>
        </w:rPr>
        <w:fldChar w:fldCharType="begin"/>
      </w:r>
      <w:r w:rsidRPr="00337150">
        <w:rPr>
          <w:rFonts w:cs="Tahoma"/>
          <w:szCs w:val="20"/>
          <w:lang w:eastAsia="x-none"/>
        </w:rPr>
        <w:instrText xml:space="preserve"> TOC \h \z \c "Plate" </w:instrText>
      </w:r>
      <w:r w:rsidRPr="00337150">
        <w:rPr>
          <w:rFonts w:cs="Tahoma"/>
          <w:szCs w:val="20"/>
          <w:lang w:eastAsia="x-none"/>
        </w:rPr>
        <w:fldChar w:fldCharType="separate"/>
      </w:r>
      <w:hyperlink w:anchor="_Toc112122392" w:history="1">
        <w:r w:rsidR="00E81FDE" w:rsidRPr="005E376A">
          <w:rPr>
            <w:rStyle w:val="Hyperlink"/>
            <w:rFonts w:cs="Tahoma"/>
            <w:i/>
          </w:rPr>
          <w:t>Plate 1: Project location, Nanighi centre</w:t>
        </w:r>
        <w:r w:rsidR="00E81FDE">
          <w:rPr>
            <w:webHidden/>
          </w:rPr>
          <w:tab/>
        </w:r>
        <w:r w:rsidR="00E81FDE">
          <w:rPr>
            <w:webHidden/>
          </w:rPr>
          <w:fldChar w:fldCharType="begin"/>
        </w:r>
        <w:r w:rsidR="00E81FDE">
          <w:rPr>
            <w:webHidden/>
          </w:rPr>
          <w:instrText xml:space="preserve"> PAGEREF _Toc112122392 \h </w:instrText>
        </w:r>
        <w:r w:rsidR="00E81FDE">
          <w:rPr>
            <w:webHidden/>
          </w:rPr>
        </w:r>
        <w:r w:rsidR="00E81FDE">
          <w:rPr>
            <w:webHidden/>
          </w:rPr>
          <w:fldChar w:fldCharType="separate"/>
        </w:r>
        <w:r w:rsidR="00637165">
          <w:rPr>
            <w:webHidden/>
          </w:rPr>
          <w:t>2-13</w:t>
        </w:r>
        <w:r w:rsidR="00E81FDE">
          <w:rPr>
            <w:webHidden/>
          </w:rPr>
          <w:fldChar w:fldCharType="end"/>
        </w:r>
      </w:hyperlink>
    </w:p>
    <w:p w14:paraId="29602C30" w14:textId="1DBAADAA" w:rsidR="00E81FDE" w:rsidRPr="0045617E" w:rsidRDefault="00E64917" w:rsidP="004C1A4C">
      <w:pPr>
        <w:pStyle w:val="TableofFigures"/>
        <w:rPr>
          <w:rFonts w:ascii="Calibri" w:hAnsi="Calibri"/>
          <w:sz w:val="22"/>
          <w:lang w:val="en-US" w:eastAsia="en-US"/>
        </w:rPr>
      </w:pPr>
      <w:hyperlink w:anchor="_Toc112122393" w:history="1">
        <w:r w:rsidR="00E81FDE" w:rsidRPr="005E376A">
          <w:rPr>
            <w:rStyle w:val="Hyperlink"/>
            <w:rFonts w:cs="Tahoma"/>
            <w:i/>
          </w:rPr>
          <w:t>Plate 2: Canal near project site</w:t>
        </w:r>
        <w:r w:rsidR="00E81FDE">
          <w:rPr>
            <w:webHidden/>
          </w:rPr>
          <w:tab/>
        </w:r>
        <w:r w:rsidR="00E81FDE">
          <w:rPr>
            <w:webHidden/>
          </w:rPr>
          <w:fldChar w:fldCharType="begin"/>
        </w:r>
        <w:r w:rsidR="00E81FDE">
          <w:rPr>
            <w:webHidden/>
          </w:rPr>
          <w:instrText xml:space="preserve"> PAGEREF _Toc112122393 \h </w:instrText>
        </w:r>
        <w:r w:rsidR="00E81FDE">
          <w:rPr>
            <w:webHidden/>
          </w:rPr>
        </w:r>
        <w:r w:rsidR="00E81FDE">
          <w:rPr>
            <w:webHidden/>
          </w:rPr>
          <w:fldChar w:fldCharType="separate"/>
        </w:r>
        <w:r w:rsidR="00637165">
          <w:rPr>
            <w:webHidden/>
          </w:rPr>
          <w:t>5-68</w:t>
        </w:r>
        <w:r w:rsidR="00E81FDE">
          <w:rPr>
            <w:webHidden/>
          </w:rPr>
          <w:fldChar w:fldCharType="end"/>
        </w:r>
      </w:hyperlink>
    </w:p>
    <w:p w14:paraId="698BF7B0" w14:textId="6211D941" w:rsidR="00E81FDE" w:rsidRPr="0045617E" w:rsidRDefault="00E64917" w:rsidP="004C1A4C">
      <w:pPr>
        <w:pStyle w:val="TableofFigures"/>
        <w:rPr>
          <w:rFonts w:ascii="Calibri" w:hAnsi="Calibri"/>
          <w:sz w:val="22"/>
          <w:lang w:val="en-US" w:eastAsia="en-US"/>
        </w:rPr>
      </w:pPr>
      <w:hyperlink w:anchor="_Toc112122394" w:history="1">
        <w:r w:rsidR="00E81FDE" w:rsidRPr="005E376A">
          <w:rPr>
            <w:rStyle w:val="Hyperlink"/>
            <w:rFonts w:cs="Tahoma"/>
            <w:i/>
          </w:rPr>
          <w:t>Plate 3: Project area flora presentation</w:t>
        </w:r>
        <w:r w:rsidR="00E81FDE">
          <w:rPr>
            <w:webHidden/>
          </w:rPr>
          <w:tab/>
        </w:r>
        <w:r w:rsidR="00E81FDE">
          <w:rPr>
            <w:webHidden/>
          </w:rPr>
          <w:fldChar w:fldCharType="begin"/>
        </w:r>
        <w:r w:rsidR="00E81FDE">
          <w:rPr>
            <w:webHidden/>
          </w:rPr>
          <w:instrText xml:space="preserve"> PAGEREF _Toc112122394 \h </w:instrText>
        </w:r>
        <w:r w:rsidR="00E81FDE">
          <w:rPr>
            <w:webHidden/>
          </w:rPr>
        </w:r>
        <w:r w:rsidR="00E81FDE">
          <w:rPr>
            <w:webHidden/>
          </w:rPr>
          <w:fldChar w:fldCharType="separate"/>
        </w:r>
        <w:r w:rsidR="00637165">
          <w:rPr>
            <w:webHidden/>
          </w:rPr>
          <w:t>5-69</w:t>
        </w:r>
        <w:r w:rsidR="00E81FDE">
          <w:rPr>
            <w:webHidden/>
          </w:rPr>
          <w:fldChar w:fldCharType="end"/>
        </w:r>
      </w:hyperlink>
    </w:p>
    <w:p w14:paraId="39AA1B5E" w14:textId="6630F38B" w:rsidR="00E81FDE" w:rsidRPr="0045617E" w:rsidRDefault="00E64917" w:rsidP="004C1A4C">
      <w:pPr>
        <w:pStyle w:val="TableofFigures"/>
        <w:rPr>
          <w:rFonts w:ascii="Calibri" w:hAnsi="Calibri"/>
          <w:sz w:val="22"/>
          <w:lang w:val="en-US" w:eastAsia="en-US"/>
        </w:rPr>
      </w:pPr>
      <w:hyperlink w:anchor="_Toc112122395" w:history="1">
        <w:r w:rsidR="00E81FDE" w:rsidRPr="005E376A">
          <w:rPr>
            <w:rStyle w:val="Hyperlink"/>
            <w:rFonts w:cs="Tahoma"/>
            <w:i/>
          </w:rPr>
          <w:t>Plate 4: Housing type</w:t>
        </w:r>
        <w:r w:rsidR="00E81FDE">
          <w:rPr>
            <w:webHidden/>
          </w:rPr>
          <w:tab/>
        </w:r>
        <w:r w:rsidR="00E81FDE">
          <w:rPr>
            <w:webHidden/>
          </w:rPr>
          <w:fldChar w:fldCharType="begin"/>
        </w:r>
        <w:r w:rsidR="00E81FDE">
          <w:rPr>
            <w:webHidden/>
          </w:rPr>
          <w:instrText xml:space="preserve"> PAGEREF _Toc112122395 \h </w:instrText>
        </w:r>
        <w:r w:rsidR="00E81FDE">
          <w:rPr>
            <w:webHidden/>
          </w:rPr>
        </w:r>
        <w:r w:rsidR="00E81FDE">
          <w:rPr>
            <w:webHidden/>
          </w:rPr>
          <w:fldChar w:fldCharType="separate"/>
        </w:r>
        <w:r w:rsidR="00637165">
          <w:rPr>
            <w:webHidden/>
          </w:rPr>
          <w:t>5-72</w:t>
        </w:r>
        <w:r w:rsidR="00E81FDE">
          <w:rPr>
            <w:webHidden/>
          </w:rPr>
          <w:fldChar w:fldCharType="end"/>
        </w:r>
      </w:hyperlink>
    </w:p>
    <w:p w14:paraId="4DE8A55D" w14:textId="2857F85B" w:rsidR="00E81FDE" w:rsidRPr="0045617E" w:rsidRDefault="00E64917" w:rsidP="004C1A4C">
      <w:pPr>
        <w:pStyle w:val="TableofFigures"/>
        <w:rPr>
          <w:rFonts w:ascii="Calibri" w:hAnsi="Calibri"/>
          <w:sz w:val="22"/>
          <w:lang w:val="en-US" w:eastAsia="en-US"/>
        </w:rPr>
      </w:pPr>
      <w:hyperlink w:anchor="_Toc112122396" w:history="1">
        <w:r w:rsidR="00E81FDE" w:rsidRPr="005E376A">
          <w:rPr>
            <w:rStyle w:val="Hyperlink"/>
            <w:rFonts w:cs="Tahoma"/>
            <w:i/>
          </w:rPr>
          <w:t>Plate 5: Stakeholders engagement process</w:t>
        </w:r>
        <w:r w:rsidR="00E81FDE">
          <w:rPr>
            <w:webHidden/>
          </w:rPr>
          <w:tab/>
        </w:r>
        <w:r w:rsidR="00E81FDE">
          <w:rPr>
            <w:webHidden/>
          </w:rPr>
          <w:fldChar w:fldCharType="begin"/>
        </w:r>
        <w:r w:rsidR="00E81FDE">
          <w:rPr>
            <w:webHidden/>
          </w:rPr>
          <w:instrText xml:space="preserve"> PAGEREF _Toc112122396 \h </w:instrText>
        </w:r>
        <w:r w:rsidR="00E81FDE">
          <w:rPr>
            <w:webHidden/>
          </w:rPr>
        </w:r>
        <w:r w:rsidR="00E81FDE">
          <w:rPr>
            <w:webHidden/>
          </w:rPr>
          <w:fldChar w:fldCharType="separate"/>
        </w:r>
        <w:r w:rsidR="00637165">
          <w:rPr>
            <w:webHidden/>
          </w:rPr>
          <w:t>6-84</w:t>
        </w:r>
        <w:r w:rsidR="00E81FDE">
          <w:rPr>
            <w:webHidden/>
          </w:rPr>
          <w:fldChar w:fldCharType="end"/>
        </w:r>
      </w:hyperlink>
    </w:p>
    <w:p w14:paraId="711CADCF" w14:textId="77777777" w:rsidR="00560544" w:rsidRPr="00337150" w:rsidRDefault="00560544" w:rsidP="004C1A4C">
      <w:pPr>
        <w:rPr>
          <w:rFonts w:cs="Tahoma"/>
          <w:i/>
          <w:szCs w:val="20"/>
          <w:lang w:eastAsia="x-none"/>
        </w:rPr>
      </w:pPr>
      <w:r w:rsidRPr="00337150">
        <w:rPr>
          <w:rFonts w:cs="Tahoma"/>
          <w:szCs w:val="20"/>
          <w:lang w:eastAsia="x-none"/>
        </w:rPr>
        <w:fldChar w:fldCharType="end"/>
      </w:r>
    </w:p>
    <w:p w14:paraId="7444D3E9" w14:textId="77777777" w:rsidR="00420B31" w:rsidRPr="00E81FDE" w:rsidRDefault="00420B31" w:rsidP="004C1A4C">
      <w:pPr>
        <w:pStyle w:val="Heading1"/>
        <w:numPr>
          <w:ilvl w:val="0"/>
          <w:numId w:val="0"/>
        </w:numPr>
        <w:ind w:left="256" w:firstLine="284"/>
        <w:rPr>
          <w:w w:val="101"/>
          <w:sz w:val="20"/>
        </w:rPr>
      </w:pPr>
      <w:bookmarkStart w:id="21" w:name="_Toc30451337"/>
      <w:bookmarkStart w:id="22" w:name="_Toc148422646"/>
      <w:r w:rsidRPr="00E81FDE">
        <w:rPr>
          <w:w w:val="101"/>
          <w:sz w:val="20"/>
        </w:rPr>
        <w:t>LIST OF FIGURES</w:t>
      </w:r>
      <w:bookmarkEnd w:id="21"/>
      <w:bookmarkEnd w:id="22"/>
    </w:p>
    <w:p w14:paraId="0F827946" w14:textId="0891168B" w:rsidR="00235E1E" w:rsidRPr="00F53731" w:rsidRDefault="00420B31" w:rsidP="004C1A4C">
      <w:pPr>
        <w:pStyle w:val="TableofFigures"/>
        <w:rPr>
          <w:rFonts w:ascii="Calibri" w:hAnsi="Calibri"/>
          <w:sz w:val="22"/>
          <w:lang w:val="en-US" w:eastAsia="en-US"/>
        </w:rPr>
      </w:pPr>
      <w:r w:rsidRPr="00337150">
        <w:rPr>
          <w:rFonts w:cs="Tahoma"/>
          <w:szCs w:val="20"/>
          <w:lang w:eastAsia="x-none"/>
        </w:rPr>
        <w:fldChar w:fldCharType="begin"/>
      </w:r>
      <w:r w:rsidRPr="00337150">
        <w:rPr>
          <w:rFonts w:cs="Tahoma"/>
          <w:szCs w:val="20"/>
          <w:lang w:eastAsia="x-none"/>
        </w:rPr>
        <w:instrText xml:space="preserve"> TOC \h \z \c "Figure" </w:instrText>
      </w:r>
      <w:r w:rsidRPr="00337150">
        <w:rPr>
          <w:rFonts w:cs="Tahoma"/>
          <w:szCs w:val="20"/>
          <w:lang w:eastAsia="x-none"/>
        </w:rPr>
        <w:fldChar w:fldCharType="separate"/>
      </w:r>
      <w:hyperlink w:anchor="_Toc118363877" w:history="1">
        <w:r w:rsidR="00235E1E" w:rsidRPr="0025703A">
          <w:rPr>
            <w:rStyle w:val="Hyperlink"/>
            <w:rFonts w:cs="Tahoma"/>
            <w:i/>
          </w:rPr>
          <w:t>Figure 1: Summary of Environmental and Social Impact Assessment Methodology</w:t>
        </w:r>
        <w:r w:rsidR="00235E1E">
          <w:rPr>
            <w:webHidden/>
          </w:rPr>
          <w:tab/>
        </w:r>
        <w:r w:rsidR="00235E1E">
          <w:rPr>
            <w:webHidden/>
          </w:rPr>
          <w:fldChar w:fldCharType="begin"/>
        </w:r>
        <w:r w:rsidR="00235E1E">
          <w:rPr>
            <w:webHidden/>
          </w:rPr>
          <w:instrText xml:space="preserve"> PAGEREF _Toc118363877 \h </w:instrText>
        </w:r>
        <w:r w:rsidR="00235E1E">
          <w:rPr>
            <w:webHidden/>
          </w:rPr>
        </w:r>
        <w:r w:rsidR="00235E1E">
          <w:rPr>
            <w:webHidden/>
          </w:rPr>
          <w:fldChar w:fldCharType="separate"/>
        </w:r>
        <w:r w:rsidR="00637165">
          <w:rPr>
            <w:webHidden/>
          </w:rPr>
          <w:t>1-9</w:t>
        </w:r>
        <w:r w:rsidR="00235E1E">
          <w:rPr>
            <w:webHidden/>
          </w:rPr>
          <w:fldChar w:fldCharType="end"/>
        </w:r>
      </w:hyperlink>
    </w:p>
    <w:p w14:paraId="1B732E00" w14:textId="2FFA457F" w:rsidR="00235E1E" w:rsidRPr="00F53731" w:rsidRDefault="00E64917" w:rsidP="004C1A4C">
      <w:pPr>
        <w:pStyle w:val="TableofFigures"/>
        <w:rPr>
          <w:rFonts w:ascii="Calibri" w:hAnsi="Calibri"/>
          <w:sz w:val="22"/>
          <w:lang w:val="en-US" w:eastAsia="en-US"/>
        </w:rPr>
      </w:pPr>
      <w:hyperlink w:anchor="_Toc118363878" w:history="1">
        <w:r w:rsidR="00235E1E" w:rsidRPr="0025703A">
          <w:rPr>
            <w:rStyle w:val="Hyperlink"/>
            <w:rFonts w:cs="Tahoma"/>
            <w:i/>
          </w:rPr>
          <w:t>Figure 2: Project Location</w:t>
        </w:r>
        <w:r w:rsidR="00235E1E">
          <w:rPr>
            <w:webHidden/>
          </w:rPr>
          <w:tab/>
        </w:r>
        <w:r w:rsidR="00235E1E">
          <w:rPr>
            <w:webHidden/>
          </w:rPr>
          <w:fldChar w:fldCharType="begin"/>
        </w:r>
        <w:r w:rsidR="00235E1E">
          <w:rPr>
            <w:webHidden/>
          </w:rPr>
          <w:instrText xml:space="preserve"> PAGEREF _Toc118363878 \h </w:instrText>
        </w:r>
        <w:r w:rsidR="00235E1E">
          <w:rPr>
            <w:webHidden/>
          </w:rPr>
        </w:r>
        <w:r w:rsidR="00235E1E">
          <w:rPr>
            <w:webHidden/>
          </w:rPr>
          <w:fldChar w:fldCharType="separate"/>
        </w:r>
        <w:r w:rsidR="00637165">
          <w:rPr>
            <w:webHidden/>
          </w:rPr>
          <w:t>2-12</w:t>
        </w:r>
        <w:r w:rsidR="00235E1E">
          <w:rPr>
            <w:webHidden/>
          </w:rPr>
          <w:fldChar w:fldCharType="end"/>
        </w:r>
      </w:hyperlink>
    </w:p>
    <w:p w14:paraId="2CB878FD" w14:textId="1842E4AC" w:rsidR="00235E1E" w:rsidRPr="00F53731" w:rsidRDefault="00E64917" w:rsidP="004C1A4C">
      <w:pPr>
        <w:pStyle w:val="TableofFigures"/>
        <w:rPr>
          <w:rFonts w:ascii="Calibri" w:hAnsi="Calibri"/>
          <w:sz w:val="22"/>
          <w:lang w:val="en-US" w:eastAsia="en-US"/>
        </w:rPr>
      </w:pPr>
      <w:hyperlink w:anchor="_Toc118363879" w:history="1">
        <w:r w:rsidR="00235E1E" w:rsidRPr="0025703A">
          <w:rPr>
            <w:rStyle w:val="Hyperlink"/>
          </w:rPr>
          <w:t>Figure 3: Kosap Grievance Redress Mechanism</w:t>
        </w:r>
        <w:r w:rsidR="00235E1E">
          <w:rPr>
            <w:webHidden/>
          </w:rPr>
          <w:tab/>
        </w:r>
        <w:r w:rsidR="00235E1E">
          <w:rPr>
            <w:webHidden/>
          </w:rPr>
          <w:fldChar w:fldCharType="begin"/>
        </w:r>
        <w:r w:rsidR="00235E1E">
          <w:rPr>
            <w:webHidden/>
          </w:rPr>
          <w:instrText xml:space="preserve"> PAGEREF _Toc118363879 \h </w:instrText>
        </w:r>
        <w:r w:rsidR="00235E1E">
          <w:rPr>
            <w:webHidden/>
          </w:rPr>
        </w:r>
        <w:r w:rsidR="00235E1E">
          <w:rPr>
            <w:webHidden/>
          </w:rPr>
          <w:fldChar w:fldCharType="separate"/>
        </w:r>
        <w:r w:rsidR="00637165">
          <w:rPr>
            <w:webHidden/>
          </w:rPr>
          <w:t>8-175</w:t>
        </w:r>
        <w:r w:rsidR="00235E1E">
          <w:rPr>
            <w:webHidden/>
          </w:rPr>
          <w:fldChar w:fldCharType="end"/>
        </w:r>
      </w:hyperlink>
    </w:p>
    <w:p w14:paraId="3C064439" w14:textId="77777777" w:rsidR="00420B31" w:rsidRPr="00337150" w:rsidRDefault="00420B31" w:rsidP="004C1A4C">
      <w:pPr>
        <w:rPr>
          <w:rFonts w:cs="Tahoma"/>
          <w:b/>
          <w:bCs/>
          <w:szCs w:val="20"/>
        </w:rPr>
      </w:pPr>
      <w:r w:rsidRPr="00337150">
        <w:rPr>
          <w:rFonts w:cs="Tahoma"/>
          <w:szCs w:val="20"/>
          <w:lang w:eastAsia="x-none"/>
        </w:rPr>
        <w:fldChar w:fldCharType="end"/>
      </w:r>
    </w:p>
    <w:p w14:paraId="57740F07" w14:textId="77777777" w:rsidR="00560544" w:rsidRPr="00337150" w:rsidRDefault="00560544" w:rsidP="004C1A4C">
      <w:pPr>
        <w:rPr>
          <w:rFonts w:cs="Tahoma"/>
          <w:b/>
          <w:bCs/>
          <w:szCs w:val="20"/>
        </w:rPr>
      </w:pPr>
    </w:p>
    <w:p w14:paraId="1A7174F5" w14:textId="77777777" w:rsidR="00560544" w:rsidRPr="00337150" w:rsidRDefault="00560544" w:rsidP="004C1A4C">
      <w:pPr>
        <w:rPr>
          <w:rFonts w:cs="Tahoma"/>
          <w:b/>
          <w:bCs/>
          <w:szCs w:val="20"/>
        </w:rPr>
      </w:pPr>
    </w:p>
    <w:p w14:paraId="0DA0A6AF" w14:textId="77777777" w:rsidR="00427DD6" w:rsidRPr="00337150" w:rsidRDefault="00427DD6" w:rsidP="004C1A4C">
      <w:pPr>
        <w:rPr>
          <w:rFonts w:cs="Tahoma"/>
          <w:b/>
          <w:bCs/>
          <w:szCs w:val="20"/>
        </w:rPr>
      </w:pPr>
    </w:p>
    <w:p w14:paraId="67274C95" w14:textId="77777777" w:rsidR="00427DD6" w:rsidRPr="00E81FDE" w:rsidRDefault="00427DD6" w:rsidP="004C1A4C">
      <w:pPr>
        <w:pStyle w:val="Heading1"/>
        <w:numPr>
          <w:ilvl w:val="0"/>
          <w:numId w:val="0"/>
        </w:numPr>
        <w:ind w:left="256" w:firstLine="284"/>
        <w:rPr>
          <w:sz w:val="20"/>
        </w:rPr>
      </w:pPr>
      <w:bookmarkStart w:id="23" w:name="_Toc148422647"/>
      <w:r w:rsidRPr="00E81FDE">
        <w:rPr>
          <w:sz w:val="20"/>
        </w:rPr>
        <w:t>Abbreviations</w:t>
      </w:r>
      <w:bookmarkEnd w:id="23"/>
    </w:p>
    <w:p w14:paraId="69B1D521" w14:textId="77777777" w:rsidR="00427DD6" w:rsidRPr="00337150" w:rsidRDefault="00C03DAB" w:rsidP="004C1A4C">
      <w:pPr>
        <w:rPr>
          <w:rFonts w:cs="Tahoma"/>
          <w:b/>
          <w:szCs w:val="20"/>
        </w:rPr>
      </w:pPr>
      <w:r w:rsidRPr="00337150">
        <w:rPr>
          <w:rFonts w:cs="Tahoma"/>
          <w:b/>
          <w:szCs w:val="20"/>
        </w:rPr>
        <w:t>ACRONYM</w:t>
      </w:r>
      <w:r w:rsidRPr="00337150">
        <w:rPr>
          <w:rFonts w:cs="Tahoma"/>
          <w:b/>
          <w:szCs w:val="20"/>
        </w:rPr>
        <w:tab/>
        <w:t>DEFINITION</w:t>
      </w:r>
    </w:p>
    <w:p w14:paraId="664A4D7E" w14:textId="77777777" w:rsidR="00C03DAB" w:rsidRPr="00337150" w:rsidRDefault="00C03DAB" w:rsidP="004C1A4C">
      <w:pPr>
        <w:rPr>
          <w:rFonts w:cs="Tahoma"/>
          <w:szCs w:val="20"/>
        </w:rPr>
      </w:pPr>
      <w:r w:rsidRPr="00337150">
        <w:rPr>
          <w:rFonts w:cs="Tahoma"/>
          <w:b/>
          <w:bCs/>
          <w:szCs w:val="20"/>
        </w:rPr>
        <w:t>ADR</w:t>
      </w:r>
      <w:r w:rsidRPr="00337150">
        <w:rPr>
          <w:rFonts w:cs="Tahoma"/>
          <w:szCs w:val="20"/>
        </w:rPr>
        <w:tab/>
      </w:r>
      <w:r w:rsidRPr="00337150">
        <w:rPr>
          <w:rFonts w:cs="Tahoma"/>
          <w:szCs w:val="20"/>
        </w:rPr>
        <w:tab/>
        <w:t>Alternative Dispute Resolution</w:t>
      </w:r>
    </w:p>
    <w:p w14:paraId="4B8BDA4D" w14:textId="77777777" w:rsidR="00C03DAB" w:rsidRPr="00337150" w:rsidRDefault="00C03DAB" w:rsidP="004C1A4C">
      <w:pPr>
        <w:rPr>
          <w:rFonts w:cs="Tahoma"/>
          <w:szCs w:val="20"/>
        </w:rPr>
      </w:pPr>
      <w:r w:rsidRPr="00337150">
        <w:rPr>
          <w:rFonts w:cs="Tahoma"/>
          <w:b/>
          <w:bCs/>
          <w:szCs w:val="20"/>
        </w:rPr>
        <w:t>AoI</w:t>
      </w:r>
      <w:r w:rsidRPr="00337150">
        <w:rPr>
          <w:rFonts w:cs="Tahoma"/>
          <w:szCs w:val="20"/>
        </w:rPr>
        <w:tab/>
      </w:r>
      <w:r w:rsidRPr="00337150">
        <w:rPr>
          <w:rFonts w:cs="Tahoma"/>
          <w:szCs w:val="20"/>
        </w:rPr>
        <w:tab/>
        <w:t>Area of Influence</w:t>
      </w:r>
    </w:p>
    <w:p w14:paraId="4F429BA8" w14:textId="77777777" w:rsidR="003252C1" w:rsidRPr="00337150" w:rsidRDefault="003252C1" w:rsidP="004C1A4C">
      <w:pPr>
        <w:rPr>
          <w:rFonts w:cs="Tahoma"/>
          <w:szCs w:val="20"/>
        </w:rPr>
      </w:pPr>
      <w:r w:rsidRPr="00337150">
        <w:rPr>
          <w:rFonts w:cs="Tahoma"/>
          <w:b/>
          <w:szCs w:val="20"/>
        </w:rPr>
        <w:t xml:space="preserve">BESS               </w:t>
      </w:r>
      <w:r w:rsidRPr="00337150">
        <w:rPr>
          <w:rFonts w:cs="Tahoma"/>
          <w:szCs w:val="20"/>
        </w:rPr>
        <w:t>Battery Energy Storage System</w:t>
      </w:r>
    </w:p>
    <w:p w14:paraId="495A5426" w14:textId="77777777" w:rsidR="003252C1" w:rsidRPr="00337150" w:rsidRDefault="003252C1" w:rsidP="004C1A4C">
      <w:pPr>
        <w:rPr>
          <w:rFonts w:cs="Tahoma"/>
          <w:szCs w:val="20"/>
        </w:rPr>
      </w:pPr>
      <w:r w:rsidRPr="00337150">
        <w:rPr>
          <w:rFonts w:cs="Tahoma"/>
          <w:b/>
          <w:szCs w:val="20"/>
        </w:rPr>
        <w:t xml:space="preserve">BOWEC           </w:t>
      </w:r>
      <w:r w:rsidRPr="00337150">
        <w:rPr>
          <w:rFonts w:cs="Tahoma"/>
          <w:szCs w:val="20"/>
        </w:rPr>
        <w:t>Building Operations and Works of Engineering Construction</w:t>
      </w:r>
    </w:p>
    <w:p w14:paraId="295B00A9" w14:textId="77777777" w:rsidR="00C03DAB" w:rsidRPr="00337150" w:rsidRDefault="00C03DAB" w:rsidP="004C1A4C">
      <w:pPr>
        <w:rPr>
          <w:rFonts w:cs="Tahoma"/>
          <w:b/>
          <w:bCs/>
          <w:szCs w:val="20"/>
        </w:rPr>
      </w:pPr>
      <w:r w:rsidRPr="00337150">
        <w:rPr>
          <w:rFonts w:cs="Tahoma"/>
          <w:b/>
          <w:bCs/>
          <w:szCs w:val="20"/>
        </w:rPr>
        <w:t>CBOs</w:t>
      </w:r>
      <w:r w:rsidRPr="00337150">
        <w:rPr>
          <w:rFonts w:cs="Tahoma"/>
          <w:b/>
          <w:bCs/>
          <w:szCs w:val="20"/>
        </w:rPr>
        <w:tab/>
      </w:r>
      <w:r w:rsidRPr="00337150">
        <w:rPr>
          <w:rFonts w:cs="Tahoma"/>
          <w:b/>
          <w:bCs/>
          <w:szCs w:val="20"/>
        </w:rPr>
        <w:tab/>
      </w:r>
      <w:r w:rsidRPr="00337150">
        <w:rPr>
          <w:rFonts w:cs="Tahoma"/>
          <w:bCs/>
          <w:szCs w:val="20"/>
        </w:rPr>
        <w:t>Community Based Organizations</w:t>
      </w:r>
    </w:p>
    <w:p w14:paraId="2335187B" w14:textId="77777777" w:rsidR="00C03DAB" w:rsidRPr="00337150" w:rsidRDefault="00C03DAB" w:rsidP="004C1A4C">
      <w:pPr>
        <w:rPr>
          <w:rFonts w:cs="Tahoma"/>
          <w:szCs w:val="20"/>
        </w:rPr>
      </w:pPr>
      <w:r w:rsidRPr="00337150">
        <w:rPr>
          <w:rFonts w:cs="Tahoma"/>
          <w:b/>
          <w:bCs/>
          <w:szCs w:val="20"/>
        </w:rPr>
        <w:t>CoK</w:t>
      </w:r>
      <w:r w:rsidRPr="00337150">
        <w:rPr>
          <w:rFonts w:cs="Tahoma"/>
          <w:szCs w:val="20"/>
        </w:rPr>
        <w:tab/>
      </w:r>
      <w:r w:rsidRPr="00337150">
        <w:rPr>
          <w:rFonts w:cs="Tahoma"/>
          <w:szCs w:val="20"/>
        </w:rPr>
        <w:tab/>
        <w:t>Constitution of Kenya</w:t>
      </w:r>
    </w:p>
    <w:p w14:paraId="46F8EC4B" w14:textId="77777777" w:rsidR="00C03DAB" w:rsidRPr="00337150" w:rsidRDefault="00C03DAB" w:rsidP="004C1A4C">
      <w:pPr>
        <w:rPr>
          <w:rFonts w:cs="Tahoma"/>
          <w:szCs w:val="20"/>
        </w:rPr>
      </w:pPr>
      <w:r w:rsidRPr="00337150">
        <w:rPr>
          <w:rFonts w:cs="Tahoma"/>
          <w:b/>
          <w:bCs/>
          <w:szCs w:val="20"/>
        </w:rPr>
        <w:t>CDI</w:t>
      </w:r>
      <w:r w:rsidRPr="00337150">
        <w:rPr>
          <w:rFonts w:cs="Tahoma"/>
          <w:szCs w:val="20"/>
        </w:rPr>
        <w:tab/>
      </w:r>
      <w:r w:rsidRPr="00337150">
        <w:rPr>
          <w:rFonts w:cs="Tahoma"/>
          <w:szCs w:val="20"/>
        </w:rPr>
        <w:tab/>
        <w:t>County Development Index</w:t>
      </w:r>
    </w:p>
    <w:p w14:paraId="568DC945" w14:textId="77777777" w:rsidR="00C03DAB" w:rsidRPr="00337150" w:rsidRDefault="00C03DAB" w:rsidP="004C1A4C">
      <w:pPr>
        <w:rPr>
          <w:rFonts w:cs="Tahoma"/>
          <w:szCs w:val="20"/>
        </w:rPr>
      </w:pPr>
      <w:r w:rsidRPr="00337150">
        <w:rPr>
          <w:rFonts w:cs="Tahoma"/>
          <w:b/>
          <w:bCs/>
          <w:szCs w:val="20"/>
        </w:rPr>
        <w:t>CEMP</w:t>
      </w:r>
      <w:r w:rsidRPr="00337150">
        <w:rPr>
          <w:rFonts w:cs="Tahoma"/>
          <w:szCs w:val="20"/>
        </w:rPr>
        <w:tab/>
      </w:r>
      <w:r w:rsidRPr="00337150">
        <w:rPr>
          <w:rFonts w:cs="Tahoma"/>
          <w:szCs w:val="20"/>
        </w:rPr>
        <w:tab/>
        <w:t>Construction Environmental Management Plan</w:t>
      </w:r>
    </w:p>
    <w:p w14:paraId="186F359C" w14:textId="77777777" w:rsidR="00C03DAB" w:rsidRPr="00337150" w:rsidRDefault="00C03DAB" w:rsidP="004C1A4C">
      <w:pPr>
        <w:rPr>
          <w:rFonts w:cs="Tahoma"/>
          <w:b/>
          <w:bCs/>
          <w:szCs w:val="20"/>
        </w:rPr>
      </w:pPr>
      <w:r w:rsidRPr="00337150">
        <w:rPr>
          <w:rFonts w:cs="Tahoma"/>
          <w:b/>
          <w:bCs/>
          <w:szCs w:val="20"/>
        </w:rPr>
        <w:t>CGRCs</w:t>
      </w:r>
      <w:r w:rsidRPr="00337150">
        <w:rPr>
          <w:rFonts w:cs="Tahoma"/>
          <w:b/>
          <w:bCs/>
          <w:szCs w:val="20"/>
        </w:rPr>
        <w:tab/>
      </w:r>
      <w:r w:rsidRPr="00337150">
        <w:rPr>
          <w:rFonts w:cs="Tahoma"/>
          <w:b/>
          <w:bCs/>
          <w:szCs w:val="20"/>
        </w:rPr>
        <w:tab/>
      </w:r>
      <w:r w:rsidRPr="00337150">
        <w:rPr>
          <w:rFonts w:cs="Tahoma"/>
          <w:bCs/>
          <w:szCs w:val="20"/>
        </w:rPr>
        <w:t>County Grievance Redress Committees</w:t>
      </w:r>
    </w:p>
    <w:p w14:paraId="7D685778" w14:textId="77777777" w:rsidR="00C03DAB" w:rsidRPr="00337150" w:rsidRDefault="00C03DAB" w:rsidP="004C1A4C">
      <w:pPr>
        <w:rPr>
          <w:rFonts w:cs="Tahoma"/>
          <w:szCs w:val="20"/>
        </w:rPr>
      </w:pPr>
      <w:r w:rsidRPr="00337150">
        <w:rPr>
          <w:rFonts w:cs="Tahoma"/>
          <w:b/>
          <w:bCs/>
          <w:szCs w:val="20"/>
        </w:rPr>
        <w:t>CRA</w:t>
      </w:r>
      <w:r w:rsidRPr="00337150">
        <w:rPr>
          <w:rFonts w:cs="Tahoma"/>
          <w:szCs w:val="20"/>
        </w:rPr>
        <w:tab/>
      </w:r>
      <w:r w:rsidRPr="00337150">
        <w:rPr>
          <w:rFonts w:cs="Tahoma"/>
          <w:szCs w:val="20"/>
        </w:rPr>
        <w:tab/>
        <w:t xml:space="preserve">Commission on Revenue Allocation </w:t>
      </w:r>
    </w:p>
    <w:p w14:paraId="26F08078" w14:textId="77777777" w:rsidR="00C03DAB" w:rsidRPr="00337150" w:rsidRDefault="00C03DAB" w:rsidP="004C1A4C">
      <w:pPr>
        <w:rPr>
          <w:rFonts w:cs="Tahoma"/>
          <w:szCs w:val="20"/>
        </w:rPr>
      </w:pPr>
      <w:r w:rsidRPr="00337150">
        <w:rPr>
          <w:rFonts w:cs="Tahoma"/>
          <w:b/>
          <w:bCs/>
          <w:szCs w:val="20"/>
        </w:rPr>
        <w:t xml:space="preserve">CIDP </w:t>
      </w:r>
      <w:r w:rsidRPr="00337150">
        <w:rPr>
          <w:rFonts w:cs="Tahoma"/>
          <w:szCs w:val="20"/>
        </w:rPr>
        <w:tab/>
      </w:r>
      <w:r w:rsidRPr="00337150">
        <w:rPr>
          <w:rFonts w:cs="Tahoma"/>
          <w:szCs w:val="20"/>
        </w:rPr>
        <w:tab/>
        <w:t xml:space="preserve">County Integrated Development Plan </w:t>
      </w:r>
    </w:p>
    <w:p w14:paraId="737D4864" w14:textId="77777777" w:rsidR="00C03DAB" w:rsidRPr="00337150" w:rsidRDefault="00C03DAB" w:rsidP="004C1A4C">
      <w:pPr>
        <w:rPr>
          <w:rFonts w:cs="Tahoma"/>
          <w:szCs w:val="20"/>
        </w:rPr>
      </w:pPr>
      <w:r w:rsidRPr="00337150">
        <w:rPr>
          <w:rFonts w:cs="Tahoma"/>
          <w:b/>
          <w:bCs/>
          <w:szCs w:val="20"/>
        </w:rPr>
        <w:t>CPS</w:t>
      </w:r>
      <w:r w:rsidRPr="00337150">
        <w:rPr>
          <w:rFonts w:cs="Tahoma"/>
          <w:szCs w:val="20"/>
        </w:rPr>
        <w:tab/>
      </w:r>
      <w:r w:rsidRPr="00337150">
        <w:rPr>
          <w:rFonts w:cs="Tahoma"/>
          <w:szCs w:val="20"/>
        </w:rPr>
        <w:tab/>
        <w:t xml:space="preserve">Country Partnerships Strategy </w:t>
      </w:r>
    </w:p>
    <w:p w14:paraId="284F2B80" w14:textId="77777777" w:rsidR="00C03DAB" w:rsidRPr="00337150" w:rsidRDefault="00C03DAB" w:rsidP="004C1A4C">
      <w:pPr>
        <w:rPr>
          <w:rFonts w:cs="Tahoma"/>
          <w:szCs w:val="20"/>
        </w:rPr>
      </w:pPr>
      <w:r w:rsidRPr="00337150">
        <w:rPr>
          <w:rFonts w:cs="Tahoma"/>
          <w:b/>
          <w:bCs/>
          <w:szCs w:val="20"/>
        </w:rPr>
        <w:t>DOSHS</w:t>
      </w:r>
      <w:r w:rsidRPr="00337150">
        <w:rPr>
          <w:rFonts w:cs="Tahoma"/>
          <w:szCs w:val="20"/>
        </w:rPr>
        <w:tab/>
        <w:t>Directorate of Occupational Safety and Health Services</w:t>
      </w:r>
    </w:p>
    <w:p w14:paraId="00449B0E" w14:textId="77777777" w:rsidR="00C03DAB" w:rsidRPr="00337150" w:rsidRDefault="00C03DAB" w:rsidP="004C1A4C">
      <w:pPr>
        <w:rPr>
          <w:rFonts w:cs="Tahoma"/>
          <w:bCs/>
          <w:szCs w:val="20"/>
        </w:rPr>
      </w:pPr>
      <w:r w:rsidRPr="00337150">
        <w:rPr>
          <w:rFonts w:cs="Tahoma"/>
          <w:b/>
          <w:bCs/>
          <w:szCs w:val="20"/>
        </w:rPr>
        <w:t>EHS</w:t>
      </w:r>
      <w:r w:rsidRPr="00337150">
        <w:rPr>
          <w:rFonts w:cs="Tahoma"/>
          <w:b/>
          <w:bCs/>
          <w:szCs w:val="20"/>
        </w:rPr>
        <w:tab/>
      </w:r>
      <w:r w:rsidRPr="00337150">
        <w:rPr>
          <w:rFonts w:cs="Tahoma"/>
          <w:b/>
          <w:bCs/>
          <w:szCs w:val="20"/>
        </w:rPr>
        <w:tab/>
      </w:r>
      <w:r w:rsidRPr="00337150">
        <w:rPr>
          <w:rFonts w:cs="Tahoma"/>
          <w:bCs/>
          <w:szCs w:val="20"/>
        </w:rPr>
        <w:t>Environment Health and Safety</w:t>
      </w:r>
    </w:p>
    <w:p w14:paraId="62FD1B7C" w14:textId="77777777" w:rsidR="00C03DAB" w:rsidRPr="00337150" w:rsidRDefault="00C03DAB" w:rsidP="004C1A4C">
      <w:pPr>
        <w:rPr>
          <w:rFonts w:cs="Tahoma"/>
          <w:szCs w:val="20"/>
        </w:rPr>
      </w:pPr>
      <w:r w:rsidRPr="00337150">
        <w:rPr>
          <w:rFonts w:cs="Tahoma"/>
          <w:b/>
          <w:bCs/>
          <w:szCs w:val="20"/>
        </w:rPr>
        <w:t>EIA</w:t>
      </w:r>
      <w:r w:rsidRPr="00337150">
        <w:rPr>
          <w:rFonts w:cs="Tahoma"/>
          <w:szCs w:val="20"/>
        </w:rPr>
        <w:tab/>
      </w:r>
      <w:r w:rsidRPr="00337150">
        <w:rPr>
          <w:rFonts w:cs="Tahoma"/>
          <w:szCs w:val="20"/>
        </w:rPr>
        <w:tab/>
        <w:t>Environmental Impact Assessment</w:t>
      </w:r>
    </w:p>
    <w:p w14:paraId="2314551E" w14:textId="77777777" w:rsidR="00C03DAB" w:rsidRPr="00337150" w:rsidRDefault="00C03DAB" w:rsidP="004C1A4C">
      <w:pPr>
        <w:rPr>
          <w:rFonts w:cs="Tahoma"/>
          <w:szCs w:val="20"/>
        </w:rPr>
      </w:pPr>
      <w:r w:rsidRPr="00337150">
        <w:rPr>
          <w:rFonts w:cs="Tahoma"/>
          <w:b/>
          <w:bCs/>
          <w:szCs w:val="20"/>
        </w:rPr>
        <w:t>EPRA</w:t>
      </w:r>
      <w:r w:rsidRPr="00337150">
        <w:rPr>
          <w:rFonts w:cs="Tahoma"/>
          <w:szCs w:val="20"/>
        </w:rPr>
        <w:tab/>
      </w:r>
      <w:r w:rsidRPr="00337150">
        <w:rPr>
          <w:rFonts w:cs="Tahoma"/>
          <w:szCs w:val="20"/>
        </w:rPr>
        <w:tab/>
        <w:t>Energy</w:t>
      </w:r>
      <w:r w:rsidR="00307B9A" w:rsidRPr="00337150">
        <w:rPr>
          <w:rFonts w:cs="Tahoma"/>
          <w:szCs w:val="20"/>
        </w:rPr>
        <w:t xml:space="preserve"> and</w:t>
      </w:r>
      <w:r w:rsidRPr="00337150">
        <w:rPr>
          <w:rFonts w:cs="Tahoma"/>
          <w:szCs w:val="20"/>
        </w:rPr>
        <w:t xml:space="preserve"> Petroleum Regulatory Authority</w:t>
      </w:r>
    </w:p>
    <w:p w14:paraId="5E12256E" w14:textId="77777777" w:rsidR="00C03DAB" w:rsidRPr="00337150" w:rsidRDefault="00C03DAB" w:rsidP="004C1A4C">
      <w:pPr>
        <w:rPr>
          <w:rFonts w:cs="Tahoma"/>
          <w:szCs w:val="20"/>
        </w:rPr>
      </w:pPr>
      <w:r w:rsidRPr="00337150">
        <w:rPr>
          <w:rFonts w:cs="Tahoma"/>
          <w:b/>
          <w:bCs/>
          <w:szCs w:val="20"/>
        </w:rPr>
        <w:t>EPT</w:t>
      </w:r>
      <w:r w:rsidRPr="00337150">
        <w:rPr>
          <w:rFonts w:cs="Tahoma"/>
          <w:szCs w:val="20"/>
        </w:rPr>
        <w:tab/>
      </w:r>
      <w:r w:rsidRPr="00337150">
        <w:rPr>
          <w:rFonts w:cs="Tahoma"/>
          <w:szCs w:val="20"/>
        </w:rPr>
        <w:tab/>
        <w:t>Energy and Petroleum Tribunal</w:t>
      </w:r>
    </w:p>
    <w:p w14:paraId="7932DC60" w14:textId="77777777" w:rsidR="00C03DAB" w:rsidRPr="00337150" w:rsidRDefault="00C03DAB" w:rsidP="004C1A4C">
      <w:pPr>
        <w:rPr>
          <w:rFonts w:cs="Tahoma"/>
          <w:szCs w:val="20"/>
        </w:rPr>
      </w:pPr>
      <w:r w:rsidRPr="00337150">
        <w:rPr>
          <w:rFonts w:cs="Tahoma"/>
          <w:b/>
          <w:bCs/>
          <w:szCs w:val="20"/>
        </w:rPr>
        <w:t>ERC</w:t>
      </w:r>
      <w:r w:rsidRPr="00337150">
        <w:rPr>
          <w:rFonts w:cs="Tahoma"/>
          <w:szCs w:val="20"/>
        </w:rPr>
        <w:tab/>
      </w:r>
      <w:r w:rsidRPr="00337150">
        <w:rPr>
          <w:rFonts w:cs="Tahoma"/>
          <w:szCs w:val="20"/>
        </w:rPr>
        <w:tab/>
        <w:t>Energy Regulatory Commission</w:t>
      </w:r>
    </w:p>
    <w:p w14:paraId="2F3D52E6" w14:textId="77777777" w:rsidR="00C03DAB" w:rsidRPr="00337150" w:rsidRDefault="00C03DAB" w:rsidP="004C1A4C">
      <w:pPr>
        <w:rPr>
          <w:rFonts w:cs="Tahoma"/>
          <w:szCs w:val="20"/>
        </w:rPr>
      </w:pPr>
      <w:r w:rsidRPr="00337150">
        <w:rPr>
          <w:rFonts w:cs="Tahoma"/>
          <w:b/>
          <w:bCs/>
          <w:szCs w:val="20"/>
        </w:rPr>
        <w:t>ESI</w:t>
      </w:r>
      <w:r w:rsidRPr="00337150">
        <w:rPr>
          <w:rFonts w:cs="Tahoma"/>
          <w:szCs w:val="20"/>
        </w:rPr>
        <w:tab/>
      </w:r>
      <w:r w:rsidRPr="00337150">
        <w:rPr>
          <w:rFonts w:cs="Tahoma"/>
          <w:szCs w:val="20"/>
        </w:rPr>
        <w:tab/>
        <w:t>Electrical Supply Industry</w:t>
      </w:r>
    </w:p>
    <w:p w14:paraId="5EA21D7D" w14:textId="77777777" w:rsidR="00C03DAB" w:rsidRPr="00337150" w:rsidRDefault="00C03DAB" w:rsidP="004C1A4C">
      <w:pPr>
        <w:rPr>
          <w:rFonts w:cs="Tahoma"/>
          <w:szCs w:val="20"/>
        </w:rPr>
      </w:pPr>
      <w:r w:rsidRPr="00337150">
        <w:rPr>
          <w:rFonts w:cs="Tahoma"/>
          <w:b/>
          <w:bCs/>
          <w:szCs w:val="20"/>
        </w:rPr>
        <w:t>ESIA</w:t>
      </w:r>
      <w:r w:rsidRPr="00337150">
        <w:rPr>
          <w:rFonts w:cs="Tahoma"/>
          <w:szCs w:val="20"/>
        </w:rPr>
        <w:tab/>
      </w:r>
      <w:r w:rsidRPr="00337150">
        <w:rPr>
          <w:rFonts w:cs="Tahoma"/>
          <w:szCs w:val="20"/>
        </w:rPr>
        <w:tab/>
        <w:t>Environmental and Social Impact Assessment</w:t>
      </w:r>
    </w:p>
    <w:p w14:paraId="0C523FBF" w14:textId="77777777" w:rsidR="00C03DAB" w:rsidRPr="00337150" w:rsidRDefault="00C03DAB" w:rsidP="004C1A4C">
      <w:pPr>
        <w:rPr>
          <w:rFonts w:cs="Tahoma"/>
          <w:szCs w:val="20"/>
        </w:rPr>
      </w:pPr>
      <w:r w:rsidRPr="00337150">
        <w:rPr>
          <w:rFonts w:cs="Tahoma"/>
          <w:b/>
          <w:bCs/>
          <w:szCs w:val="20"/>
        </w:rPr>
        <w:t>ESMF</w:t>
      </w:r>
      <w:r w:rsidRPr="00337150">
        <w:rPr>
          <w:rFonts w:cs="Tahoma"/>
          <w:szCs w:val="20"/>
        </w:rPr>
        <w:tab/>
      </w:r>
      <w:r w:rsidRPr="00337150">
        <w:rPr>
          <w:rFonts w:cs="Tahoma"/>
          <w:szCs w:val="20"/>
        </w:rPr>
        <w:tab/>
        <w:t>Environmental and Social Management Framework</w:t>
      </w:r>
    </w:p>
    <w:p w14:paraId="4A64351D" w14:textId="77777777" w:rsidR="00C03DAB" w:rsidRPr="00337150" w:rsidRDefault="00C03DAB" w:rsidP="004C1A4C">
      <w:pPr>
        <w:rPr>
          <w:rFonts w:cs="Tahoma"/>
          <w:szCs w:val="20"/>
        </w:rPr>
      </w:pPr>
      <w:r w:rsidRPr="00337150">
        <w:rPr>
          <w:rFonts w:cs="Tahoma"/>
          <w:b/>
          <w:bCs/>
          <w:szCs w:val="20"/>
        </w:rPr>
        <w:t>ESMMP</w:t>
      </w:r>
      <w:r w:rsidRPr="00337150">
        <w:rPr>
          <w:rFonts w:cs="Tahoma"/>
          <w:szCs w:val="20"/>
        </w:rPr>
        <w:tab/>
        <w:t>Environmental and Social Management and Monitoring Plan</w:t>
      </w:r>
    </w:p>
    <w:p w14:paraId="01567241" w14:textId="77777777" w:rsidR="00C03DAB" w:rsidRPr="00337150" w:rsidRDefault="00C03DAB" w:rsidP="004C1A4C">
      <w:pPr>
        <w:rPr>
          <w:rFonts w:cs="Tahoma"/>
          <w:szCs w:val="20"/>
        </w:rPr>
      </w:pPr>
      <w:r w:rsidRPr="00337150">
        <w:rPr>
          <w:rFonts w:cs="Tahoma"/>
          <w:b/>
          <w:bCs/>
          <w:szCs w:val="20"/>
        </w:rPr>
        <w:t>EMCA</w:t>
      </w:r>
      <w:r w:rsidRPr="00337150">
        <w:rPr>
          <w:rFonts w:cs="Tahoma"/>
          <w:szCs w:val="20"/>
        </w:rPr>
        <w:tab/>
      </w:r>
      <w:r w:rsidRPr="00337150">
        <w:rPr>
          <w:rFonts w:cs="Tahoma"/>
          <w:szCs w:val="20"/>
        </w:rPr>
        <w:tab/>
        <w:t xml:space="preserve">Environmental Management and Coordination Act </w:t>
      </w:r>
    </w:p>
    <w:p w14:paraId="6C69DD7C" w14:textId="77777777" w:rsidR="00C03DAB" w:rsidRPr="00337150" w:rsidRDefault="00C03DAB" w:rsidP="004C1A4C">
      <w:pPr>
        <w:rPr>
          <w:rFonts w:cs="Tahoma"/>
          <w:szCs w:val="20"/>
        </w:rPr>
      </w:pPr>
      <w:r w:rsidRPr="00337150">
        <w:rPr>
          <w:rFonts w:cs="Tahoma"/>
          <w:b/>
          <w:bCs/>
          <w:szCs w:val="20"/>
        </w:rPr>
        <w:t>EMF</w:t>
      </w:r>
      <w:r w:rsidRPr="00337150">
        <w:rPr>
          <w:rFonts w:cs="Tahoma"/>
          <w:szCs w:val="20"/>
        </w:rPr>
        <w:tab/>
      </w:r>
      <w:r w:rsidRPr="00337150">
        <w:rPr>
          <w:rFonts w:cs="Tahoma"/>
          <w:szCs w:val="20"/>
        </w:rPr>
        <w:tab/>
        <w:t>Electromagnetic Field</w:t>
      </w:r>
    </w:p>
    <w:p w14:paraId="3462CEE4" w14:textId="77777777" w:rsidR="00C03DAB" w:rsidRPr="00337150" w:rsidRDefault="00C03DAB" w:rsidP="004C1A4C">
      <w:pPr>
        <w:rPr>
          <w:rFonts w:cs="Tahoma"/>
          <w:szCs w:val="20"/>
        </w:rPr>
      </w:pPr>
      <w:r w:rsidRPr="00337150">
        <w:rPr>
          <w:rFonts w:cs="Tahoma"/>
          <w:b/>
          <w:bCs/>
          <w:szCs w:val="20"/>
        </w:rPr>
        <w:t>FGD</w:t>
      </w:r>
      <w:r w:rsidRPr="00337150">
        <w:rPr>
          <w:rFonts w:cs="Tahoma"/>
          <w:szCs w:val="20"/>
        </w:rPr>
        <w:tab/>
      </w:r>
      <w:r w:rsidRPr="00337150">
        <w:rPr>
          <w:rFonts w:cs="Tahoma"/>
          <w:szCs w:val="20"/>
        </w:rPr>
        <w:tab/>
        <w:t xml:space="preserve">Focus Group Discussions </w:t>
      </w:r>
    </w:p>
    <w:p w14:paraId="4DA7D4F9" w14:textId="77777777" w:rsidR="00C03DAB" w:rsidRPr="00337150" w:rsidRDefault="00C03DAB" w:rsidP="004C1A4C">
      <w:pPr>
        <w:rPr>
          <w:rFonts w:cs="Tahoma"/>
          <w:szCs w:val="20"/>
        </w:rPr>
      </w:pPr>
      <w:r w:rsidRPr="00337150">
        <w:rPr>
          <w:rFonts w:cs="Tahoma"/>
          <w:b/>
          <w:bCs/>
          <w:szCs w:val="20"/>
        </w:rPr>
        <w:t>GDC</w:t>
      </w:r>
      <w:r w:rsidRPr="00337150">
        <w:rPr>
          <w:rFonts w:cs="Tahoma"/>
          <w:szCs w:val="20"/>
        </w:rPr>
        <w:tab/>
      </w:r>
      <w:r w:rsidRPr="00337150">
        <w:rPr>
          <w:rFonts w:cs="Tahoma"/>
          <w:szCs w:val="20"/>
        </w:rPr>
        <w:tab/>
        <w:t>Geothermal Development Company</w:t>
      </w:r>
    </w:p>
    <w:p w14:paraId="3AA22D9F" w14:textId="77777777" w:rsidR="00C03DAB" w:rsidRPr="00337150" w:rsidRDefault="00C03DAB" w:rsidP="004C1A4C">
      <w:pPr>
        <w:rPr>
          <w:rFonts w:cs="Tahoma"/>
          <w:szCs w:val="20"/>
        </w:rPr>
      </w:pPr>
      <w:r w:rsidRPr="00337150">
        <w:rPr>
          <w:rFonts w:cs="Tahoma"/>
          <w:b/>
          <w:bCs/>
          <w:szCs w:val="20"/>
        </w:rPr>
        <w:t>GoK</w:t>
      </w:r>
      <w:r w:rsidRPr="00337150">
        <w:rPr>
          <w:rFonts w:cs="Tahoma"/>
          <w:szCs w:val="20"/>
        </w:rPr>
        <w:tab/>
      </w:r>
      <w:r w:rsidRPr="00337150">
        <w:rPr>
          <w:rFonts w:cs="Tahoma"/>
          <w:szCs w:val="20"/>
        </w:rPr>
        <w:tab/>
        <w:t>Government of Kenya</w:t>
      </w:r>
    </w:p>
    <w:p w14:paraId="7ABD0C71" w14:textId="77777777" w:rsidR="00C03DAB" w:rsidRPr="00337150" w:rsidRDefault="00C03DAB" w:rsidP="004C1A4C">
      <w:pPr>
        <w:rPr>
          <w:rFonts w:cs="Tahoma"/>
          <w:bCs/>
          <w:szCs w:val="20"/>
        </w:rPr>
      </w:pPr>
      <w:r w:rsidRPr="00337150">
        <w:rPr>
          <w:rFonts w:cs="Tahoma"/>
          <w:b/>
          <w:bCs/>
          <w:szCs w:val="20"/>
        </w:rPr>
        <w:t>IAs</w:t>
      </w:r>
      <w:r w:rsidRPr="00337150">
        <w:rPr>
          <w:rFonts w:cs="Tahoma"/>
          <w:b/>
          <w:bCs/>
          <w:szCs w:val="20"/>
        </w:rPr>
        <w:tab/>
      </w:r>
      <w:r w:rsidRPr="00337150">
        <w:rPr>
          <w:rFonts w:cs="Tahoma"/>
          <w:b/>
          <w:bCs/>
          <w:szCs w:val="20"/>
        </w:rPr>
        <w:tab/>
      </w:r>
      <w:r w:rsidRPr="00337150">
        <w:rPr>
          <w:rFonts w:cs="Tahoma"/>
          <w:bCs/>
          <w:szCs w:val="20"/>
        </w:rPr>
        <w:t>Impact Assessment</w:t>
      </w:r>
    </w:p>
    <w:p w14:paraId="41934988" w14:textId="77777777" w:rsidR="00C03DAB" w:rsidRPr="00337150" w:rsidRDefault="00C03DAB" w:rsidP="004C1A4C">
      <w:pPr>
        <w:rPr>
          <w:rFonts w:cs="Tahoma"/>
          <w:szCs w:val="20"/>
        </w:rPr>
      </w:pPr>
      <w:r w:rsidRPr="00337150">
        <w:rPr>
          <w:rFonts w:cs="Tahoma"/>
          <w:b/>
          <w:bCs/>
          <w:szCs w:val="20"/>
        </w:rPr>
        <w:t>IPPs</w:t>
      </w:r>
      <w:r w:rsidRPr="00337150">
        <w:rPr>
          <w:rFonts w:cs="Tahoma"/>
          <w:szCs w:val="20"/>
        </w:rPr>
        <w:tab/>
      </w:r>
      <w:r w:rsidRPr="00337150">
        <w:rPr>
          <w:rFonts w:cs="Tahoma"/>
          <w:szCs w:val="20"/>
        </w:rPr>
        <w:tab/>
        <w:t>Independent Power Procedures</w:t>
      </w:r>
    </w:p>
    <w:p w14:paraId="4A78B142" w14:textId="77777777" w:rsidR="00C03DAB" w:rsidRPr="00337150" w:rsidRDefault="00C03DAB" w:rsidP="004C1A4C">
      <w:pPr>
        <w:rPr>
          <w:rFonts w:cs="Tahoma"/>
          <w:szCs w:val="20"/>
        </w:rPr>
      </w:pPr>
      <w:r w:rsidRPr="00337150">
        <w:rPr>
          <w:rFonts w:cs="Tahoma"/>
          <w:b/>
          <w:bCs/>
          <w:szCs w:val="20"/>
        </w:rPr>
        <w:t>IPs</w:t>
      </w:r>
      <w:r w:rsidRPr="00337150">
        <w:rPr>
          <w:rFonts w:cs="Tahoma"/>
          <w:szCs w:val="20"/>
        </w:rPr>
        <w:tab/>
      </w:r>
      <w:r w:rsidRPr="00337150">
        <w:rPr>
          <w:rFonts w:cs="Tahoma"/>
          <w:szCs w:val="20"/>
        </w:rPr>
        <w:tab/>
        <w:t xml:space="preserve">Indigenous Peoples </w:t>
      </w:r>
    </w:p>
    <w:p w14:paraId="13351C6D" w14:textId="77777777" w:rsidR="00C03DAB" w:rsidRPr="00337150" w:rsidRDefault="00C03DAB" w:rsidP="004C1A4C">
      <w:pPr>
        <w:rPr>
          <w:rFonts w:cs="Tahoma"/>
          <w:szCs w:val="20"/>
        </w:rPr>
      </w:pPr>
      <w:r w:rsidRPr="00337150">
        <w:rPr>
          <w:rFonts w:cs="Tahoma"/>
          <w:b/>
          <w:bCs/>
          <w:szCs w:val="20"/>
        </w:rPr>
        <w:t>JV</w:t>
      </w:r>
      <w:r w:rsidRPr="00337150">
        <w:rPr>
          <w:rFonts w:cs="Tahoma"/>
          <w:szCs w:val="20"/>
        </w:rPr>
        <w:tab/>
      </w:r>
      <w:r w:rsidRPr="00337150">
        <w:rPr>
          <w:rFonts w:cs="Tahoma"/>
          <w:szCs w:val="20"/>
        </w:rPr>
        <w:tab/>
        <w:t>Joint Venture</w:t>
      </w:r>
    </w:p>
    <w:p w14:paraId="77904734" w14:textId="77777777" w:rsidR="00C03DAB" w:rsidRPr="00337150" w:rsidRDefault="00C03DAB" w:rsidP="004C1A4C">
      <w:pPr>
        <w:rPr>
          <w:rFonts w:cs="Tahoma"/>
          <w:szCs w:val="20"/>
        </w:rPr>
      </w:pPr>
      <w:r w:rsidRPr="00337150">
        <w:rPr>
          <w:rFonts w:cs="Tahoma"/>
          <w:b/>
          <w:bCs/>
          <w:szCs w:val="20"/>
        </w:rPr>
        <w:t>KII</w:t>
      </w:r>
      <w:r w:rsidRPr="00337150">
        <w:rPr>
          <w:rFonts w:cs="Tahoma"/>
          <w:szCs w:val="20"/>
        </w:rPr>
        <w:t xml:space="preserve"> </w:t>
      </w:r>
      <w:r w:rsidRPr="00337150">
        <w:rPr>
          <w:rFonts w:cs="Tahoma"/>
          <w:szCs w:val="20"/>
        </w:rPr>
        <w:tab/>
      </w:r>
      <w:r w:rsidRPr="00337150">
        <w:rPr>
          <w:rFonts w:cs="Tahoma"/>
          <w:szCs w:val="20"/>
        </w:rPr>
        <w:tab/>
        <w:t xml:space="preserve">Key Informant Interviews </w:t>
      </w:r>
    </w:p>
    <w:p w14:paraId="75088C46" w14:textId="77777777" w:rsidR="00C03DAB" w:rsidRPr="00337150" w:rsidRDefault="00C03DAB" w:rsidP="004C1A4C">
      <w:pPr>
        <w:rPr>
          <w:rFonts w:cs="Tahoma"/>
          <w:szCs w:val="20"/>
        </w:rPr>
      </w:pPr>
      <w:r w:rsidRPr="00337150">
        <w:rPr>
          <w:rFonts w:cs="Tahoma"/>
          <w:b/>
          <w:bCs/>
          <w:szCs w:val="20"/>
        </w:rPr>
        <w:t>KOSAP</w:t>
      </w:r>
      <w:r w:rsidRPr="00337150">
        <w:rPr>
          <w:rFonts w:cs="Tahoma"/>
          <w:szCs w:val="20"/>
        </w:rPr>
        <w:tab/>
      </w:r>
      <w:r w:rsidRPr="00337150">
        <w:rPr>
          <w:rFonts w:cs="Tahoma"/>
          <w:szCs w:val="20"/>
        </w:rPr>
        <w:tab/>
        <w:t xml:space="preserve">Kenya Off-Grid Solar Access Project  </w:t>
      </w:r>
    </w:p>
    <w:p w14:paraId="63FA5955" w14:textId="77777777" w:rsidR="00C03DAB" w:rsidRPr="00337150" w:rsidRDefault="00C03DAB" w:rsidP="004C1A4C">
      <w:pPr>
        <w:rPr>
          <w:rFonts w:cs="Tahoma"/>
          <w:szCs w:val="20"/>
        </w:rPr>
      </w:pPr>
      <w:r w:rsidRPr="00337150">
        <w:rPr>
          <w:rFonts w:cs="Tahoma"/>
          <w:b/>
          <w:bCs/>
          <w:szCs w:val="20"/>
        </w:rPr>
        <w:t>KP</w:t>
      </w:r>
      <w:r w:rsidRPr="00337150">
        <w:rPr>
          <w:rFonts w:cs="Tahoma"/>
          <w:szCs w:val="20"/>
        </w:rPr>
        <w:tab/>
      </w:r>
      <w:r w:rsidRPr="00337150">
        <w:rPr>
          <w:rFonts w:cs="Tahoma"/>
          <w:szCs w:val="20"/>
        </w:rPr>
        <w:tab/>
        <w:t xml:space="preserve">Kenya Power </w:t>
      </w:r>
    </w:p>
    <w:p w14:paraId="1641EE1E" w14:textId="77777777" w:rsidR="00C03DAB" w:rsidRPr="00337150" w:rsidRDefault="00C03DAB" w:rsidP="004C1A4C">
      <w:pPr>
        <w:rPr>
          <w:rFonts w:cs="Tahoma"/>
          <w:szCs w:val="20"/>
        </w:rPr>
      </w:pPr>
      <w:r w:rsidRPr="00337150">
        <w:rPr>
          <w:rFonts w:cs="Tahoma"/>
          <w:b/>
          <w:bCs/>
          <w:szCs w:val="20"/>
        </w:rPr>
        <w:t>LEP</w:t>
      </w:r>
      <w:r w:rsidRPr="00337150">
        <w:rPr>
          <w:rFonts w:cs="Tahoma"/>
          <w:szCs w:val="20"/>
        </w:rPr>
        <w:tab/>
      </w:r>
      <w:r w:rsidRPr="00337150">
        <w:rPr>
          <w:rFonts w:cs="Tahoma"/>
          <w:szCs w:val="20"/>
        </w:rPr>
        <w:tab/>
        <w:t xml:space="preserve">Labour and </w:t>
      </w:r>
      <w:r w:rsidR="003252C1" w:rsidRPr="00337150">
        <w:rPr>
          <w:rFonts w:cs="Tahoma"/>
          <w:szCs w:val="20"/>
        </w:rPr>
        <w:t>Employment</w:t>
      </w:r>
      <w:r w:rsidRPr="00337150">
        <w:rPr>
          <w:rFonts w:cs="Tahoma"/>
          <w:szCs w:val="20"/>
        </w:rPr>
        <w:t xml:space="preserve"> Plan</w:t>
      </w:r>
    </w:p>
    <w:p w14:paraId="7A58BF60" w14:textId="77777777" w:rsidR="00C03DAB" w:rsidRPr="00337150" w:rsidRDefault="00C03DAB" w:rsidP="004C1A4C">
      <w:pPr>
        <w:rPr>
          <w:rFonts w:cs="Tahoma"/>
          <w:bCs/>
          <w:szCs w:val="20"/>
        </w:rPr>
      </w:pPr>
      <w:r w:rsidRPr="00337150">
        <w:rPr>
          <w:rFonts w:cs="Tahoma"/>
          <w:b/>
          <w:bCs/>
          <w:szCs w:val="20"/>
        </w:rPr>
        <w:t>LGRCs</w:t>
      </w:r>
      <w:r w:rsidR="006E4509" w:rsidRPr="00337150">
        <w:rPr>
          <w:rFonts w:cs="Tahoma"/>
          <w:b/>
          <w:bCs/>
          <w:szCs w:val="20"/>
        </w:rPr>
        <w:tab/>
      </w:r>
      <w:r w:rsidR="006E4509" w:rsidRPr="00337150">
        <w:rPr>
          <w:rFonts w:cs="Tahoma"/>
          <w:b/>
          <w:bCs/>
          <w:szCs w:val="20"/>
        </w:rPr>
        <w:tab/>
      </w:r>
      <w:r w:rsidR="006E4509" w:rsidRPr="00337150">
        <w:rPr>
          <w:rFonts w:cs="Tahoma"/>
          <w:bCs/>
          <w:szCs w:val="20"/>
        </w:rPr>
        <w:t xml:space="preserve">Local Grievance Redress </w:t>
      </w:r>
      <w:r w:rsidR="003252C1" w:rsidRPr="00337150">
        <w:rPr>
          <w:rFonts w:cs="Tahoma"/>
          <w:bCs/>
          <w:szCs w:val="20"/>
        </w:rPr>
        <w:t>committee</w:t>
      </w:r>
    </w:p>
    <w:p w14:paraId="39B2B4D8" w14:textId="77777777" w:rsidR="00C03DAB" w:rsidRPr="00337150" w:rsidRDefault="00C03DAB" w:rsidP="004C1A4C">
      <w:pPr>
        <w:rPr>
          <w:rFonts w:cs="Tahoma"/>
          <w:szCs w:val="20"/>
        </w:rPr>
      </w:pPr>
      <w:r w:rsidRPr="00337150">
        <w:rPr>
          <w:rFonts w:cs="Tahoma"/>
          <w:b/>
          <w:bCs/>
          <w:szCs w:val="20"/>
        </w:rPr>
        <w:t>MGs</w:t>
      </w:r>
      <w:r w:rsidRPr="00337150">
        <w:rPr>
          <w:rFonts w:cs="Tahoma"/>
          <w:szCs w:val="20"/>
        </w:rPr>
        <w:tab/>
      </w:r>
      <w:r w:rsidRPr="00337150">
        <w:rPr>
          <w:rFonts w:cs="Tahoma"/>
          <w:szCs w:val="20"/>
        </w:rPr>
        <w:tab/>
        <w:t>Mini Grids</w:t>
      </w:r>
    </w:p>
    <w:p w14:paraId="17D09CC3" w14:textId="77777777" w:rsidR="00C03DAB" w:rsidRPr="00337150" w:rsidRDefault="00594B58" w:rsidP="004C1A4C">
      <w:pPr>
        <w:rPr>
          <w:rFonts w:cs="Tahoma"/>
          <w:szCs w:val="20"/>
        </w:rPr>
      </w:pPr>
      <w:r w:rsidRPr="00337150">
        <w:rPr>
          <w:rFonts w:cs="Tahoma"/>
          <w:b/>
          <w:bCs/>
          <w:szCs w:val="20"/>
        </w:rPr>
        <w:t>MOE</w:t>
      </w:r>
      <w:r w:rsidR="00C03DAB" w:rsidRPr="00337150">
        <w:rPr>
          <w:rFonts w:cs="Tahoma"/>
          <w:szCs w:val="20"/>
        </w:rPr>
        <w:tab/>
      </w:r>
      <w:r w:rsidR="00C03DAB" w:rsidRPr="00337150">
        <w:rPr>
          <w:rFonts w:cs="Tahoma"/>
          <w:szCs w:val="20"/>
        </w:rPr>
        <w:tab/>
      </w:r>
      <w:r w:rsidRPr="00337150">
        <w:rPr>
          <w:rFonts w:cs="Tahoma"/>
          <w:szCs w:val="20"/>
        </w:rPr>
        <w:t xml:space="preserve">Ministry of Energy </w:t>
      </w:r>
    </w:p>
    <w:p w14:paraId="391A9399" w14:textId="77777777" w:rsidR="00C03DAB" w:rsidRPr="00337150" w:rsidRDefault="00C03DAB" w:rsidP="004C1A4C">
      <w:pPr>
        <w:rPr>
          <w:rFonts w:cs="Tahoma"/>
          <w:bCs/>
          <w:szCs w:val="20"/>
        </w:rPr>
      </w:pPr>
      <w:r w:rsidRPr="00337150">
        <w:rPr>
          <w:rFonts w:cs="Tahoma"/>
          <w:b/>
          <w:bCs/>
          <w:szCs w:val="20"/>
        </w:rPr>
        <w:t>MSDS</w:t>
      </w:r>
      <w:r w:rsidR="006E4509" w:rsidRPr="00337150">
        <w:rPr>
          <w:rFonts w:cs="Tahoma"/>
          <w:b/>
          <w:bCs/>
          <w:szCs w:val="20"/>
        </w:rPr>
        <w:tab/>
      </w:r>
      <w:r w:rsidR="006E4509" w:rsidRPr="00337150">
        <w:rPr>
          <w:rFonts w:cs="Tahoma"/>
          <w:b/>
          <w:bCs/>
          <w:szCs w:val="20"/>
        </w:rPr>
        <w:tab/>
      </w:r>
      <w:r w:rsidR="006E4509" w:rsidRPr="00337150">
        <w:rPr>
          <w:rFonts w:cs="Tahoma"/>
          <w:bCs/>
          <w:szCs w:val="20"/>
        </w:rPr>
        <w:t>Material Safety Datasheet</w:t>
      </w:r>
    </w:p>
    <w:p w14:paraId="4B9D153F" w14:textId="77777777" w:rsidR="00C03DAB" w:rsidRPr="00337150" w:rsidRDefault="00C03DAB" w:rsidP="004C1A4C">
      <w:pPr>
        <w:rPr>
          <w:rFonts w:cs="Tahoma"/>
          <w:szCs w:val="20"/>
        </w:rPr>
      </w:pPr>
      <w:r w:rsidRPr="00337150">
        <w:rPr>
          <w:rFonts w:cs="Tahoma"/>
          <w:b/>
          <w:bCs/>
          <w:szCs w:val="20"/>
        </w:rPr>
        <w:t>NEMA</w:t>
      </w:r>
      <w:r w:rsidRPr="00337150">
        <w:rPr>
          <w:rFonts w:cs="Tahoma"/>
          <w:szCs w:val="20"/>
        </w:rPr>
        <w:tab/>
      </w:r>
      <w:r w:rsidRPr="00337150">
        <w:rPr>
          <w:rFonts w:cs="Tahoma"/>
          <w:szCs w:val="20"/>
        </w:rPr>
        <w:tab/>
        <w:t>National Environmental Management Authority</w:t>
      </w:r>
    </w:p>
    <w:p w14:paraId="6444E25C" w14:textId="77777777" w:rsidR="00C03DAB" w:rsidRPr="00337150" w:rsidRDefault="00C03DAB" w:rsidP="004C1A4C">
      <w:pPr>
        <w:rPr>
          <w:rFonts w:cs="Tahoma"/>
          <w:szCs w:val="20"/>
        </w:rPr>
      </w:pPr>
      <w:r w:rsidRPr="00337150">
        <w:rPr>
          <w:rFonts w:cs="Tahoma"/>
          <w:b/>
          <w:bCs/>
          <w:szCs w:val="20"/>
        </w:rPr>
        <w:t>NGOs</w:t>
      </w:r>
      <w:r w:rsidRPr="00337150">
        <w:rPr>
          <w:rFonts w:cs="Tahoma"/>
          <w:szCs w:val="20"/>
        </w:rPr>
        <w:t xml:space="preserve"> </w:t>
      </w:r>
      <w:r w:rsidRPr="00337150">
        <w:rPr>
          <w:rFonts w:cs="Tahoma"/>
          <w:szCs w:val="20"/>
        </w:rPr>
        <w:tab/>
      </w:r>
      <w:r w:rsidRPr="00337150">
        <w:rPr>
          <w:rFonts w:cs="Tahoma"/>
          <w:szCs w:val="20"/>
        </w:rPr>
        <w:tab/>
        <w:t xml:space="preserve">Non-Governmental Organizations </w:t>
      </w:r>
    </w:p>
    <w:p w14:paraId="41ACC068" w14:textId="77777777" w:rsidR="00C03DAB" w:rsidRPr="00337150" w:rsidRDefault="00C03DAB" w:rsidP="004C1A4C">
      <w:pPr>
        <w:rPr>
          <w:rFonts w:cs="Tahoma"/>
          <w:bCs/>
          <w:szCs w:val="20"/>
        </w:rPr>
      </w:pPr>
      <w:r w:rsidRPr="00337150">
        <w:rPr>
          <w:rFonts w:cs="Tahoma"/>
          <w:b/>
          <w:bCs/>
          <w:szCs w:val="20"/>
        </w:rPr>
        <w:t>NLC</w:t>
      </w:r>
      <w:r w:rsidR="006E4509" w:rsidRPr="00337150">
        <w:rPr>
          <w:rFonts w:cs="Tahoma"/>
          <w:b/>
          <w:bCs/>
          <w:szCs w:val="20"/>
        </w:rPr>
        <w:tab/>
      </w:r>
      <w:r w:rsidR="006E4509" w:rsidRPr="00337150">
        <w:rPr>
          <w:rFonts w:cs="Tahoma"/>
          <w:b/>
          <w:bCs/>
          <w:szCs w:val="20"/>
        </w:rPr>
        <w:tab/>
      </w:r>
      <w:r w:rsidR="006E4509" w:rsidRPr="00337150">
        <w:rPr>
          <w:rFonts w:cs="Tahoma"/>
          <w:bCs/>
          <w:szCs w:val="20"/>
        </w:rPr>
        <w:t>National Land Commission</w:t>
      </w:r>
    </w:p>
    <w:p w14:paraId="1B5E3F95" w14:textId="77777777" w:rsidR="00C03DAB" w:rsidRPr="00337150" w:rsidRDefault="00C03DAB" w:rsidP="004C1A4C">
      <w:pPr>
        <w:rPr>
          <w:rFonts w:cs="Tahoma"/>
          <w:b/>
          <w:bCs/>
          <w:szCs w:val="20"/>
        </w:rPr>
      </w:pPr>
      <w:r w:rsidRPr="00337150">
        <w:rPr>
          <w:rFonts w:cs="Tahoma"/>
          <w:b/>
          <w:bCs/>
          <w:szCs w:val="20"/>
        </w:rPr>
        <w:t>NTSA</w:t>
      </w:r>
      <w:r w:rsidR="006E4509" w:rsidRPr="00337150">
        <w:rPr>
          <w:rFonts w:cs="Tahoma"/>
          <w:b/>
          <w:bCs/>
          <w:szCs w:val="20"/>
        </w:rPr>
        <w:tab/>
      </w:r>
      <w:r w:rsidR="006E4509" w:rsidRPr="00337150">
        <w:rPr>
          <w:rFonts w:cs="Tahoma"/>
          <w:b/>
          <w:bCs/>
          <w:szCs w:val="20"/>
        </w:rPr>
        <w:tab/>
      </w:r>
      <w:r w:rsidR="006E4509" w:rsidRPr="00337150">
        <w:rPr>
          <w:rFonts w:cs="Tahoma"/>
          <w:bCs/>
          <w:szCs w:val="20"/>
        </w:rPr>
        <w:t>National Transport and Safety Authority</w:t>
      </w:r>
    </w:p>
    <w:p w14:paraId="09B9FCE4" w14:textId="77777777" w:rsidR="00C03DAB" w:rsidRPr="00337150" w:rsidRDefault="00C03DAB" w:rsidP="004C1A4C">
      <w:pPr>
        <w:rPr>
          <w:rFonts w:cs="Tahoma"/>
          <w:b/>
          <w:bCs/>
          <w:szCs w:val="20"/>
        </w:rPr>
      </w:pPr>
      <w:r w:rsidRPr="00337150">
        <w:rPr>
          <w:rFonts w:cs="Tahoma"/>
          <w:b/>
          <w:bCs/>
          <w:szCs w:val="20"/>
        </w:rPr>
        <w:t>OHS</w:t>
      </w:r>
      <w:r w:rsidR="006E4509" w:rsidRPr="00337150">
        <w:rPr>
          <w:rFonts w:cs="Tahoma"/>
          <w:b/>
          <w:bCs/>
          <w:szCs w:val="20"/>
        </w:rPr>
        <w:tab/>
      </w:r>
      <w:r w:rsidR="006E4509" w:rsidRPr="00337150">
        <w:rPr>
          <w:rFonts w:cs="Tahoma"/>
          <w:b/>
          <w:bCs/>
          <w:szCs w:val="20"/>
        </w:rPr>
        <w:tab/>
      </w:r>
      <w:r w:rsidR="006E4509" w:rsidRPr="00337150">
        <w:rPr>
          <w:rFonts w:cs="Tahoma"/>
          <w:bCs/>
          <w:szCs w:val="20"/>
        </w:rPr>
        <w:t>Occupational Health and Safety</w:t>
      </w:r>
    </w:p>
    <w:p w14:paraId="3F276E6D" w14:textId="77777777" w:rsidR="00C03DAB" w:rsidRPr="00337150" w:rsidRDefault="00C03DAB" w:rsidP="004C1A4C">
      <w:pPr>
        <w:rPr>
          <w:rFonts w:cs="Tahoma"/>
          <w:szCs w:val="20"/>
        </w:rPr>
      </w:pPr>
      <w:r w:rsidRPr="00337150">
        <w:rPr>
          <w:rFonts w:cs="Tahoma"/>
          <w:b/>
          <w:bCs/>
          <w:szCs w:val="20"/>
        </w:rPr>
        <w:t>OM</w:t>
      </w:r>
      <w:r w:rsidRPr="00337150">
        <w:rPr>
          <w:rFonts w:cs="Tahoma"/>
          <w:szCs w:val="20"/>
        </w:rPr>
        <w:tab/>
      </w:r>
      <w:r w:rsidRPr="00337150">
        <w:rPr>
          <w:rFonts w:cs="Tahoma"/>
          <w:szCs w:val="20"/>
        </w:rPr>
        <w:tab/>
        <w:t>Operation and Maintenance</w:t>
      </w:r>
    </w:p>
    <w:p w14:paraId="66C41CE5" w14:textId="77777777" w:rsidR="00C03DAB" w:rsidRPr="00337150" w:rsidRDefault="00C03DAB" w:rsidP="004C1A4C">
      <w:pPr>
        <w:rPr>
          <w:rFonts w:cs="Tahoma"/>
          <w:bCs/>
          <w:szCs w:val="20"/>
        </w:rPr>
      </w:pPr>
      <w:r w:rsidRPr="00337150">
        <w:rPr>
          <w:rFonts w:cs="Tahoma"/>
          <w:b/>
          <w:bCs/>
          <w:szCs w:val="20"/>
        </w:rPr>
        <w:t>OP</w:t>
      </w:r>
      <w:r w:rsidR="006E4509" w:rsidRPr="00337150">
        <w:rPr>
          <w:rFonts w:cs="Tahoma"/>
          <w:b/>
          <w:bCs/>
          <w:szCs w:val="20"/>
        </w:rPr>
        <w:tab/>
      </w:r>
      <w:r w:rsidR="006E4509" w:rsidRPr="00337150">
        <w:rPr>
          <w:rFonts w:cs="Tahoma"/>
          <w:b/>
          <w:bCs/>
          <w:szCs w:val="20"/>
        </w:rPr>
        <w:tab/>
      </w:r>
      <w:r w:rsidR="006E4509" w:rsidRPr="00337150">
        <w:rPr>
          <w:rFonts w:cs="Tahoma"/>
          <w:bCs/>
          <w:szCs w:val="20"/>
        </w:rPr>
        <w:t>Operational Policies</w:t>
      </w:r>
    </w:p>
    <w:p w14:paraId="0C955A1B" w14:textId="77777777" w:rsidR="00C03DAB" w:rsidRPr="00337150" w:rsidRDefault="00C03DAB" w:rsidP="004C1A4C">
      <w:pPr>
        <w:rPr>
          <w:rFonts w:cs="Tahoma"/>
          <w:szCs w:val="20"/>
        </w:rPr>
      </w:pPr>
      <w:r w:rsidRPr="00337150">
        <w:rPr>
          <w:rFonts w:cs="Tahoma"/>
          <w:b/>
          <w:bCs/>
          <w:szCs w:val="20"/>
        </w:rPr>
        <w:t>PAD</w:t>
      </w:r>
      <w:r w:rsidRPr="00337150">
        <w:rPr>
          <w:rFonts w:cs="Tahoma"/>
          <w:szCs w:val="20"/>
        </w:rPr>
        <w:tab/>
      </w:r>
      <w:r w:rsidRPr="00337150">
        <w:rPr>
          <w:rFonts w:cs="Tahoma"/>
          <w:szCs w:val="20"/>
        </w:rPr>
        <w:tab/>
        <w:t>Project Appraisal Document</w:t>
      </w:r>
    </w:p>
    <w:p w14:paraId="58AE7A46" w14:textId="77777777" w:rsidR="00C03DAB" w:rsidRPr="00337150" w:rsidRDefault="00C03DAB" w:rsidP="004C1A4C">
      <w:pPr>
        <w:rPr>
          <w:rFonts w:cs="Tahoma"/>
          <w:bCs/>
          <w:szCs w:val="20"/>
        </w:rPr>
      </w:pPr>
      <w:r w:rsidRPr="00337150">
        <w:rPr>
          <w:rFonts w:cs="Tahoma"/>
          <w:b/>
          <w:bCs/>
          <w:szCs w:val="20"/>
        </w:rPr>
        <w:t>PAPs</w:t>
      </w:r>
      <w:r w:rsidR="006E4509" w:rsidRPr="00337150">
        <w:rPr>
          <w:rFonts w:cs="Tahoma"/>
          <w:b/>
          <w:bCs/>
          <w:szCs w:val="20"/>
        </w:rPr>
        <w:tab/>
      </w:r>
      <w:r w:rsidR="006E4509" w:rsidRPr="00337150">
        <w:rPr>
          <w:rFonts w:cs="Tahoma"/>
          <w:b/>
          <w:bCs/>
          <w:szCs w:val="20"/>
        </w:rPr>
        <w:tab/>
      </w:r>
      <w:r w:rsidR="006E4509" w:rsidRPr="00337150">
        <w:rPr>
          <w:rFonts w:cs="Tahoma"/>
          <w:bCs/>
          <w:szCs w:val="20"/>
        </w:rPr>
        <w:t>Project Affected Persons</w:t>
      </w:r>
    </w:p>
    <w:p w14:paraId="3895BFAC" w14:textId="77777777" w:rsidR="00C03DAB" w:rsidRPr="00337150" w:rsidRDefault="00C03DAB" w:rsidP="004C1A4C">
      <w:pPr>
        <w:rPr>
          <w:rFonts w:cs="Tahoma"/>
          <w:szCs w:val="20"/>
        </w:rPr>
      </w:pPr>
      <w:r w:rsidRPr="00337150">
        <w:rPr>
          <w:rFonts w:cs="Tahoma"/>
          <w:b/>
          <w:bCs/>
          <w:szCs w:val="20"/>
        </w:rPr>
        <w:t>PCU</w:t>
      </w:r>
      <w:r w:rsidRPr="00337150">
        <w:rPr>
          <w:rFonts w:cs="Tahoma"/>
          <w:szCs w:val="20"/>
        </w:rPr>
        <w:tab/>
      </w:r>
      <w:r w:rsidRPr="00337150">
        <w:rPr>
          <w:rFonts w:cs="Tahoma"/>
          <w:szCs w:val="20"/>
        </w:rPr>
        <w:tab/>
        <w:t>Project Co-ordination Unit</w:t>
      </w:r>
    </w:p>
    <w:p w14:paraId="63E70711" w14:textId="77777777" w:rsidR="00C03DAB" w:rsidRPr="00337150" w:rsidRDefault="00C03DAB" w:rsidP="004C1A4C">
      <w:pPr>
        <w:rPr>
          <w:rFonts w:cs="Tahoma"/>
          <w:szCs w:val="20"/>
        </w:rPr>
      </w:pPr>
      <w:r w:rsidRPr="00337150">
        <w:rPr>
          <w:rFonts w:cs="Tahoma"/>
          <w:b/>
          <w:bCs/>
          <w:szCs w:val="20"/>
        </w:rPr>
        <w:t>PPAs</w:t>
      </w:r>
      <w:r w:rsidRPr="00337150">
        <w:rPr>
          <w:rFonts w:cs="Tahoma"/>
          <w:szCs w:val="20"/>
        </w:rPr>
        <w:tab/>
      </w:r>
      <w:r w:rsidRPr="00337150">
        <w:rPr>
          <w:rFonts w:cs="Tahoma"/>
          <w:szCs w:val="20"/>
        </w:rPr>
        <w:tab/>
        <w:t>Power Purchase Agreements</w:t>
      </w:r>
    </w:p>
    <w:p w14:paraId="3107125C" w14:textId="77777777" w:rsidR="00C03DAB" w:rsidRPr="00337150" w:rsidRDefault="00C03DAB" w:rsidP="004C1A4C">
      <w:pPr>
        <w:rPr>
          <w:rFonts w:cs="Tahoma"/>
          <w:szCs w:val="20"/>
        </w:rPr>
      </w:pPr>
      <w:r w:rsidRPr="00337150">
        <w:rPr>
          <w:rFonts w:cs="Tahoma"/>
          <w:b/>
          <w:bCs/>
          <w:szCs w:val="20"/>
        </w:rPr>
        <w:t>PPEs</w:t>
      </w:r>
      <w:r w:rsidRPr="00337150">
        <w:rPr>
          <w:rFonts w:cs="Tahoma"/>
          <w:szCs w:val="20"/>
        </w:rPr>
        <w:tab/>
      </w:r>
      <w:r w:rsidRPr="00337150">
        <w:rPr>
          <w:rFonts w:cs="Tahoma"/>
          <w:szCs w:val="20"/>
        </w:rPr>
        <w:tab/>
        <w:t>Personal Protective Equipment</w:t>
      </w:r>
    </w:p>
    <w:p w14:paraId="77581E92" w14:textId="77777777" w:rsidR="00C03DAB" w:rsidRPr="00337150" w:rsidRDefault="00C03DAB" w:rsidP="004C1A4C">
      <w:pPr>
        <w:rPr>
          <w:rFonts w:cs="Tahoma"/>
          <w:b/>
          <w:bCs/>
          <w:szCs w:val="20"/>
        </w:rPr>
      </w:pPr>
      <w:r w:rsidRPr="00337150">
        <w:rPr>
          <w:rFonts w:cs="Tahoma"/>
          <w:b/>
          <w:bCs/>
          <w:szCs w:val="20"/>
        </w:rPr>
        <w:t>PV</w:t>
      </w:r>
      <w:r w:rsidR="006E4509" w:rsidRPr="00337150">
        <w:rPr>
          <w:rFonts w:cs="Tahoma"/>
          <w:b/>
          <w:bCs/>
          <w:szCs w:val="20"/>
        </w:rPr>
        <w:tab/>
      </w:r>
      <w:r w:rsidR="006E4509" w:rsidRPr="00337150">
        <w:rPr>
          <w:rFonts w:cs="Tahoma"/>
          <w:b/>
          <w:bCs/>
          <w:szCs w:val="20"/>
        </w:rPr>
        <w:tab/>
      </w:r>
      <w:r w:rsidR="006E4509" w:rsidRPr="00337150">
        <w:rPr>
          <w:rFonts w:cs="Tahoma"/>
          <w:bCs/>
          <w:szCs w:val="20"/>
        </w:rPr>
        <w:t>Photo-voltaic</w:t>
      </w:r>
    </w:p>
    <w:p w14:paraId="0A99CE5D" w14:textId="77777777" w:rsidR="00C03DAB" w:rsidRPr="00337150" w:rsidRDefault="00C03DAB" w:rsidP="004C1A4C">
      <w:pPr>
        <w:rPr>
          <w:rFonts w:cs="Tahoma"/>
          <w:szCs w:val="20"/>
        </w:rPr>
      </w:pPr>
      <w:r w:rsidRPr="00337150">
        <w:rPr>
          <w:rFonts w:cs="Tahoma"/>
          <w:b/>
          <w:bCs/>
          <w:szCs w:val="20"/>
        </w:rPr>
        <w:t>REREC</w:t>
      </w:r>
      <w:r w:rsidRPr="00337150">
        <w:rPr>
          <w:rFonts w:cs="Tahoma"/>
          <w:szCs w:val="20"/>
        </w:rPr>
        <w:tab/>
      </w:r>
      <w:r w:rsidRPr="00337150">
        <w:rPr>
          <w:rFonts w:cs="Tahoma"/>
          <w:szCs w:val="20"/>
        </w:rPr>
        <w:tab/>
        <w:t>Rural Electrification and Renewable Energy Corporation</w:t>
      </w:r>
    </w:p>
    <w:p w14:paraId="498E7B0F" w14:textId="77777777" w:rsidR="00C03DAB" w:rsidRPr="00337150" w:rsidRDefault="00C03DAB" w:rsidP="004C1A4C">
      <w:pPr>
        <w:rPr>
          <w:rFonts w:cs="Tahoma"/>
          <w:szCs w:val="20"/>
        </w:rPr>
      </w:pPr>
      <w:r w:rsidRPr="00337150">
        <w:rPr>
          <w:rFonts w:cs="Tahoma"/>
          <w:b/>
          <w:bCs/>
          <w:szCs w:val="20"/>
        </w:rPr>
        <w:t>RPF</w:t>
      </w:r>
      <w:r w:rsidRPr="00337150">
        <w:rPr>
          <w:rFonts w:cs="Tahoma"/>
          <w:szCs w:val="20"/>
        </w:rPr>
        <w:tab/>
      </w:r>
      <w:r w:rsidRPr="00337150">
        <w:rPr>
          <w:rFonts w:cs="Tahoma"/>
          <w:szCs w:val="20"/>
        </w:rPr>
        <w:tab/>
        <w:t>Resettlement Policy Framework</w:t>
      </w:r>
    </w:p>
    <w:p w14:paraId="7A13CDE8" w14:textId="77777777" w:rsidR="00C03DAB" w:rsidRPr="00337150" w:rsidRDefault="00C03DAB" w:rsidP="004C1A4C">
      <w:pPr>
        <w:rPr>
          <w:rFonts w:cs="Tahoma"/>
          <w:szCs w:val="20"/>
        </w:rPr>
      </w:pPr>
      <w:r w:rsidRPr="00337150">
        <w:rPr>
          <w:rFonts w:cs="Tahoma"/>
          <w:b/>
          <w:bCs/>
          <w:szCs w:val="20"/>
        </w:rPr>
        <w:t>SA</w:t>
      </w:r>
      <w:r w:rsidRPr="00337150">
        <w:rPr>
          <w:rFonts w:cs="Tahoma"/>
          <w:szCs w:val="20"/>
        </w:rPr>
        <w:t xml:space="preserve"> </w:t>
      </w:r>
      <w:r w:rsidRPr="00337150">
        <w:rPr>
          <w:rFonts w:cs="Tahoma"/>
          <w:szCs w:val="20"/>
        </w:rPr>
        <w:tab/>
      </w:r>
      <w:r w:rsidRPr="00337150">
        <w:rPr>
          <w:rFonts w:cs="Tahoma"/>
          <w:szCs w:val="20"/>
        </w:rPr>
        <w:tab/>
        <w:t>Social Assessment</w:t>
      </w:r>
    </w:p>
    <w:p w14:paraId="64CF26DA" w14:textId="77777777" w:rsidR="00C03DAB" w:rsidRPr="00337150" w:rsidRDefault="00C03DAB" w:rsidP="004C1A4C">
      <w:pPr>
        <w:rPr>
          <w:rFonts w:cs="Tahoma"/>
          <w:szCs w:val="20"/>
        </w:rPr>
      </w:pPr>
      <w:r w:rsidRPr="00337150">
        <w:rPr>
          <w:rFonts w:cs="Tahoma"/>
          <w:b/>
          <w:bCs/>
          <w:szCs w:val="20"/>
        </w:rPr>
        <w:t>SEA</w:t>
      </w:r>
      <w:r w:rsidRPr="00337150">
        <w:rPr>
          <w:rFonts w:cs="Tahoma"/>
          <w:szCs w:val="20"/>
        </w:rPr>
        <w:tab/>
      </w:r>
      <w:r w:rsidRPr="00337150">
        <w:rPr>
          <w:rFonts w:cs="Tahoma"/>
          <w:szCs w:val="20"/>
        </w:rPr>
        <w:tab/>
        <w:t>Strategic Environmental Assessment</w:t>
      </w:r>
    </w:p>
    <w:p w14:paraId="7A1276D9" w14:textId="77777777" w:rsidR="00C03DAB" w:rsidRPr="00337150" w:rsidRDefault="00C03DAB" w:rsidP="004C1A4C">
      <w:pPr>
        <w:rPr>
          <w:rFonts w:cs="Tahoma"/>
          <w:szCs w:val="20"/>
        </w:rPr>
      </w:pPr>
      <w:r w:rsidRPr="00337150">
        <w:rPr>
          <w:rFonts w:cs="Tahoma"/>
          <w:b/>
          <w:bCs/>
          <w:szCs w:val="20"/>
        </w:rPr>
        <w:t>SERC</w:t>
      </w:r>
      <w:r w:rsidRPr="00337150">
        <w:rPr>
          <w:rFonts w:cs="Tahoma"/>
          <w:szCs w:val="20"/>
        </w:rPr>
        <w:tab/>
      </w:r>
      <w:r w:rsidRPr="00337150">
        <w:rPr>
          <w:rFonts w:cs="Tahoma"/>
          <w:szCs w:val="20"/>
        </w:rPr>
        <w:tab/>
        <w:t xml:space="preserve">Standards and Enforcement Review Committee </w:t>
      </w:r>
    </w:p>
    <w:p w14:paraId="31665420" w14:textId="77777777" w:rsidR="00C03DAB" w:rsidRPr="00337150" w:rsidRDefault="00C03DAB" w:rsidP="004C1A4C">
      <w:pPr>
        <w:rPr>
          <w:rFonts w:cs="Tahoma"/>
          <w:szCs w:val="20"/>
        </w:rPr>
      </w:pPr>
      <w:r w:rsidRPr="00337150">
        <w:rPr>
          <w:rFonts w:cs="Tahoma"/>
          <w:b/>
          <w:bCs/>
          <w:szCs w:val="20"/>
        </w:rPr>
        <w:t>SHS</w:t>
      </w:r>
      <w:r w:rsidRPr="00337150">
        <w:rPr>
          <w:rFonts w:cs="Tahoma"/>
          <w:szCs w:val="20"/>
        </w:rPr>
        <w:tab/>
      </w:r>
      <w:r w:rsidRPr="00337150">
        <w:rPr>
          <w:rFonts w:cs="Tahoma"/>
          <w:szCs w:val="20"/>
        </w:rPr>
        <w:tab/>
        <w:t>Solar Home Systems</w:t>
      </w:r>
    </w:p>
    <w:p w14:paraId="3DB61BAD" w14:textId="77777777" w:rsidR="00C03DAB" w:rsidRPr="00337150" w:rsidRDefault="00C03DAB" w:rsidP="004C1A4C">
      <w:pPr>
        <w:rPr>
          <w:rFonts w:cs="Tahoma"/>
          <w:szCs w:val="20"/>
        </w:rPr>
      </w:pPr>
      <w:r w:rsidRPr="00337150">
        <w:rPr>
          <w:rFonts w:cs="Tahoma"/>
          <w:b/>
          <w:bCs/>
          <w:szCs w:val="20"/>
        </w:rPr>
        <w:t>SIA</w:t>
      </w:r>
      <w:r w:rsidRPr="00337150">
        <w:rPr>
          <w:rFonts w:cs="Tahoma"/>
          <w:szCs w:val="20"/>
        </w:rPr>
        <w:t xml:space="preserve"> </w:t>
      </w:r>
      <w:r w:rsidRPr="00337150">
        <w:rPr>
          <w:rFonts w:cs="Tahoma"/>
          <w:szCs w:val="20"/>
        </w:rPr>
        <w:tab/>
      </w:r>
      <w:r w:rsidRPr="00337150">
        <w:rPr>
          <w:rFonts w:cs="Tahoma"/>
          <w:szCs w:val="20"/>
        </w:rPr>
        <w:tab/>
        <w:t>Social Impact Assessment</w:t>
      </w:r>
    </w:p>
    <w:p w14:paraId="0E50A3B4" w14:textId="77777777" w:rsidR="00C03DAB" w:rsidRPr="00337150" w:rsidRDefault="00C03DAB" w:rsidP="004C1A4C">
      <w:pPr>
        <w:rPr>
          <w:rFonts w:cs="Tahoma"/>
          <w:b/>
          <w:bCs/>
          <w:szCs w:val="20"/>
        </w:rPr>
      </w:pPr>
      <w:r w:rsidRPr="00337150">
        <w:rPr>
          <w:rFonts w:cs="Tahoma"/>
          <w:b/>
          <w:bCs/>
          <w:szCs w:val="20"/>
        </w:rPr>
        <w:t>SOP</w:t>
      </w:r>
      <w:r w:rsidR="006E4509" w:rsidRPr="00337150">
        <w:rPr>
          <w:rFonts w:cs="Tahoma"/>
          <w:b/>
          <w:bCs/>
          <w:szCs w:val="20"/>
        </w:rPr>
        <w:tab/>
      </w:r>
      <w:r w:rsidR="006E4509" w:rsidRPr="00337150">
        <w:rPr>
          <w:rFonts w:cs="Tahoma"/>
          <w:b/>
          <w:bCs/>
          <w:szCs w:val="20"/>
        </w:rPr>
        <w:tab/>
      </w:r>
      <w:r w:rsidR="006E4509" w:rsidRPr="00337150">
        <w:rPr>
          <w:rFonts w:cs="Tahoma"/>
          <w:bCs/>
          <w:szCs w:val="20"/>
        </w:rPr>
        <w:t>Safe Operation Procedure</w:t>
      </w:r>
    </w:p>
    <w:p w14:paraId="46A4DA6D" w14:textId="77777777" w:rsidR="00C03DAB" w:rsidRPr="00337150" w:rsidRDefault="00C03DAB" w:rsidP="004C1A4C">
      <w:pPr>
        <w:rPr>
          <w:rFonts w:cs="Tahoma"/>
          <w:szCs w:val="20"/>
        </w:rPr>
      </w:pPr>
      <w:r w:rsidRPr="00337150">
        <w:rPr>
          <w:rFonts w:cs="Tahoma"/>
          <w:b/>
          <w:bCs/>
          <w:szCs w:val="20"/>
        </w:rPr>
        <w:t>STDs</w:t>
      </w:r>
      <w:r w:rsidRPr="00337150">
        <w:rPr>
          <w:rFonts w:cs="Tahoma"/>
          <w:szCs w:val="20"/>
        </w:rPr>
        <w:tab/>
      </w:r>
      <w:r w:rsidRPr="00337150">
        <w:rPr>
          <w:rFonts w:cs="Tahoma"/>
          <w:szCs w:val="20"/>
        </w:rPr>
        <w:tab/>
        <w:t>Sexually Transmitted Diseases</w:t>
      </w:r>
    </w:p>
    <w:p w14:paraId="3D5C5D9E" w14:textId="77777777" w:rsidR="00C03DAB" w:rsidRPr="00337150" w:rsidRDefault="00C03DAB" w:rsidP="004C1A4C">
      <w:pPr>
        <w:rPr>
          <w:rFonts w:cs="Tahoma"/>
          <w:szCs w:val="20"/>
        </w:rPr>
      </w:pPr>
      <w:r w:rsidRPr="00337150">
        <w:rPr>
          <w:rFonts w:cs="Tahoma"/>
          <w:b/>
          <w:bCs/>
          <w:szCs w:val="20"/>
        </w:rPr>
        <w:t>STI</w:t>
      </w:r>
      <w:r w:rsidRPr="00337150">
        <w:rPr>
          <w:rFonts w:cs="Tahoma"/>
          <w:szCs w:val="20"/>
        </w:rPr>
        <w:tab/>
      </w:r>
      <w:r w:rsidRPr="00337150">
        <w:rPr>
          <w:rFonts w:cs="Tahoma"/>
          <w:szCs w:val="20"/>
        </w:rPr>
        <w:tab/>
        <w:t xml:space="preserve">Science, technology and innovation </w:t>
      </w:r>
    </w:p>
    <w:p w14:paraId="1B803DF5" w14:textId="77777777" w:rsidR="00C03DAB" w:rsidRPr="00337150" w:rsidRDefault="00C03DAB" w:rsidP="004C1A4C">
      <w:pPr>
        <w:rPr>
          <w:rFonts w:cs="Tahoma"/>
          <w:szCs w:val="20"/>
        </w:rPr>
      </w:pPr>
      <w:r w:rsidRPr="00337150">
        <w:rPr>
          <w:rFonts w:cs="Tahoma"/>
          <w:b/>
          <w:bCs/>
          <w:szCs w:val="20"/>
        </w:rPr>
        <w:t>SMMP</w:t>
      </w:r>
      <w:r w:rsidRPr="00337150">
        <w:rPr>
          <w:rFonts w:cs="Tahoma"/>
          <w:b/>
          <w:bCs/>
          <w:szCs w:val="20"/>
        </w:rPr>
        <w:tab/>
      </w:r>
      <w:r w:rsidRPr="00337150">
        <w:rPr>
          <w:rFonts w:cs="Tahoma"/>
          <w:szCs w:val="20"/>
        </w:rPr>
        <w:tab/>
        <w:t>Social Management and Monitoring Plan</w:t>
      </w:r>
    </w:p>
    <w:p w14:paraId="21D5A564" w14:textId="77777777" w:rsidR="00C03DAB" w:rsidRPr="00337150" w:rsidRDefault="00C03DAB" w:rsidP="004C1A4C">
      <w:pPr>
        <w:rPr>
          <w:rFonts w:cs="Tahoma"/>
          <w:szCs w:val="20"/>
        </w:rPr>
      </w:pPr>
      <w:r w:rsidRPr="00337150">
        <w:rPr>
          <w:rFonts w:cs="Tahoma"/>
          <w:b/>
          <w:bCs/>
          <w:szCs w:val="20"/>
        </w:rPr>
        <w:t>ToR</w:t>
      </w:r>
      <w:r w:rsidRPr="00337150">
        <w:rPr>
          <w:rFonts w:cs="Tahoma"/>
          <w:szCs w:val="20"/>
        </w:rPr>
        <w:tab/>
      </w:r>
      <w:r w:rsidRPr="00337150">
        <w:rPr>
          <w:rFonts w:cs="Tahoma"/>
          <w:szCs w:val="20"/>
        </w:rPr>
        <w:tab/>
        <w:t>Terms of Reference</w:t>
      </w:r>
    </w:p>
    <w:p w14:paraId="1C36A873" w14:textId="77777777" w:rsidR="00C03DAB" w:rsidRPr="00337150" w:rsidRDefault="00C03DAB" w:rsidP="004C1A4C">
      <w:pPr>
        <w:rPr>
          <w:rFonts w:cs="Tahoma"/>
          <w:szCs w:val="20"/>
        </w:rPr>
      </w:pPr>
      <w:r w:rsidRPr="00337150">
        <w:rPr>
          <w:rFonts w:cs="Tahoma"/>
          <w:b/>
          <w:bCs/>
          <w:szCs w:val="20"/>
        </w:rPr>
        <w:t>VMGF</w:t>
      </w:r>
      <w:r w:rsidRPr="00337150">
        <w:rPr>
          <w:rFonts w:cs="Tahoma"/>
          <w:szCs w:val="20"/>
        </w:rPr>
        <w:tab/>
      </w:r>
      <w:r w:rsidRPr="00337150">
        <w:rPr>
          <w:rFonts w:cs="Tahoma"/>
          <w:szCs w:val="20"/>
        </w:rPr>
        <w:tab/>
        <w:t xml:space="preserve">Vulnerable and Marginalised Groups Framework </w:t>
      </w:r>
    </w:p>
    <w:p w14:paraId="77E90350" w14:textId="77777777" w:rsidR="00C03DAB" w:rsidRPr="00337150" w:rsidRDefault="00C03DAB" w:rsidP="004C1A4C">
      <w:pPr>
        <w:rPr>
          <w:rFonts w:cs="Tahoma"/>
          <w:szCs w:val="20"/>
        </w:rPr>
      </w:pPr>
      <w:r w:rsidRPr="00337150">
        <w:rPr>
          <w:rFonts w:cs="Tahoma"/>
          <w:b/>
          <w:bCs/>
          <w:szCs w:val="20"/>
        </w:rPr>
        <w:t>VMGs</w:t>
      </w:r>
      <w:r w:rsidRPr="00337150">
        <w:rPr>
          <w:rFonts w:cs="Tahoma"/>
          <w:szCs w:val="20"/>
        </w:rPr>
        <w:tab/>
      </w:r>
      <w:r w:rsidRPr="00337150">
        <w:rPr>
          <w:rFonts w:cs="Tahoma"/>
          <w:szCs w:val="20"/>
        </w:rPr>
        <w:tab/>
        <w:t xml:space="preserve">Vulnerable and </w:t>
      </w:r>
      <w:r w:rsidR="00307B9A" w:rsidRPr="00337150">
        <w:rPr>
          <w:rFonts w:cs="Tahoma"/>
          <w:szCs w:val="20"/>
        </w:rPr>
        <w:t>M</w:t>
      </w:r>
      <w:r w:rsidRPr="00337150">
        <w:rPr>
          <w:rFonts w:cs="Tahoma"/>
          <w:szCs w:val="20"/>
        </w:rPr>
        <w:t xml:space="preserve">arginalized </w:t>
      </w:r>
      <w:r w:rsidR="00307B9A" w:rsidRPr="00337150">
        <w:rPr>
          <w:rFonts w:cs="Tahoma"/>
          <w:szCs w:val="20"/>
        </w:rPr>
        <w:t>G</w:t>
      </w:r>
      <w:r w:rsidRPr="00337150">
        <w:rPr>
          <w:rFonts w:cs="Tahoma"/>
          <w:szCs w:val="20"/>
        </w:rPr>
        <w:t xml:space="preserve">roups </w:t>
      </w:r>
    </w:p>
    <w:p w14:paraId="41311577" w14:textId="77777777" w:rsidR="00C03DAB" w:rsidRPr="00337150" w:rsidRDefault="00C03DAB" w:rsidP="004C1A4C">
      <w:pPr>
        <w:rPr>
          <w:rFonts w:cs="Tahoma"/>
          <w:szCs w:val="20"/>
        </w:rPr>
      </w:pPr>
      <w:r w:rsidRPr="00337150">
        <w:rPr>
          <w:rFonts w:cs="Tahoma"/>
          <w:b/>
          <w:bCs/>
          <w:szCs w:val="20"/>
        </w:rPr>
        <w:t>VMGP</w:t>
      </w:r>
      <w:r w:rsidRPr="00337150">
        <w:rPr>
          <w:rFonts w:cs="Tahoma"/>
          <w:szCs w:val="20"/>
        </w:rPr>
        <w:tab/>
      </w:r>
      <w:r w:rsidRPr="00337150">
        <w:rPr>
          <w:rFonts w:cs="Tahoma"/>
          <w:szCs w:val="20"/>
        </w:rPr>
        <w:tab/>
        <w:t>Vulnerable and Marginalised Group Plan</w:t>
      </w:r>
    </w:p>
    <w:p w14:paraId="13114462" w14:textId="77777777" w:rsidR="00C03DAB" w:rsidRPr="00337150" w:rsidRDefault="00C03DAB" w:rsidP="004C1A4C">
      <w:pPr>
        <w:rPr>
          <w:rFonts w:cs="Tahoma"/>
          <w:szCs w:val="20"/>
        </w:rPr>
      </w:pPr>
      <w:r w:rsidRPr="00337150">
        <w:rPr>
          <w:rFonts w:cs="Tahoma"/>
          <w:b/>
          <w:bCs/>
          <w:szCs w:val="20"/>
        </w:rPr>
        <w:t>WB</w:t>
      </w:r>
      <w:r w:rsidRPr="00337150">
        <w:rPr>
          <w:rFonts w:cs="Tahoma"/>
          <w:szCs w:val="20"/>
        </w:rPr>
        <w:tab/>
      </w:r>
      <w:r w:rsidRPr="00337150">
        <w:rPr>
          <w:rFonts w:cs="Tahoma"/>
          <w:szCs w:val="20"/>
        </w:rPr>
        <w:tab/>
        <w:t>World Bank</w:t>
      </w:r>
    </w:p>
    <w:p w14:paraId="18792863" w14:textId="77777777" w:rsidR="00C03DAB" w:rsidRPr="00337150" w:rsidRDefault="00C03DAB" w:rsidP="004C1A4C">
      <w:pPr>
        <w:rPr>
          <w:rFonts w:cs="Tahoma"/>
          <w:szCs w:val="20"/>
        </w:rPr>
      </w:pPr>
      <w:r w:rsidRPr="00337150">
        <w:rPr>
          <w:rFonts w:cs="Tahoma"/>
          <w:b/>
          <w:bCs/>
          <w:szCs w:val="20"/>
        </w:rPr>
        <w:t>WMP</w:t>
      </w:r>
      <w:r w:rsidRPr="00337150">
        <w:rPr>
          <w:rFonts w:cs="Tahoma"/>
          <w:szCs w:val="20"/>
        </w:rPr>
        <w:tab/>
      </w:r>
      <w:r w:rsidRPr="00337150">
        <w:rPr>
          <w:rFonts w:cs="Tahoma"/>
          <w:szCs w:val="20"/>
        </w:rPr>
        <w:tab/>
        <w:t>Waste Management Plan</w:t>
      </w:r>
    </w:p>
    <w:p w14:paraId="7B0F2E0F" w14:textId="77777777" w:rsidR="00C03DAB" w:rsidRPr="00337150" w:rsidRDefault="00C03DAB" w:rsidP="004C1A4C">
      <w:pPr>
        <w:rPr>
          <w:rFonts w:cs="Tahoma"/>
          <w:szCs w:val="20"/>
        </w:rPr>
      </w:pPr>
      <w:r w:rsidRPr="00337150">
        <w:rPr>
          <w:rFonts w:cs="Tahoma"/>
          <w:b/>
          <w:bCs/>
          <w:szCs w:val="20"/>
        </w:rPr>
        <w:t>WRA</w:t>
      </w:r>
      <w:r w:rsidRPr="00337150">
        <w:rPr>
          <w:rFonts w:cs="Tahoma"/>
          <w:szCs w:val="20"/>
        </w:rPr>
        <w:tab/>
      </w:r>
      <w:r w:rsidRPr="00337150">
        <w:rPr>
          <w:rFonts w:cs="Tahoma"/>
          <w:szCs w:val="20"/>
        </w:rPr>
        <w:tab/>
        <w:t>Water Resources Authority</w:t>
      </w:r>
    </w:p>
    <w:p w14:paraId="1066FC53" w14:textId="77777777" w:rsidR="00427DD6" w:rsidRPr="00337150" w:rsidRDefault="00427DD6" w:rsidP="004C1A4C">
      <w:pPr>
        <w:rPr>
          <w:rFonts w:cs="Tahoma"/>
          <w:b/>
          <w:bCs/>
          <w:szCs w:val="20"/>
        </w:rPr>
        <w:sectPr w:rsidR="00427DD6" w:rsidRPr="00337150" w:rsidSect="00E81FDE">
          <w:pgSz w:w="11905" w:h="16840"/>
          <w:pgMar w:top="1440" w:right="1800" w:bottom="1440" w:left="1800" w:header="720" w:footer="720" w:gutter="0"/>
          <w:pgNumType w:fmt="lowerRoman"/>
          <w:cols w:space="720"/>
          <w:noEndnote/>
          <w:docGrid w:linePitch="272"/>
        </w:sectPr>
      </w:pPr>
    </w:p>
    <w:p w14:paraId="33234749" w14:textId="6D7B0046" w:rsidR="00323A5D" w:rsidRPr="00337150" w:rsidDel="00FF43AB" w:rsidRDefault="007935E4" w:rsidP="004C1A4C">
      <w:pPr>
        <w:pStyle w:val="Heading1"/>
        <w:numPr>
          <w:ilvl w:val="0"/>
          <w:numId w:val="0"/>
        </w:numPr>
        <w:ind w:firstLine="284"/>
        <w:rPr>
          <w:rFonts w:cs="Tahoma"/>
          <w:sz w:val="20"/>
        </w:rPr>
      </w:pPr>
      <w:bookmarkStart w:id="24" w:name="_Toc148422648"/>
      <w:r w:rsidRPr="00337150">
        <w:rPr>
          <w:rFonts w:cs="Tahoma"/>
          <w:sz w:val="20"/>
        </w:rPr>
        <w:t>EXECUTIVE SUMMARY</w:t>
      </w:r>
      <w:bookmarkEnd w:id="24"/>
      <w:r w:rsidRPr="00337150">
        <w:rPr>
          <w:rFonts w:cs="Tahoma"/>
          <w:sz w:val="20"/>
        </w:rPr>
        <w:t xml:space="preserve"> </w:t>
      </w:r>
    </w:p>
    <w:p w14:paraId="309A1D72" w14:textId="4BF9E1A7" w:rsidR="00BF798E" w:rsidRPr="008C2809" w:rsidRDefault="00BF798E" w:rsidP="004C1A4C">
      <w:pPr>
        <w:spacing w:after="120"/>
        <w:rPr>
          <w:rFonts w:cs="Tahoma"/>
        </w:rPr>
      </w:pPr>
      <w:r w:rsidRPr="008C2809">
        <w:rPr>
          <w:rFonts w:cs="Tahoma"/>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23686287" w14:textId="77777777" w:rsidR="00BF798E" w:rsidRPr="008C2809" w:rsidRDefault="00BF798E" w:rsidP="004C1A4C">
      <w:pPr>
        <w:spacing w:after="120"/>
        <w:rPr>
          <w:rFonts w:cs="Tahoma"/>
        </w:rPr>
      </w:pPr>
      <w:r w:rsidRPr="008C2809">
        <w:rPr>
          <w:rFonts w:cs="Tahoma"/>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76988CC9" w14:textId="77777777" w:rsidR="00BF798E" w:rsidRPr="008C2809" w:rsidRDefault="00BF798E" w:rsidP="004C1A4C">
      <w:pPr>
        <w:spacing w:after="120"/>
        <w:rPr>
          <w:rFonts w:cs="Tahoma"/>
        </w:rPr>
      </w:pPr>
      <w:r w:rsidRPr="006B5E03">
        <w:rPr>
          <w:rFonts w:cs="Tahoma"/>
        </w:rPr>
        <w:t xml:space="preserve">In </w:t>
      </w:r>
      <w:r w:rsidR="00C43D3B" w:rsidRPr="006B5E03">
        <w:rPr>
          <w:rFonts w:cs="Tahoma"/>
        </w:rPr>
        <w:t>Tana River</w:t>
      </w:r>
      <w:r w:rsidRPr="006B5E03">
        <w:rPr>
          <w:rFonts w:cs="Tahoma"/>
        </w:rPr>
        <w:t xml:space="preserve"> County, one of the target counties, the Proponent is proposing to develop </w:t>
      </w:r>
      <w:r w:rsidR="006B5E03" w:rsidRPr="006B5E03">
        <w:rPr>
          <w:rFonts w:cs="Tahoma"/>
        </w:rPr>
        <w:t>5</w:t>
      </w:r>
      <w:r w:rsidRPr="006B5E03">
        <w:rPr>
          <w:rFonts w:cs="Tahoma"/>
        </w:rPr>
        <w:t xml:space="preserve"> No. mini grid facilities including </w:t>
      </w:r>
      <w:r w:rsidR="006B5E03" w:rsidRPr="006B5E03">
        <w:rPr>
          <w:rFonts w:cs="Tahoma"/>
        </w:rPr>
        <w:t>Nanighi</w:t>
      </w:r>
      <w:r w:rsidRPr="006B5E03">
        <w:rPr>
          <w:rFonts w:cs="Tahoma"/>
        </w:rPr>
        <w:t xml:space="preserve"> Mini Grid discussed in this report.</w:t>
      </w:r>
      <w:r w:rsidRPr="008C2809">
        <w:rPr>
          <w:rFonts w:cs="Tahoma"/>
        </w:rPr>
        <w:t xml:space="preserve">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555E009E" w14:textId="77777777" w:rsidR="00BF798E" w:rsidRPr="008C2809" w:rsidRDefault="00BF798E" w:rsidP="004C1A4C">
      <w:pPr>
        <w:spacing w:after="120"/>
        <w:rPr>
          <w:rFonts w:cs="Tahoma"/>
          <w:b/>
        </w:rPr>
      </w:pPr>
      <w:r w:rsidRPr="008C2809">
        <w:rPr>
          <w:rFonts w:cs="Tahoma"/>
          <w:b/>
        </w:rPr>
        <w:t>E</w:t>
      </w:r>
      <w:r>
        <w:rPr>
          <w:rFonts w:cs="Tahoma"/>
          <w:b/>
        </w:rPr>
        <w:t>-</w:t>
      </w:r>
      <w:r w:rsidRPr="008C2809">
        <w:rPr>
          <w:rFonts w:cs="Tahoma"/>
          <w:b/>
        </w:rPr>
        <w:t>2</w:t>
      </w:r>
      <w:r>
        <w:rPr>
          <w:rFonts w:cs="Tahoma"/>
          <w:b/>
        </w:rPr>
        <w:t>-</w:t>
      </w:r>
      <w:r w:rsidRPr="008C2809">
        <w:rPr>
          <w:rFonts w:cs="Tahoma"/>
          <w:b/>
        </w:rPr>
        <w:t xml:space="preserve"> Project Categorization and Justification </w:t>
      </w:r>
    </w:p>
    <w:p w14:paraId="124A8225" w14:textId="77777777" w:rsidR="00BF798E" w:rsidRPr="008C2809" w:rsidRDefault="00BF798E" w:rsidP="004C1A4C">
      <w:pPr>
        <w:spacing w:after="120"/>
        <w:rPr>
          <w:rFonts w:cs="Tahoma"/>
        </w:rPr>
      </w:pPr>
      <w:r w:rsidRPr="008C2809">
        <w:rPr>
          <w:rFonts w:cs="Tahoma"/>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w:t>
      </w:r>
      <w:r w:rsidRPr="006B5E03">
        <w:rPr>
          <w:rFonts w:cs="Tahoma"/>
        </w:rPr>
        <w:t xml:space="preserve">The </w:t>
      </w:r>
      <w:r w:rsidR="006B5E03" w:rsidRPr="006B5E03">
        <w:rPr>
          <w:rFonts w:cs="Tahoma"/>
        </w:rPr>
        <w:t>Nanighi</w:t>
      </w:r>
      <w:r w:rsidRPr="006B5E03">
        <w:rPr>
          <w:rFonts w:cs="Tahoma"/>
        </w:rPr>
        <w:t xml:space="preserve"> proposed site aligns with this category of projects that the World Bank has been involved in.</w:t>
      </w:r>
    </w:p>
    <w:p w14:paraId="4F6F89A0" w14:textId="77777777" w:rsidR="00BF798E" w:rsidRPr="008C2809" w:rsidRDefault="00BF798E" w:rsidP="004C1A4C">
      <w:pPr>
        <w:spacing w:after="120"/>
        <w:rPr>
          <w:rFonts w:cs="Tahoma"/>
        </w:rPr>
      </w:pPr>
      <w:r w:rsidRPr="008C2809">
        <w:rPr>
          <w:rFonts w:cs="Tahoma"/>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w:t>
      </w:r>
      <w:r w:rsidRPr="006B5E03">
        <w:rPr>
          <w:rFonts w:cs="Tahoma"/>
        </w:rPr>
        <w:t>By categorizing the</w:t>
      </w:r>
      <w:r w:rsidR="006B5E03">
        <w:rPr>
          <w:rFonts w:cs="Tahoma"/>
        </w:rPr>
        <w:t xml:space="preserve"> Nanighi</w:t>
      </w:r>
      <w:r w:rsidRPr="006B5E03">
        <w:rPr>
          <w:rFonts w:cs="Tahoma"/>
        </w:rPr>
        <w:t xml:space="preserve"> site as a solar power facility, it falls within the medium risk project category as per the Kenyan legislative framework.</w:t>
      </w:r>
    </w:p>
    <w:p w14:paraId="04FFA435" w14:textId="77777777" w:rsidR="00BF798E" w:rsidRPr="008C2809" w:rsidRDefault="00BF798E" w:rsidP="004C1A4C">
      <w:pPr>
        <w:spacing w:after="120"/>
        <w:rPr>
          <w:rFonts w:cs="Tahoma"/>
          <w:b/>
        </w:rPr>
      </w:pPr>
      <w:r w:rsidRPr="008C2809">
        <w:rPr>
          <w:rFonts w:cs="Tahoma"/>
          <w:b/>
        </w:rPr>
        <w:t>E-3 Approach and Methodology</w:t>
      </w:r>
    </w:p>
    <w:p w14:paraId="5E4B3A00" w14:textId="77777777" w:rsidR="00BF798E" w:rsidRPr="008C2809" w:rsidRDefault="00BF798E" w:rsidP="004C1A4C">
      <w:pPr>
        <w:spacing w:after="120"/>
        <w:rPr>
          <w:rFonts w:cs="Tahoma"/>
        </w:rPr>
      </w:pPr>
      <w:r w:rsidRPr="008C2809">
        <w:rPr>
          <w:rFonts w:cs="Tahoma"/>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06FD0D69" w14:textId="77777777" w:rsidR="00BF798E" w:rsidRPr="008C2809" w:rsidRDefault="00BF798E" w:rsidP="004C1A4C">
      <w:pPr>
        <w:spacing w:after="120"/>
        <w:rPr>
          <w:rFonts w:cs="Tahoma"/>
        </w:rPr>
      </w:pPr>
      <w:r w:rsidRPr="008C2809">
        <w:rPr>
          <w:rFonts w:cs="Tahoma"/>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34F82ED7" w14:textId="77777777" w:rsidR="00BF798E" w:rsidRPr="008C2809" w:rsidRDefault="00BF798E" w:rsidP="004C1A4C">
      <w:pPr>
        <w:spacing w:after="120"/>
        <w:rPr>
          <w:rFonts w:cs="Tahoma"/>
        </w:rPr>
      </w:pPr>
      <w:r w:rsidRPr="008C2809">
        <w:rPr>
          <w:rFonts w:cs="Tahoma"/>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3029C2B3" w14:textId="77777777" w:rsidR="00BF798E" w:rsidRPr="008C2809" w:rsidRDefault="00BF798E" w:rsidP="004C1A4C">
      <w:pPr>
        <w:spacing w:after="120"/>
        <w:rPr>
          <w:rFonts w:cs="Tahoma"/>
          <w:b/>
        </w:rPr>
      </w:pPr>
      <w:r w:rsidRPr="008C2809">
        <w:rPr>
          <w:rFonts w:cs="Tahoma"/>
          <w:b/>
        </w:rPr>
        <w:t>E-</w:t>
      </w:r>
      <w:r>
        <w:rPr>
          <w:rFonts w:cs="Tahoma"/>
          <w:b/>
        </w:rPr>
        <w:t>4</w:t>
      </w:r>
      <w:r w:rsidRPr="008C2809">
        <w:rPr>
          <w:rFonts w:cs="Tahoma"/>
          <w:b/>
        </w:rPr>
        <w:t xml:space="preserve"> Legislative </w:t>
      </w:r>
      <w:r>
        <w:rPr>
          <w:rFonts w:cs="Tahoma"/>
          <w:b/>
        </w:rPr>
        <w:t>R</w:t>
      </w:r>
      <w:r w:rsidRPr="008C2809">
        <w:rPr>
          <w:rFonts w:cs="Tahoma"/>
          <w:b/>
        </w:rPr>
        <w:t>egulatory Framework</w:t>
      </w:r>
    </w:p>
    <w:p w14:paraId="4D1F29A3" w14:textId="77777777" w:rsidR="00BF798E" w:rsidRPr="008C2809" w:rsidRDefault="00BF798E" w:rsidP="004C1A4C">
      <w:pPr>
        <w:spacing w:after="120"/>
        <w:rPr>
          <w:rFonts w:cs="Tahoma"/>
        </w:rPr>
      </w:pPr>
      <w:r w:rsidRPr="008C2809">
        <w:rPr>
          <w:rFonts w:cs="Tahoma"/>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3F8D3F89" w14:textId="77777777" w:rsidR="00BF798E" w:rsidRPr="008C2809" w:rsidRDefault="00BF798E" w:rsidP="004C1A4C">
      <w:pPr>
        <w:spacing w:after="120"/>
        <w:rPr>
          <w:rFonts w:cs="Tahoma"/>
        </w:rPr>
      </w:pPr>
      <w:r w:rsidRPr="008C2809">
        <w:rPr>
          <w:rFonts w:cs="Tahoma"/>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28CB4523" w14:textId="77777777" w:rsidR="00BF798E" w:rsidRPr="008C2809" w:rsidRDefault="00BF798E" w:rsidP="004C1A4C">
      <w:pPr>
        <w:spacing w:after="120"/>
        <w:rPr>
          <w:rFonts w:cs="Tahoma"/>
        </w:rPr>
      </w:pPr>
      <w:r w:rsidRPr="008C2809">
        <w:rPr>
          <w:rFonts w:cs="Tahoma"/>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19280571" w14:textId="77777777" w:rsidR="00BF798E" w:rsidRPr="008C2809" w:rsidRDefault="00BF798E" w:rsidP="004C1A4C">
      <w:pPr>
        <w:spacing w:after="120"/>
        <w:rPr>
          <w:rFonts w:cs="Tahoma"/>
        </w:rPr>
      </w:pPr>
      <w:r w:rsidRPr="008C2809">
        <w:rPr>
          <w:rFonts w:cs="Tahoma"/>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2F657C98" w14:textId="77777777" w:rsidR="00BF798E" w:rsidRPr="008C2809" w:rsidRDefault="00BF798E" w:rsidP="004C1A4C">
      <w:pPr>
        <w:spacing w:after="120"/>
        <w:rPr>
          <w:rFonts w:cs="Tahoma"/>
        </w:rPr>
      </w:pPr>
      <w:r w:rsidRPr="008C2809">
        <w:rPr>
          <w:rFonts w:cs="Tahoma"/>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6369A411" w14:textId="77777777" w:rsidR="00BF798E" w:rsidRPr="008C2809" w:rsidRDefault="00BF798E" w:rsidP="004C1A4C">
      <w:pPr>
        <w:spacing w:after="120"/>
        <w:rPr>
          <w:rFonts w:cs="Tahoma"/>
          <w:b/>
        </w:rPr>
      </w:pPr>
      <w:r w:rsidRPr="008C2809">
        <w:rPr>
          <w:rFonts w:cs="Tahoma"/>
          <w:b/>
        </w:rPr>
        <w:t>E-</w:t>
      </w:r>
      <w:r>
        <w:rPr>
          <w:rFonts w:cs="Tahoma"/>
          <w:b/>
        </w:rPr>
        <w:t>5</w:t>
      </w:r>
      <w:r w:rsidRPr="008C2809">
        <w:rPr>
          <w:rFonts w:cs="Tahoma"/>
          <w:b/>
        </w:rPr>
        <w:t xml:space="preserve"> </w:t>
      </w:r>
      <w:r>
        <w:rPr>
          <w:rFonts w:cs="Tahoma"/>
          <w:b/>
        </w:rPr>
        <w:t xml:space="preserve">Environmental Setting </w:t>
      </w:r>
    </w:p>
    <w:p w14:paraId="66C7F9A3" w14:textId="76EDC78C" w:rsidR="006B5E03" w:rsidRDefault="00BF798E" w:rsidP="004C1A4C">
      <w:pPr>
        <w:spacing w:after="120"/>
        <w:rPr>
          <w:rFonts w:cs="Tahoma"/>
        </w:rPr>
      </w:pPr>
      <w:r w:rsidRPr="006B5E03">
        <w:rPr>
          <w:rFonts w:cs="Tahoma"/>
        </w:rPr>
        <w:t xml:space="preserve">The project area in </w:t>
      </w:r>
      <w:r w:rsidR="006B5E03" w:rsidRPr="006B5E03">
        <w:rPr>
          <w:rFonts w:cs="Tahoma"/>
        </w:rPr>
        <w:t>Nanighi</w:t>
      </w:r>
      <w:r w:rsidRPr="006B5E03">
        <w:rPr>
          <w:rFonts w:cs="Tahoma"/>
        </w:rPr>
        <w:t xml:space="preserve"> Sub-location, </w:t>
      </w:r>
      <w:r w:rsidR="006B5E03" w:rsidRPr="006B5E03">
        <w:rPr>
          <w:rFonts w:cs="Tahoma"/>
        </w:rPr>
        <w:t>Tana River</w:t>
      </w:r>
      <w:r w:rsidRPr="006B5E03">
        <w:rPr>
          <w:rFonts w:cs="Tahoma"/>
        </w:rPr>
        <w:t xml:space="preserve"> County, </w:t>
      </w:r>
      <w:r w:rsidR="006B5E03" w:rsidRPr="006B5E03">
        <w:rPr>
          <w:rFonts w:cs="Tahoma"/>
        </w:rPr>
        <w:t xml:space="preserve">has a hot and dry climate within ecological zones ranging from III (in the very high grounds) to VII (in the plains or lowlands). Average annual temperatures are about 300C with the highest being 410C around January-March and the lowest being 20.60C around June-July. Rainfall is low, bimodal, erratic and conventional in nature. The total annual rainfall ranges between 280 mm and 900 mm with long rains occurring in April and May, short rains in October and November with November being the wettest month. The topography of the project site is an open area with a flat terrain. There are no water bodies that pass though directly the proposed project </w:t>
      </w:r>
      <w:r w:rsidR="004E56E3" w:rsidRPr="006B5E03">
        <w:rPr>
          <w:rFonts w:cs="Tahoma"/>
        </w:rPr>
        <w:t>site. The</w:t>
      </w:r>
      <w:r w:rsidR="006B5E03" w:rsidRPr="006B5E03">
        <w:rPr>
          <w:rFonts w:cs="Tahoma"/>
        </w:rPr>
        <w:t xml:space="preserve"> land at the project site is bare land with a big risk of soil erosion. </w:t>
      </w:r>
    </w:p>
    <w:p w14:paraId="20C0DDC6" w14:textId="77777777" w:rsidR="006B5E03" w:rsidRPr="006B5E03" w:rsidRDefault="006B5E03" w:rsidP="004C1A4C">
      <w:pPr>
        <w:spacing w:after="120"/>
        <w:rPr>
          <w:rFonts w:cs="Tahoma"/>
        </w:rPr>
      </w:pPr>
      <w:r w:rsidRPr="006B5E03">
        <w:rPr>
          <w:rFonts w:cs="Tahoma"/>
        </w:rPr>
        <w:t xml:space="preserve">Main livelihood activities undertaken by people of Nanighi is majorly farming along the canal and pastoralism. Majority of the residents of Nanighi are unemployed. The main formal jobs are teaching and civil servants. The informal jobs are motor cycle riders and shop owners. </w:t>
      </w:r>
    </w:p>
    <w:p w14:paraId="2208BC90" w14:textId="77777777" w:rsidR="006B5E03" w:rsidRDefault="006B5E03" w:rsidP="004C1A4C">
      <w:pPr>
        <w:spacing w:after="120"/>
        <w:rPr>
          <w:rFonts w:cs="Tahoma"/>
        </w:rPr>
      </w:pPr>
      <w:r w:rsidRPr="006B5E03">
        <w:rPr>
          <w:rFonts w:cs="Tahoma"/>
        </w:rPr>
        <w:t>Land area at Nanighi is considered arable with the canal being a source of water for irrigation. The main activities undertaken on available land area at Nanighi are farming and grazing. The main crops grown are maize, banana, green grams, cowpeas, kales and cassava. The crops grown are not sold. The main animals kept in Nanighi village are chicken, cows, goats and camels. The animals are mainly sold at Bura Market.</w:t>
      </w:r>
    </w:p>
    <w:p w14:paraId="4436ACAA" w14:textId="77777777" w:rsidR="00BF798E" w:rsidRPr="008C2809" w:rsidRDefault="00BF798E" w:rsidP="004C1A4C">
      <w:pPr>
        <w:spacing w:after="120"/>
        <w:rPr>
          <w:rFonts w:cs="Tahoma"/>
          <w:b/>
        </w:rPr>
      </w:pPr>
      <w:r w:rsidRPr="008C2809">
        <w:rPr>
          <w:rFonts w:cs="Tahoma"/>
          <w:b/>
        </w:rPr>
        <w:t>E-</w:t>
      </w:r>
      <w:r>
        <w:rPr>
          <w:rFonts w:cs="Tahoma"/>
          <w:b/>
        </w:rPr>
        <w:t>6</w:t>
      </w:r>
      <w:r w:rsidRPr="008C2809">
        <w:rPr>
          <w:rFonts w:cs="Tahoma"/>
          <w:b/>
        </w:rPr>
        <w:t xml:space="preserve"> Project</w:t>
      </w:r>
      <w:r>
        <w:rPr>
          <w:rFonts w:cs="Tahoma"/>
          <w:b/>
        </w:rPr>
        <w:t xml:space="preserve"> Description</w:t>
      </w:r>
    </w:p>
    <w:p w14:paraId="738DD659" w14:textId="77777777" w:rsidR="0099753A" w:rsidRDefault="006B5E03" w:rsidP="004C1A4C">
      <w:pPr>
        <w:spacing w:after="120"/>
        <w:rPr>
          <w:rFonts w:cs="Tahoma"/>
        </w:rPr>
      </w:pPr>
      <w:r w:rsidRPr="006B5E03">
        <w:rPr>
          <w:rFonts w:cs="Tahoma"/>
        </w:rPr>
        <w:t>The Nanighi</w:t>
      </w:r>
      <w:r w:rsidR="00BF798E" w:rsidRPr="006B5E03">
        <w:rPr>
          <w:rFonts w:cs="Tahoma"/>
        </w:rPr>
        <w:t xml:space="preserve"> Mini Grid project aims to provide electricity to </w:t>
      </w:r>
      <w:r w:rsidR="00BF798E" w:rsidRPr="00F4756F">
        <w:rPr>
          <w:rFonts w:cs="Tahoma"/>
        </w:rPr>
        <w:t xml:space="preserve">approximately </w:t>
      </w:r>
      <w:r w:rsidR="00F4756F" w:rsidRPr="00F4756F">
        <w:rPr>
          <w:rFonts w:cs="Tahoma"/>
        </w:rPr>
        <w:t>255</w:t>
      </w:r>
      <w:r w:rsidR="00BF798E" w:rsidRPr="00F4756F">
        <w:rPr>
          <w:rFonts w:cs="Tahoma"/>
        </w:rPr>
        <w:t xml:space="preserve"> residential and </w:t>
      </w:r>
      <w:r w:rsidR="00F4756F" w:rsidRPr="00F4756F">
        <w:rPr>
          <w:rFonts w:cs="Tahoma"/>
        </w:rPr>
        <w:t xml:space="preserve">9 </w:t>
      </w:r>
      <w:r w:rsidR="00BF798E" w:rsidRPr="00F4756F">
        <w:rPr>
          <w:rFonts w:cs="Tahoma"/>
        </w:rPr>
        <w:t>non</w:t>
      </w:r>
      <w:r w:rsidR="00236768">
        <w:rPr>
          <w:rFonts w:cs="Tahoma"/>
        </w:rPr>
        <w:t>-</w:t>
      </w:r>
      <w:r w:rsidR="00BF798E" w:rsidRPr="00F4756F">
        <w:rPr>
          <w:rFonts w:cs="Tahoma"/>
        </w:rPr>
        <w:t xml:space="preserve">residential consumers in </w:t>
      </w:r>
      <w:r w:rsidR="00F4756F" w:rsidRPr="00F4756F">
        <w:rPr>
          <w:rFonts w:cs="Tahoma"/>
        </w:rPr>
        <w:t>Nanighi Village, Nanighi Sub-Location, Nanighi Location, Chewele Ward In Tana River County</w:t>
      </w:r>
      <w:r w:rsidR="00F4756F">
        <w:rPr>
          <w:rFonts w:cs="Tahoma"/>
        </w:rPr>
        <w:t>.</w:t>
      </w:r>
      <w:r w:rsidR="00F4756F" w:rsidRPr="00F4756F">
        <w:rPr>
          <w:rFonts w:cs="Tahoma"/>
        </w:rPr>
        <w:t xml:space="preserve"> </w:t>
      </w:r>
    </w:p>
    <w:p w14:paraId="786716CA" w14:textId="7B35B176" w:rsidR="0099753A" w:rsidRDefault="0099753A" w:rsidP="0099753A">
      <w:pPr>
        <w:spacing w:after="120"/>
        <w:rPr>
          <w:rFonts w:cs="Tahoma"/>
        </w:rPr>
      </w:pPr>
      <w:r w:rsidRPr="00C55414">
        <w:t xml:space="preserve">The project will utilize solar photovoltaic panels, a Battery Energy Storage System, and a Diesel Generator to generate electricity. A 5 km Low Voltage Power Distribution Network will be established to distribute the power to customers. </w:t>
      </w:r>
      <w:r w:rsidRPr="00C55414">
        <w:rPr>
          <w:rFonts w:eastAsia="Garamond"/>
          <w:color w:val="000000"/>
          <w:szCs w:val="24"/>
        </w:rPr>
        <w:t xml:space="preserve">The project utilizes solar panels with a total capacity of 77 kWp to harness solar energy. Solar power is a clean and renewable energy source that will provide a significant portion of the electricity needed for the project. A 249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64 kW solar PV inverter is used to convert the direct current (DC) electricity generated by the solar panels into alternating current (AC) electricity suitable for consumer use. </w:t>
      </w:r>
    </w:p>
    <w:p w14:paraId="008AD31F" w14:textId="12F246AB" w:rsidR="00BF798E" w:rsidRPr="008C2809" w:rsidRDefault="00BF798E" w:rsidP="004C1A4C">
      <w:pPr>
        <w:spacing w:after="120"/>
        <w:rPr>
          <w:rFonts w:cs="Tahoma"/>
        </w:rPr>
      </w:pPr>
      <w:r w:rsidRPr="008C2809">
        <w:rPr>
          <w:rFonts w:cs="Tahoma"/>
        </w:rPr>
        <w:t xml:space="preserve">The estimated cost of the project is around USD </w:t>
      </w:r>
      <w:r w:rsidR="007A20E0">
        <w:rPr>
          <w:rFonts w:cs="Tahoma"/>
        </w:rPr>
        <w:t>417,225</w:t>
      </w:r>
      <w:r w:rsidRPr="008C2809">
        <w:rPr>
          <w:rFonts w:cs="Tahoma"/>
        </w:rPr>
        <w:t>, although this amount may change as more detailed plans are developed.</w:t>
      </w:r>
    </w:p>
    <w:p w14:paraId="68D20C2C" w14:textId="77777777" w:rsidR="00BF798E" w:rsidRPr="008C2809" w:rsidRDefault="00BF798E" w:rsidP="004C1A4C">
      <w:pPr>
        <w:spacing w:after="120"/>
        <w:rPr>
          <w:rFonts w:cs="Tahoma"/>
        </w:rPr>
      </w:pPr>
      <w:r w:rsidRPr="008C2809">
        <w:rPr>
          <w:rFonts w:cs="Tahoma"/>
        </w:rPr>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w:t>
      </w:r>
      <w:r w:rsidRPr="70F29E3C">
        <w:rPr>
          <w:rFonts w:cs="Tahoma"/>
        </w:rPr>
        <w:t>,</w:t>
      </w:r>
      <w:r w:rsidRPr="008C2809">
        <w:rPr>
          <w:rFonts w:cs="Tahoma"/>
        </w:rPr>
        <w:t xml:space="preserve"> or demand is high. The construction of power line reticulation lines will ensure the efficient distribution of electricity to residential, commercial, and other consumers, ensuring a reliable and efficient power supply.</w:t>
      </w:r>
    </w:p>
    <w:p w14:paraId="5D29F1DD" w14:textId="7E57FE30" w:rsidR="00BF798E" w:rsidRDefault="00BF798E" w:rsidP="004C1A4C">
      <w:pPr>
        <w:spacing w:after="120"/>
        <w:rPr>
          <w:rFonts w:cs="Tahoma"/>
        </w:rPr>
      </w:pPr>
      <w:r w:rsidRPr="002F6B72">
        <w:rPr>
          <w:rFonts w:cs="Tahoma"/>
        </w:rPr>
        <w:t xml:space="preserve">To develop the Nanighi Mini Grid approximately </w:t>
      </w:r>
      <w:r w:rsidR="0099753A">
        <w:rPr>
          <w:rFonts w:cs="Tahoma"/>
        </w:rPr>
        <w:t>1.1331</w:t>
      </w:r>
      <w:r w:rsidRPr="00F4756F">
        <w:rPr>
          <w:rFonts w:cs="Tahoma"/>
        </w:rPr>
        <w:t xml:space="preserve"> hectares </w:t>
      </w:r>
      <w:r w:rsidRPr="002F6B72">
        <w:rPr>
          <w:rFonts w:cs="Tahoma"/>
        </w:rPr>
        <w:t xml:space="preserve">of </w:t>
      </w:r>
      <w:r w:rsidR="00CD53AE">
        <w:rPr>
          <w:rFonts w:cs="Tahoma"/>
        </w:rPr>
        <w:t xml:space="preserve">unregistered community </w:t>
      </w:r>
      <w:r w:rsidRPr="002F6B72">
        <w:rPr>
          <w:rFonts w:cs="Tahoma"/>
        </w:rPr>
        <w:t xml:space="preserve">land </w:t>
      </w:r>
      <w:r w:rsidRPr="007A0A4A">
        <w:rPr>
          <w:rFonts w:cs="Tahoma"/>
        </w:rPr>
        <w:t xml:space="preserve">will be </w:t>
      </w:r>
      <w:r w:rsidR="00CD53AE">
        <w:rPr>
          <w:rFonts w:cs="Tahoma"/>
        </w:rPr>
        <w:t>acquired</w:t>
      </w:r>
      <w:r w:rsidRPr="00A92D75">
        <w:rPr>
          <w:rFonts w:cs="Tahoma"/>
        </w:rPr>
        <w:t xml:space="preserve"> in line with the national laws a</w:t>
      </w:r>
      <w:r w:rsidRPr="003C5C8D">
        <w:rPr>
          <w:rFonts w:cs="Tahoma"/>
        </w:rPr>
        <w:t>nd World Bank provisions.</w:t>
      </w:r>
      <w:r>
        <w:rPr>
          <w:rFonts w:cs="Tahoma"/>
        </w:rPr>
        <w:t xml:space="preserve"> </w:t>
      </w:r>
      <w:r w:rsidR="00E9490D">
        <w:rPr>
          <w:rFonts w:cs="Tahoma"/>
        </w:rPr>
        <w:t>An abbreviated-Resettlement Action Plan</w:t>
      </w:r>
      <w:r w:rsidR="008A66CA">
        <w:rPr>
          <w:rFonts w:cs="Tahoma"/>
        </w:rPr>
        <w:t xml:space="preserve"> (A-RAP)</w:t>
      </w:r>
      <w:r w:rsidR="00E9490D">
        <w:rPr>
          <w:rFonts w:cs="Tahoma"/>
        </w:rPr>
        <w:t xml:space="preserve"> </w:t>
      </w:r>
      <w:r w:rsidR="00593366">
        <w:rPr>
          <w:rFonts w:cs="Tahoma"/>
        </w:rPr>
        <w:t xml:space="preserve">to guide the acquisition and compensation of land and other assets is annexed to this ESIA report. </w:t>
      </w:r>
    </w:p>
    <w:p w14:paraId="7796D1EE" w14:textId="77777777" w:rsidR="00E9490D" w:rsidRDefault="00E9490D" w:rsidP="004C1A4C">
      <w:pPr>
        <w:spacing w:after="120"/>
        <w:rPr>
          <w:rFonts w:cs="Tahoma"/>
        </w:rPr>
      </w:pPr>
    </w:p>
    <w:p w14:paraId="694A97D5" w14:textId="77777777" w:rsidR="00F64CAB" w:rsidRPr="008C2809" w:rsidRDefault="00F64CAB" w:rsidP="004C1A4C">
      <w:pPr>
        <w:spacing w:after="120"/>
        <w:rPr>
          <w:rFonts w:cs="Tahoma"/>
        </w:rPr>
      </w:pPr>
    </w:p>
    <w:p w14:paraId="2D309695" w14:textId="77777777" w:rsidR="00BF798E" w:rsidRPr="008C2809" w:rsidRDefault="00BF798E" w:rsidP="004C1A4C">
      <w:pPr>
        <w:spacing w:after="120"/>
        <w:rPr>
          <w:rFonts w:cs="Tahoma"/>
          <w:b/>
        </w:rPr>
      </w:pPr>
      <w:r w:rsidRPr="008C2809">
        <w:rPr>
          <w:rFonts w:cs="Tahoma"/>
          <w:b/>
        </w:rPr>
        <w:t>E-</w:t>
      </w:r>
      <w:r>
        <w:rPr>
          <w:rFonts w:cs="Tahoma"/>
          <w:b/>
        </w:rPr>
        <w:t>7</w:t>
      </w:r>
      <w:r w:rsidRPr="008C2809">
        <w:rPr>
          <w:rFonts w:cs="Tahoma"/>
          <w:b/>
        </w:rPr>
        <w:t xml:space="preserve"> </w:t>
      </w:r>
      <w:r>
        <w:rPr>
          <w:rFonts w:cs="Tahoma"/>
          <w:b/>
        </w:rPr>
        <w:t xml:space="preserve">Project </w:t>
      </w:r>
      <w:r w:rsidRPr="008C2809">
        <w:rPr>
          <w:rFonts w:cs="Tahoma"/>
          <w:b/>
        </w:rPr>
        <w:t>Alternatives</w:t>
      </w:r>
    </w:p>
    <w:p w14:paraId="3C0DB02A" w14:textId="5198280E" w:rsidR="00BF798E" w:rsidRPr="008C2809" w:rsidRDefault="00BF798E" w:rsidP="004C1A4C">
      <w:pPr>
        <w:spacing w:after="120"/>
        <w:rPr>
          <w:rFonts w:cs="Tahoma"/>
        </w:rPr>
      </w:pPr>
      <w:r w:rsidRPr="008C2809">
        <w:rPr>
          <w:rFonts w:cs="Tahoma"/>
        </w:rPr>
        <w:t xml:space="preserve">Solar energy is identified as a non-polluting and site-specific option, and the proposed site for </w:t>
      </w:r>
      <w:r w:rsidR="00F4756F">
        <w:rPr>
          <w:rFonts w:cs="Tahoma"/>
        </w:rPr>
        <w:t>Nanighi</w:t>
      </w:r>
      <w:r w:rsidRPr="008C2809">
        <w:rPr>
          <w:rFonts w:cs="Tahoma"/>
        </w:rPr>
        <w:t xml:space="preserve"> is chosen as the most suitable location for the mini</w:t>
      </w:r>
      <w:r w:rsidRPr="45F5A18E">
        <w:rPr>
          <w:rFonts w:cs="Tahoma"/>
        </w:rPr>
        <w:t xml:space="preserve"> </w:t>
      </w:r>
      <w:r w:rsidRPr="008C2809">
        <w:rPr>
          <w:rFonts w:cs="Tahoma"/>
        </w:rPr>
        <w:t xml:space="preserve">grid based on factors such as sunlight availability and the community's lack of grid connectivity. The use of wind power, thermal power, fossil fuels, and power import from </w:t>
      </w:r>
      <w:r w:rsidR="004E56E3" w:rsidRPr="008C2809">
        <w:rPr>
          <w:rFonts w:cs="Tahoma"/>
        </w:rPr>
        <w:t>neighbouring</w:t>
      </w:r>
      <w:r w:rsidRPr="008C2809">
        <w:rPr>
          <w:rFonts w:cs="Tahoma"/>
        </w:rPr>
        <w:t xml:space="preserve"> countries are considered as alternative methods of power generation but are found to have limitations or environmental concerns. Solar energy is </w:t>
      </w:r>
      <w:r w:rsidR="004E56E3" w:rsidRPr="008C2809">
        <w:rPr>
          <w:rFonts w:cs="Tahoma"/>
        </w:rPr>
        <w:t>favoured</w:t>
      </w:r>
      <w:r w:rsidRPr="008C2809">
        <w:rPr>
          <w:rFonts w:cs="Tahoma"/>
        </w:rPr>
        <w:t xml:space="preserve"> due to its low production costs, versatility, clean nature, and economic savings. The "No Project" alternative is deemed </w:t>
      </w:r>
      <w:r w:rsidR="004E56E3" w:rsidRPr="008C2809">
        <w:rPr>
          <w:rFonts w:cs="Tahoma"/>
        </w:rPr>
        <w:t>unfavourable</w:t>
      </w:r>
      <w:r w:rsidRPr="008C2809">
        <w:rPr>
          <w:rFonts w:cs="Tahoma"/>
        </w:rPr>
        <w:t xml:space="preserv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742C1385" w14:textId="77777777" w:rsidR="00BF798E" w:rsidRPr="008C2809" w:rsidRDefault="00BF798E" w:rsidP="004C1A4C">
      <w:pPr>
        <w:spacing w:after="120"/>
        <w:rPr>
          <w:rFonts w:cs="Tahoma"/>
          <w:b/>
        </w:rPr>
      </w:pPr>
      <w:r w:rsidRPr="008C2809">
        <w:rPr>
          <w:rFonts w:cs="Tahoma"/>
          <w:b/>
        </w:rPr>
        <w:t>E-</w:t>
      </w:r>
      <w:r>
        <w:rPr>
          <w:rFonts w:cs="Tahoma"/>
          <w:b/>
        </w:rPr>
        <w:t>8</w:t>
      </w:r>
      <w:r w:rsidRPr="008C2809">
        <w:rPr>
          <w:rFonts w:cs="Tahoma"/>
          <w:b/>
        </w:rPr>
        <w:t xml:space="preserve"> Stakeholder Engagement</w:t>
      </w:r>
    </w:p>
    <w:p w14:paraId="59F5D478" w14:textId="77777777" w:rsidR="00BF798E" w:rsidRPr="008C2809" w:rsidRDefault="00BF798E" w:rsidP="004C1A4C">
      <w:pPr>
        <w:spacing w:after="120"/>
        <w:rPr>
          <w:rFonts w:cs="Tahoma"/>
        </w:rPr>
      </w:pPr>
      <w:r w:rsidRPr="008C2809">
        <w:rPr>
          <w:rFonts w:cs="Tahoma"/>
        </w:rPr>
        <w:t>It is important to highlight that two forms of stakeholder engagement were carried out for the project. The first form as noted earlier, focused on the acquisition of land for the project and involved the Proponent and the implementing agency (</w:t>
      </w:r>
      <w:r w:rsidRPr="00F4756F">
        <w:rPr>
          <w:rFonts w:cs="Tahoma"/>
        </w:rPr>
        <w:t>KP).</w:t>
      </w:r>
      <w:r w:rsidRPr="008C2809">
        <w:rPr>
          <w:rFonts w:cs="Tahoma"/>
        </w:rPr>
        <w:t xml:space="preserve"> The second form of engagement was conducted specifically for the Environmental and Social Impact Assessment (ESIA) study.</w:t>
      </w:r>
    </w:p>
    <w:p w14:paraId="46E4E2E0" w14:textId="77777777" w:rsidR="00BF798E" w:rsidRPr="008C2809" w:rsidRDefault="00BF798E" w:rsidP="004C1A4C">
      <w:pPr>
        <w:spacing w:after="120"/>
        <w:rPr>
          <w:rFonts w:cs="Tahoma"/>
        </w:rPr>
      </w:pPr>
      <w:r w:rsidRPr="008C2809">
        <w:rPr>
          <w:rFonts w:cs="Tahoma"/>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55E078B3" w14:textId="5BF82179" w:rsidR="00BF798E" w:rsidRPr="008C2809" w:rsidRDefault="00BF798E" w:rsidP="004C1A4C">
      <w:pPr>
        <w:spacing w:after="120"/>
        <w:rPr>
          <w:rFonts w:cs="Tahoma"/>
        </w:rPr>
      </w:pPr>
      <w:r w:rsidRPr="00291E8C">
        <w:rPr>
          <w:rFonts w:cs="Tahoma"/>
        </w:rPr>
        <w:t xml:space="preserve">During the ESIA stakeholder engagement public meeting, which took place on </w:t>
      </w:r>
      <w:r w:rsidR="00291E8C" w:rsidRPr="00291E8C">
        <w:rPr>
          <w:rFonts w:cs="Tahoma"/>
        </w:rPr>
        <w:t>November</w:t>
      </w:r>
      <w:r w:rsidRPr="00291E8C">
        <w:rPr>
          <w:rFonts w:cs="Tahoma"/>
        </w:rPr>
        <w:t xml:space="preserve"> </w:t>
      </w:r>
      <w:r w:rsidR="00291E8C" w:rsidRPr="00291E8C">
        <w:rPr>
          <w:rFonts w:cs="Tahoma"/>
        </w:rPr>
        <w:t>02</w:t>
      </w:r>
      <w:r w:rsidRPr="00291E8C">
        <w:rPr>
          <w:rFonts w:cs="Tahoma"/>
        </w:rPr>
        <w:t>, 202</w:t>
      </w:r>
      <w:r w:rsidR="00291E8C" w:rsidRPr="00291E8C">
        <w:rPr>
          <w:rFonts w:cs="Tahoma"/>
        </w:rPr>
        <w:t>3</w:t>
      </w:r>
      <w:r w:rsidRPr="00291E8C">
        <w:rPr>
          <w:rFonts w:cs="Tahoma"/>
        </w:rPr>
        <w:t xml:space="preserve">, a total of </w:t>
      </w:r>
      <w:r w:rsidR="00291E8C" w:rsidRPr="00291E8C">
        <w:rPr>
          <w:rFonts w:cs="Tahoma"/>
        </w:rPr>
        <w:t>58</w:t>
      </w:r>
      <w:r w:rsidRPr="00291E8C">
        <w:rPr>
          <w:rFonts w:cs="Tahoma"/>
        </w:rPr>
        <w:t xml:space="preserve"> stakeholders attended. The meeting provided an opportunity to discuss</w:t>
      </w:r>
      <w:r w:rsidRPr="008C2809">
        <w:rPr>
          <w:rFonts w:cs="Tahoma"/>
        </w:rPr>
        <w:t xml:space="preserve"> project details, including the preliminary design, positive and negative impacts, and mitigation measures. Stakeholders were encouraged to share their views and provide feedback on the project.</w:t>
      </w:r>
    </w:p>
    <w:p w14:paraId="1F835641" w14:textId="35AF5C5C" w:rsidR="00BF798E" w:rsidRDefault="00BF798E" w:rsidP="004C1A4C">
      <w:pPr>
        <w:spacing w:after="120"/>
        <w:rPr>
          <w:rFonts w:cs="Tahoma"/>
        </w:rPr>
      </w:pPr>
      <w:r w:rsidRPr="008C2809">
        <w:rPr>
          <w:rFonts w:cs="Tahoma"/>
        </w:rPr>
        <w:t xml:space="preserve">Some of the concerns raised by stakeholders included </w:t>
      </w:r>
      <w:r w:rsidR="00BA6345">
        <w:rPr>
          <w:rFonts w:cs="Tahoma"/>
        </w:rPr>
        <w:t>will the contractor carry out any CSR project and will there be sensitization on electric</w:t>
      </w:r>
      <w:r w:rsidR="00BA6345" w:rsidRPr="00BA6345">
        <w:rPr>
          <w:rFonts w:cs="Tahoma"/>
        </w:rPr>
        <w:t>al safety from the contractor</w:t>
      </w:r>
      <w:r w:rsidRPr="00BA6345">
        <w:rPr>
          <w:rFonts w:cs="Tahoma"/>
        </w:rPr>
        <w:t xml:space="preserve">. The study team addressed these concerns by assuring stakeholders that </w:t>
      </w:r>
      <w:r w:rsidR="00BA6345" w:rsidRPr="00BA6345">
        <w:rPr>
          <w:rFonts w:cs="Tahoma"/>
        </w:rPr>
        <w:t>there was a compensation in kind in place and that education and sensitization on electrical safety and public participation will continue throughout the phases of the project.</w:t>
      </w:r>
    </w:p>
    <w:p w14:paraId="0C90AC52" w14:textId="77777777" w:rsidR="00BF798E" w:rsidRPr="008C2809" w:rsidRDefault="00BF798E" w:rsidP="004C1A4C">
      <w:pPr>
        <w:spacing w:after="120"/>
        <w:rPr>
          <w:rFonts w:cs="Tahoma"/>
          <w:b/>
        </w:rPr>
      </w:pPr>
      <w:r w:rsidRPr="008C2809">
        <w:rPr>
          <w:rFonts w:cs="Tahoma"/>
          <w:b/>
        </w:rPr>
        <w:t>E-</w:t>
      </w:r>
      <w:r>
        <w:rPr>
          <w:rFonts w:cs="Tahoma"/>
          <w:b/>
        </w:rPr>
        <w:t>9</w:t>
      </w:r>
      <w:r w:rsidRPr="008C2809">
        <w:rPr>
          <w:rFonts w:cs="Tahoma"/>
          <w:b/>
        </w:rPr>
        <w:t xml:space="preserve"> – Impacts and Mitigation Measures</w:t>
      </w:r>
    </w:p>
    <w:p w14:paraId="252F7BD0" w14:textId="77777777" w:rsidR="00BF798E" w:rsidRPr="008C2809" w:rsidRDefault="00BF798E" w:rsidP="004C1A4C">
      <w:pPr>
        <w:spacing w:after="120"/>
        <w:rPr>
          <w:rFonts w:cs="Tahoma"/>
        </w:rPr>
      </w:pPr>
      <w:r w:rsidRPr="008C2809">
        <w:rPr>
          <w:rFonts w:cs="Tahoma"/>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29ADB2FB" w14:textId="250B7FE2" w:rsidR="00BF798E" w:rsidRPr="008C2809" w:rsidRDefault="00BF798E" w:rsidP="004C1A4C">
      <w:pPr>
        <w:spacing w:after="120"/>
        <w:rPr>
          <w:rFonts w:cs="Tahoma"/>
        </w:rPr>
      </w:pPr>
      <w:r w:rsidRPr="008C2809">
        <w:rPr>
          <w:rFonts w:cs="Tahoma"/>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w:t>
      </w:r>
      <w:r w:rsidR="004E56E3" w:rsidRPr="008C2809">
        <w:rPr>
          <w:rFonts w:cs="Tahoma"/>
        </w:rPr>
        <w:t>labour</w:t>
      </w:r>
      <w:r w:rsidRPr="008C2809">
        <w:rPr>
          <w:rFonts w:cs="Tahoma"/>
        </w:rPr>
        <w:t xml:space="preserve"> influx, child </w:t>
      </w:r>
      <w:r w:rsidR="004E56E3" w:rsidRPr="008C2809">
        <w:rPr>
          <w:rFonts w:cs="Tahoma"/>
        </w:rPr>
        <w:t>labour</w:t>
      </w:r>
      <w:r w:rsidRPr="008C2809">
        <w:rPr>
          <w:rFonts w:cs="Tahoma"/>
        </w:rPr>
        <w:t xml:space="preserve">,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07B8078D" w14:textId="396C8805" w:rsidR="00BF798E" w:rsidRDefault="00BF798E" w:rsidP="004C1A4C">
      <w:pPr>
        <w:spacing w:after="120"/>
        <w:rPr>
          <w:rFonts w:cs="Tahoma"/>
        </w:rPr>
      </w:pPr>
      <w:r w:rsidRPr="008C2809">
        <w:rPr>
          <w:rFonts w:cs="Tahoma"/>
        </w:rPr>
        <w:t xml:space="preserve">During the decommissioning phase, negative impacts primarily relate to solid waste generation, noise and vibration, and challenges in stakeholder engagement, </w:t>
      </w:r>
      <w:r w:rsidR="004E56E3" w:rsidRPr="008C2809">
        <w:rPr>
          <w:rFonts w:cs="Tahoma"/>
        </w:rPr>
        <w:t>labour</w:t>
      </w:r>
      <w:r w:rsidRPr="008C2809">
        <w:rPr>
          <w:rFonts w:cs="Tahoma"/>
        </w:rPr>
        <w:t xml:space="preserve"> influx, child </w:t>
      </w:r>
      <w:r w:rsidR="004E56E3" w:rsidRPr="008C2809">
        <w:rPr>
          <w:rFonts w:cs="Tahoma"/>
        </w:rPr>
        <w:t>labour</w:t>
      </w:r>
      <w:r w:rsidRPr="008C2809">
        <w:rPr>
          <w:rFonts w:cs="Tahoma"/>
        </w:rPr>
        <w:t xml:space="preserve">, gender-based violence, and exclusion of vulnerable individuals and households. </w:t>
      </w:r>
    </w:p>
    <w:p w14:paraId="3A0660D3" w14:textId="0A28E3FC" w:rsidR="00BF798E" w:rsidRPr="009F7DA2" w:rsidRDefault="00BF798E" w:rsidP="004C1A4C">
      <w:pPr>
        <w:spacing w:before="120" w:after="60"/>
        <w:rPr>
          <w:rFonts w:cs="Tahoma"/>
        </w:rPr>
      </w:pPr>
      <w:r w:rsidRPr="009F7DA2">
        <w:rPr>
          <w:rFonts w:cs="Tahoma"/>
        </w:rPr>
        <w:t>Table</w:t>
      </w:r>
      <w:r>
        <w:rPr>
          <w:rFonts w:cs="Tahoma"/>
        </w:rPr>
        <w:t>s</w:t>
      </w:r>
      <w:r w:rsidRPr="009F7DA2">
        <w:rPr>
          <w:rFonts w:cs="Tahoma"/>
        </w:rPr>
        <w:t xml:space="preserve"> 0-</w:t>
      </w:r>
      <w:r w:rsidR="00BA6345">
        <w:rPr>
          <w:rFonts w:cs="Tahoma"/>
        </w:rPr>
        <w:t>1</w:t>
      </w:r>
      <w:r w:rsidRPr="009F7DA2">
        <w:rPr>
          <w:rFonts w:cs="Tahoma"/>
        </w:rPr>
        <w:t xml:space="preserve"> to</w:t>
      </w:r>
      <w:r>
        <w:rPr>
          <w:rFonts w:cs="Tahoma"/>
        </w:rPr>
        <w:t xml:space="preserve"> 0-</w:t>
      </w:r>
      <w:r w:rsidR="00BA6345">
        <w:rPr>
          <w:rFonts w:cs="Tahoma"/>
        </w:rPr>
        <w:t>3</w:t>
      </w:r>
      <w:r w:rsidRPr="009F7DA2">
        <w:rPr>
          <w:rFonts w:cs="Tahoma"/>
        </w:rPr>
        <w:t xml:space="preserve"> below </w:t>
      </w:r>
      <w:r>
        <w:rPr>
          <w:rFonts w:cs="Tahoma"/>
        </w:rPr>
        <w:t xml:space="preserve">present summaries of </w:t>
      </w:r>
      <w:r w:rsidRPr="009F7DA2">
        <w:rPr>
          <w:rFonts w:cs="Tahoma"/>
        </w:rPr>
        <w:t>anticipated impacts</w:t>
      </w:r>
      <w:r>
        <w:rPr>
          <w:rFonts w:cs="Tahoma"/>
        </w:rPr>
        <w:t xml:space="preserve"> and their corresponding levels of significance, both </w:t>
      </w:r>
      <w:r w:rsidRPr="009F7DA2">
        <w:rPr>
          <w:rFonts w:cs="Tahoma"/>
        </w:rPr>
        <w:t xml:space="preserve">pre- and post-mitigation. </w:t>
      </w:r>
    </w:p>
    <w:p w14:paraId="21BD45C3" w14:textId="5E00AAA1" w:rsidR="00BF798E" w:rsidRPr="00C64D5B" w:rsidRDefault="00BF798E" w:rsidP="004C1A4C">
      <w:pPr>
        <w:pStyle w:val="Caption"/>
        <w:spacing w:before="240" w:after="0"/>
        <w:jc w:val="both"/>
        <w:rPr>
          <w:rFonts w:cs="Tahoma"/>
          <w:b w:val="0"/>
          <w:i/>
          <w:sz w:val="20"/>
        </w:rPr>
      </w:pPr>
      <w:bookmarkStart w:id="25" w:name="_Ref104372163"/>
      <w:bookmarkStart w:id="26" w:name="_Toc97126458"/>
      <w:bookmarkStart w:id="27" w:name="_Toc97126809"/>
      <w:bookmarkStart w:id="28" w:name="_Toc105064382"/>
      <w:bookmarkStart w:id="29" w:name="_Toc105155561"/>
      <w:bookmarkStart w:id="30" w:name="_Toc105168202"/>
      <w:bookmarkStart w:id="31" w:name="_Toc112418372"/>
      <w:bookmarkStart w:id="32" w:name="_Toc148422971"/>
      <w:r w:rsidRPr="00551A0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0</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1</w:t>
      </w:r>
      <w:r w:rsidR="00291E8C">
        <w:rPr>
          <w:rFonts w:cs="Tahoma"/>
          <w:b w:val="0"/>
          <w:i/>
          <w:sz w:val="20"/>
        </w:rPr>
        <w:fldChar w:fldCharType="end"/>
      </w:r>
      <w:bookmarkEnd w:id="25"/>
      <w:r w:rsidRPr="00C64D5B">
        <w:rPr>
          <w:rFonts w:cs="Tahoma"/>
          <w:b w:val="0"/>
          <w:i/>
          <w:sz w:val="20"/>
        </w:rPr>
        <w:t>: Summary of Pre-construction Impacts</w:t>
      </w:r>
      <w:bookmarkEnd w:id="26"/>
      <w:bookmarkEnd w:id="27"/>
      <w:bookmarkEnd w:id="28"/>
      <w:bookmarkEnd w:id="29"/>
      <w:bookmarkEnd w:id="30"/>
      <w:bookmarkEnd w:id="31"/>
      <w:bookmarkEnd w:id="32"/>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953"/>
        <w:gridCol w:w="3121"/>
        <w:gridCol w:w="2292"/>
      </w:tblGrid>
      <w:tr w:rsidR="00BF798E" w:rsidRPr="00C84234" w14:paraId="0034CD31" w14:textId="77777777" w:rsidTr="00DA03ED">
        <w:trPr>
          <w:trHeight w:val="250"/>
          <w:tblHeader/>
        </w:trPr>
        <w:tc>
          <w:tcPr>
            <w:tcW w:w="1765" w:type="pct"/>
            <w:tcBorders>
              <w:top w:val="single" w:sz="4" w:space="0" w:color="5B9BD5"/>
              <w:left w:val="single" w:sz="4" w:space="0" w:color="5B9BD5"/>
              <w:bottom w:val="single" w:sz="4" w:space="0" w:color="5B9BD5"/>
              <w:right w:val="single" w:sz="4" w:space="0" w:color="5B9BD5"/>
            </w:tcBorders>
            <w:shd w:val="clear" w:color="auto" w:fill="E2EFD9"/>
            <w:hideMark/>
          </w:tcPr>
          <w:p w14:paraId="752A0BC6" w14:textId="77777777" w:rsidR="00BF798E" w:rsidRPr="00552447" w:rsidRDefault="00BF798E" w:rsidP="004C1A4C">
            <w:pPr>
              <w:autoSpaceDE w:val="0"/>
              <w:autoSpaceDN w:val="0"/>
              <w:adjustRightInd w:val="0"/>
              <w:rPr>
                <w:rFonts w:cs="Tahoma"/>
                <w:b/>
                <w:spacing w:val="-5"/>
                <w:lang w:bidi="es-ES"/>
              </w:rPr>
            </w:pPr>
            <w:r w:rsidRPr="00552447">
              <w:rPr>
                <w:rFonts w:cs="Tahoma"/>
                <w:b/>
                <w:spacing w:val="-5"/>
                <w:lang w:bidi="es-ES"/>
              </w:rPr>
              <w:t>Impact</w:t>
            </w:r>
          </w:p>
        </w:tc>
        <w:tc>
          <w:tcPr>
            <w:tcW w:w="1865" w:type="pct"/>
            <w:tcBorders>
              <w:top w:val="single" w:sz="4" w:space="0" w:color="5B9BD5"/>
              <w:left w:val="single" w:sz="4" w:space="0" w:color="5B9BD5"/>
              <w:bottom w:val="single" w:sz="4" w:space="0" w:color="5B9BD5"/>
              <w:right w:val="single" w:sz="4" w:space="0" w:color="5B9BD5"/>
            </w:tcBorders>
            <w:shd w:val="clear" w:color="auto" w:fill="E2EFD9"/>
            <w:hideMark/>
          </w:tcPr>
          <w:p w14:paraId="6912A523" w14:textId="77777777" w:rsidR="00BF798E" w:rsidRPr="00552447" w:rsidRDefault="00BF798E" w:rsidP="004C1A4C">
            <w:pPr>
              <w:autoSpaceDE w:val="0"/>
              <w:autoSpaceDN w:val="0"/>
              <w:adjustRightInd w:val="0"/>
              <w:rPr>
                <w:rFonts w:cs="Tahoma"/>
                <w:b/>
                <w:spacing w:val="-5"/>
                <w:lang w:bidi="es-ES"/>
              </w:rPr>
            </w:pPr>
            <w:r w:rsidRPr="00552447">
              <w:rPr>
                <w:rFonts w:cs="Tahoma"/>
                <w:b/>
                <w:spacing w:val="-5"/>
                <w:lang w:bidi="es-ES"/>
              </w:rPr>
              <w:t>Significance Of Impact (Pre-Mitigation)</w:t>
            </w:r>
          </w:p>
        </w:tc>
        <w:tc>
          <w:tcPr>
            <w:tcW w:w="1370" w:type="pct"/>
            <w:tcBorders>
              <w:top w:val="single" w:sz="4" w:space="0" w:color="5B9BD5"/>
              <w:left w:val="single" w:sz="4" w:space="0" w:color="5B9BD5"/>
              <w:bottom w:val="single" w:sz="4" w:space="0" w:color="5B9BD5"/>
              <w:right w:val="single" w:sz="4" w:space="0" w:color="5B9BD5"/>
            </w:tcBorders>
            <w:shd w:val="clear" w:color="auto" w:fill="E2EFD9"/>
            <w:hideMark/>
          </w:tcPr>
          <w:p w14:paraId="0B561373" w14:textId="77777777" w:rsidR="00BF798E" w:rsidRPr="00552447" w:rsidRDefault="00BF798E" w:rsidP="004C1A4C">
            <w:pPr>
              <w:rPr>
                <w:rFonts w:cs="Tahoma"/>
                <w:b/>
                <w:spacing w:val="-5"/>
                <w:lang w:bidi="es-ES"/>
              </w:rPr>
            </w:pPr>
            <w:r w:rsidRPr="00552447">
              <w:rPr>
                <w:rFonts w:cs="Tahoma"/>
                <w:b/>
                <w:spacing w:val="-5"/>
                <w:lang w:bidi="es-ES"/>
              </w:rPr>
              <w:t>Residual Impacts (Post-Mitigation)</w:t>
            </w:r>
          </w:p>
        </w:tc>
      </w:tr>
      <w:tr w:rsidR="00BF798E" w:rsidRPr="00C84234" w14:paraId="6E6CF24F" w14:textId="77777777" w:rsidTr="00DA03ED">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04B07CF0" w14:textId="77777777" w:rsidR="00BF798E" w:rsidRPr="00552447" w:rsidRDefault="00BF798E" w:rsidP="004C1A4C">
            <w:pPr>
              <w:autoSpaceDE w:val="0"/>
              <w:autoSpaceDN w:val="0"/>
              <w:adjustRightInd w:val="0"/>
              <w:rPr>
                <w:rFonts w:cs="Tahoma"/>
                <w:spacing w:val="-5"/>
                <w:lang w:bidi="es-ES"/>
              </w:rPr>
            </w:pPr>
            <w:r w:rsidRPr="00552447">
              <w:rPr>
                <w:rFonts w:cs="Tahoma"/>
                <w:spacing w:val="-5"/>
                <w:lang w:bidi="es-ES"/>
              </w:rPr>
              <w:t>Land acquisition</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01B5B625" w14:textId="77777777" w:rsidR="00BF798E" w:rsidRPr="00552447" w:rsidRDefault="00BF798E" w:rsidP="004C1A4C">
            <w:pPr>
              <w:autoSpaceDE w:val="0"/>
              <w:autoSpaceDN w:val="0"/>
              <w:adjustRightInd w:val="0"/>
              <w:rPr>
                <w:rFonts w:cs="Tahoma"/>
                <w:spacing w:val="-5"/>
                <w:lang w:bidi="es-ES"/>
              </w:rPr>
            </w:pPr>
            <w:r w:rsidRPr="00552447">
              <w:rPr>
                <w:rFonts w:cs="Tahoma"/>
                <w:spacing w:val="-5"/>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331958B5" w14:textId="77777777" w:rsidR="00BF798E" w:rsidRPr="00552447" w:rsidRDefault="00BF798E" w:rsidP="004C1A4C">
            <w:pPr>
              <w:rPr>
                <w:rFonts w:cs="Tahoma"/>
                <w:spacing w:val="-5"/>
                <w:lang w:bidi="es-ES"/>
              </w:rPr>
            </w:pPr>
            <w:r w:rsidRPr="00552447">
              <w:rPr>
                <w:rFonts w:cs="Tahoma"/>
                <w:spacing w:val="-5"/>
                <w:lang w:bidi="es-ES"/>
              </w:rPr>
              <w:t>Negligible</w:t>
            </w:r>
          </w:p>
        </w:tc>
      </w:tr>
      <w:tr w:rsidR="00BF798E" w:rsidRPr="00C84234" w14:paraId="12E4E83A" w14:textId="77777777" w:rsidTr="00DA03ED">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6498B9A2" w14:textId="77777777" w:rsidR="00BF798E" w:rsidRPr="00552447" w:rsidRDefault="00BF798E" w:rsidP="004C1A4C">
            <w:pPr>
              <w:autoSpaceDE w:val="0"/>
              <w:autoSpaceDN w:val="0"/>
              <w:adjustRightInd w:val="0"/>
              <w:rPr>
                <w:rFonts w:cs="Tahoma"/>
                <w:spacing w:val="-5"/>
                <w:lang w:bidi="es-ES"/>
              </w:rPr>
            </w:pPr>
            <w:r w:rsidRPr="00552447">
              <w:rPr>
                <w:rFonts w:cs="Tahoma"/>
                <w:spacing w:val="-5"/>
                <w:lang w:bidi="es-ES"/>
              </w:rPr>
              <w:t xml:space="preserve">Way leaves </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52165C49" w14:textId="77777777" w:rsidR="00BF798E" w:rsidRPr="00552447" w:rsidRDefault="00BF798E" w:rsidP="004C1A4C">
            <w:pPr>
              <w:autoSpaceDE w:val="0"/>
              <w:autoSpaceDN w:val="0"/>
              <w:adjustRightInd w:val="0"/>
              <w:rPr>
                <w:rFonts w:cs="Tahoma"/>
                <w:spacing w:val="-5"/>
                <w:lang w:bidi="es-ES"/>
              </w:rPr>
            </w:pPr>
            <w:r w:rsidRPr="00552447">
              <w:rPr>
                <w:rFonts w:cs="Tahoma"/>
                <w:spacing w:val="-5"/>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3EDF2D98" w14:textId="77777777" w:rsidR="00BF798E" w:rsidRPr="00552447" w:rsidRDefault="00BF798E" w:rsidP="004C1A4C">
            <w:pPr>
              <w:rPr>
                <w:rFonts w:cs="Tahoma"/>
                <w:spacing w:val="-5"/>
                <w:lang w:bidi="es-ES"/>
              </w:rPr>
            </w:pPr>
            <w:r w:rsidRPr="00552447">
              <w:rPr>
                <w:rFonts w:cs="Tahoma"/>
                <w:spacing w:val="-5"/>
                <w:lang w:bidi="es-ES"/>
              </w:rPr>
              <w:t>Negligible</w:t>
            </w:r>
          </w:p>
        </w:tc>
      </w:tr>
      <w:tr w:rsidR="00BF798E" w:rsidRPr="00C84234" w14:paraId="35BB23FF" w14:textId="77777777" w:rsidTr="00DA03ED">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72ADC1E6" w14:textId="77777777" w:rsidR="00BF798E" w:rsidRPr="00552447" w:rsidRDefault="00BF798E" w:rsidP="004C1A4C">
            <w:pPr>
              <w:autoSpaceDE w:val="0"/>
              <w:autoSpaceDN w:val="0"/>
              <w:adjustRightInd w:val="0"/>
              <w:rPr>
                <w:rFonts w:cs="Tahoma"/>
                <w:spacing w:val="-5"/>
                <w:lang w:bidi="es-ES"/>
              </w:rPr>
            </w:pPr>
            <w:r w:rsidRPr="00552447">
              <w:rPr>
                <w:rFonts w:cs="Tahoma"/>
                <w:spacing w:val="-5"/>
                <w:lang w:bidi="es-ES"/>
              </w:rPr>
              <w:t>Stakeholder identification and consultations</w:t>
            </w:r>
          </w:p>
        </w:tc>
        <w:tc>
          <w:tcPr>
            <w:tcW w:w="1865" w:type="pct"/>
            <w:tcBorders>
              <w:top w:val="single" w:sz="4" w:space="0" w:color="5B9BD5"/>
              <w:left w:val="single" w:sz="4" w:space="0" w:color="5B9BD5"/>
              <w:bottom w:val="single" w:sz="4" w:space="0" w:color="5B9BD5"/>
              <w:right w:val="single" w:sz="4" w:space="0" w:color="5B9BD5"/>
            </w:tcBorders>
            <w:shd w:val="clear" w:color="auto" w:fill="FF0000"/>
            <w:hideMark/>
          </w:tcPr>
          <w:p w14:paraId="0EF483AD" w14:textId="77777777" w:rsidR="00BF798E" w:rsidRPr="00552447" w:rsidRDefault="00BF798E" w:rsidP="004C1A4C">
            <w:pPr>
              <w:autoSpaceDE w:val="0"/>
              <w:autoSpaceDN w:val="0"/>
              <w:adjustRightInd w:val="0"/>
              <w:rPr>
                <w:rFonts w:cs="Tahoma"/>
                <w:spacing w:val="-5"/>
                <w:lang w:bidi="es-ES"/>
              </w:rPr>
            </w:pPr>
            <w:r w:rsidRPr="00552447">
              <w:rPr>
                <w:rFonts w:cs="Tahoma"/>
                <w:spacing w:val="-5"/>
                <w:lang w:bidi="es-ES"/>
              </w:rPr>
              <w:t>Major</w:t>
            </w:r>
          </w:p>
        </w:tc>
        <w:tc>
          <w:tcPr>
            <w:tcW w:w="1370" w:type="pct"/>
            <w:tcBorders>
              <w:top w:val="single" w:sz="4" w:space="0" w:color="5B9BD5"/>
              <w:left w:val="single" w:sz="4" w:space="0" w:color="5B9BD5"/>
              <w:bottom w:val="single" w:sz="4" w:space="0" w:color="5B9BD5"/>
              <w:right w:val="single" w:sz="4" w:space="0" w:color="5B9BD5"/>
            </w:tcBorders>
            <w:shd w:val="clear" w:color="auto" w:fill="FFFF00"/>
            <w:hideMark/>
          </w:tcPr>
          <w:p w14:paraId="556C45B5" w14:textId="77777777" w:rsidR="00BF798E" w:rsidRPr="00552447" w:rsidRDefault="00BF798E" w:rsidP="004C1A4C">
            <w:pPr>
              <w:rPr>
                <w:rFonts w:cs="Tahoma"/>
                <w:spacing w:val="-5"/>
                <w:lang w:bidi="es-ES"/>
              </w:rPr>
            </w:pPr>
            <w:r w:rsidRPr="00552447">
              <w:rPr>
                <w:rFonts w:cs="Tahoma"/>
                <w:spacing w:val="-5"/>
                <w:lang w:bidi="es-ES"/>
              </w:rPr>
              <w:t>Minor</w:t>
            </w:r>
          </w:p>
        </w:tc>
      </w:tr>
    </w:tbl>
    <w:p w14:paraId="6760AF0C" w14:textId="77777777" w:rsidR="00BF798E" w:rsidRDefault="00BF798E" w:rsidP="004C1A4C">
      <w:pPr>
        <w:rPr>
          <w:rFonts w:cs="Tahoma"/>
          <w:i/>
          <w:szCs w:val="20"/>
        </w:rPr>
      </w:pPr>
      <w:bookmarkStart w:id="33" w:name="_Toc90324124"/>
      <w:bookmarkStart w:id="34" w:name="_Toc97126459"/>
      <w:bookmarkStart w:id="35" w:name="_Toc97126810"/>
      <w:bookmarkStart w:id="36" w:name="_Toc105064383"/>
      <w:bookmarkStart w:id="37" w:name="_Toc105155562"/>
      <w:bookmarkStart w:id="38" w:name="_Toc105168203"/>
      <w:bookmarkStart w:id="39" w:name="_Toc112418373"/>
      <w:r>
        <w:rPr>
          <w:rFonts w:cs="Tahoma"/>
          <w:b/>
          <w:i/>
        </w:rPr>
        <w:br w:type="page"/>
      </w:r>
    </w:p>
    <w:p w14:paraId="03284F28" w14:textId="5C3467E1" w:rsidR="00BF798E" w:rsidRPr="00C64D5B" w:rsidRDefault="00BF798E" w:rsidP="004C1A4C">
      <w:pPr>
        <w:pStyle w:val="Caption"/>
        <w:spacing w:before="240" w:after="0"/>
        <w:jc w:val="both"/>
        <w:rPr>
          <w:rFonts w:cs="Tahoma"/>
          <w:b w:val="0"/>
          <w:i/>
          <w:sz w:val="20"/>
        </w:rPr>
      </w:pPr>
      <w:bookmarkStart w:id="40" w:name="_Toc148422972"/>
      <w:r w:rsidRPr="00551A0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0</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2</w:t>
      </w:r>
      <w:r w:rsidR="00291E8C">
        <w:rPr>
          <w:rFonts w:cs="Tahoma"/>
          <w:b w:val="0"/>
          <w:i/>
          <w:sz w:val="20"/>
        </w:rPr>
        <w:fldChar w:fldCharType="end"/>
      </w:r>
      <w:r w:rsidRPr="00C64D5B">
        <w:rPr>
          <w:rFonts w:cs="Tahoma"/>
          <w:b w:val="0"/>
          <w:i/>
          <w:sz w:val="20"/>
        </w:rPr>
        <w:t xml:space="preserve">: Summary of Construction </w:t>
      </w:r>
      <w:r>
        <w:rPr>
          <w:rFonts w:cs="Tahoma"/>
          <w:b w:val="0"/>
          <w:i/>
          <w:sz w:val="20"/>
        </w:rPr>
        <w:t xml:space="preserve">and Decommissioning </w:t>
      </w:r>
      <w:r w:rsidRPr="00C64D5B">
        <w:rPr>
          <w:rFonts w:cs="Tahoma"/>
          <w:b w:val="0"/>
          <w:i/>
          <w:sz w:val="20"/>
        </w:rPr>
        <w:t>Phase</w:t>
      </w:r>
      <w:r>
        <w:rPr>
          <w:rFonts w:cs="Tahoma"/>
          <w:b w:val="0"/>
          <w:i/>
          <w:sz w:val="20"/>
        </w:rPr>
        <w:t>s</w:t>
      </w:r>
      <w:r w:rsidRPr="00C64D5B">
        <w:rPr>
          <w:rFonts w:cs="Tahoma"/>
          <w:b w:val="0"/>
          <w:i/>
          <w:sz w:val="20"/>
        </w:rPr>
        <w:t xml:space="preserve"> Impacts</w:t>
      </w:r>
      <w:bookmarkEnd w:id="33"/>
      <w:bookmarkEnd w:id="34"/>
      <w:bookmarkEnd w:id="35"/>
      <w:bookmarkEnd w:id="36"/>
      <w:bookmarkEnd w:id="37"/>
      <w:bookmarkEnd w:id="38"/>
      <w:bookmarkEnd w:id="39"/>
      <w:bookmarkEnd w:id="40"/>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609"/>
        <w:gridCol w:w="1444"/>
        <w:gridCol w:w="2027"/>
        <w:gridCol w:w="2694"/>
      </w:tblGrid>
      <w:tr w:rsidR="00BF798E" w:rsidRPr="00551A00" w14:paraId="42BFED3E" w14:textId="77777777" w:rsidTr="00DA03ED">
        <w:trPr>
          <w:trHeight w:val="250"/>
          <w:tblHeader/>
        </w:trPr>
        <w:tc>
          <w:tcPr>
            <w:tcW w:w="0" w:type="auto"/>
            <w:shd w:val="clear" w:color="auto" w:fill="E2EFD9"/>
          </w:tcPr>
          <w:p w14:paraId="3C71654F" w14:textId="77777777" w:rsidR="00BF798E" w:rsidRPr="00551A00" w:rsidRDefault="00BF798E" w:rsidP="004C1A4C">
            <w:pPr>
              <w:autoSpaceDE w:val="0"/>
              <w:autoSpaceDN w:val="0"/>
              <w:adjustRightInd w:val="0"/>
              <w:rPr>
                <w:rFonts w:cs="Tahoma"/>
                <w:b/>
                <w:spacing w:val="-5"/>
                <w:szCs w:val="20"/>
                <w:lang w:bidi="es-ES"/>
              </w:rPr>
            </w:pPr>
            <w:bookmarkStart w:id="41" w:name="_Toc90324125"/>
            <w:bookmarkStart w:id="42" w:name="_Toc97126460"/>
            <w:bookmarkStart w:id="43" w:name="_Toc97126811"/>
            <w:bookmarkStart w:id="44" w:name="_Toc105064384"/>
            <w:bookmarkStart w:id="45" w:name="_Toc105155563"/>
            <w:bookmarkStart w:id="46" w:name="_Toc105168204"/>
            <w:r w:rsidRPr="00551A00">
              <w:rPr>
                <w:rFonts w:cs="Tahoma"/>
                <w:b/>
                <w:spacing w:val="-5"/>
                <w:szCs w:val="20"/>
                <w:lang w:bidi="es-ES"/>
              </w:rPr>
              <w:t>Impact</w:t>
            </w:r>
          </w:p>
        </w:tc>
        <w:tc>
          <w:tcPr>
            <w:tcW w:w="823" w:type="pct"/>
            <w:shd w:val="clear" w:color="auto" w:fill="E2EFD9"/>
          </w:tcPr>
          <w:p w14:paraId="65484EE2" w14:textId="77777777" w:rsidR="00BF798E" w:rsidRPr="00551A00" w:rsidRDefault="00BF798E" w:rsidP="004C1A4C">
            <w:pPr>
              <w:autoSpaceDE w:val="0"/>
              <w:autoSpaceDN w:val="0"/>
              <w:adjustRightInd w:val="0"/>
              <w:rPr>
                <w:rFonts w:cs="Tahoma"/>
                <w:b/>
                <w:spacing w:val="-5"/>
                <w:szCs w:val="20"/>
                <w:lang w:bidi="es-ES"/>
              </w:rPr>
            </w:pPr>
            <w:r>
              <w:rPr>
                <w:rFonts w:cs="Tahoma"/>
                <w:b/>
                <w:spacing w:val="-5"/>
                <w:szCs w:val="20"/>
                <w:lang w:bidi="es-ES"/>
              </w:rPr>
              <w:t xml:space="preserve">Pre-construction </w:t>
            </w:r>
          </w:p>
        </w:tc>
        <w:tc>
          <w:tcPr>
            <w:tcW w:w="1155" w:type="pct"/>
            <w:shd w:val="clear" w:color="auto" w:fill="E2EFD9"/>
          </w:tcPr>
          <w:p w14:paraId="22071403" w14:textId="77777777" w:rsidR="00BF798E" w:rsidRPr="00551A00" w:rsidRDefault="00BF798E" w:rsidP="004C1A4C">
            <w:pPr>
              <w:autoSpaceDE w:val="0"/>
              <w:autoSpaceDN w:val="0"/>
              <w:adjustRightInd w:val="0"/>
              <w:rPr>
                <w:rFonts w:cs="Tahoma"/>
                <w:b/>
                <w:spacing w:val="-5"/>
                <w:szCs w:val="20"/>
                <w:lang w:bidi="es-ES"/>
              </w:rPr>
            </w:pPr>
            <w:r>
              <w:rPr>
                <w:rFonts w:cs="Tahoma"/>
                <w:b/>
                <w:spacing w:val="-5"/>
                <w:szCs w:val="20"/>
                <w:lang w:bidi="es-ES"/>
              </w:rPr>
              <w:t xml:space="preserve">Construction phase </w:t>
            </w:r>
          </w:p>
        </w:tc>
        <w:tc>
          <w:tcPr>
            <w:tcW w:w="1535" w:type="pct"/>
            <w:shd w:val="clear" w:color="auto" w:fill="E2EFD9"/>
          </w:tcPr>
          <w:p w14:paraId="04977DC0" w14:textId="77777777" w:rsidR="00BF798E" w:rsidRPr="00551A00" w:rsidRDefault="00BF798E" w:rsidP="004C1A4C">
            <w:pPr>
              <w:rPr>
                <w:rFonts w:cs="Tahoma"/>
                <w:b/>
                <w:spacing w:val="-5"/>
                <w:szCs w:val="20"/>
                <w:lang w:bidi="es-ES"/>
              </w:rPr>
            </w:pPr>
            <w:r>
              <w:rPr>
                <w:rFonts w:cs="Tahoma"/>
                <w:b/>
                <w:spacing w:val="-5"/>
                <w:szCs w:val="20"/>
                <w:lang w:bidi="es-ES"/>
              </w:rPr>
              <w:t>Decommissioning phase</w:t>
            </w:r>
          </w:p>
        </w:tc>
      </w:tr>
      <w:tr w:rsidR="00BF798E" w:rsidRPr="00551A00" w14:paraId="234767F3" w14:textId="77777777" w:rsidTr="00DA03ED">
        <w:trPr>
          <w:trHeight w:val="250"/>
        </w:trPr>
        <w:tc>
          <w:tcPr>
            <w:tcW w:w="0" w:type="auto"/>
            <w:shd w:val="clear" w:color="auto" w:fill="auto"/>
          </w:tcPr>
          <w:p w14:paraId="57FD29BB"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Impacts on Local Economy and Employment</w:t>
            </w:r>
          </w:p>
        </w:tc>
        <w:tc>
          <w:tcPr>
            <w:tcW w:w="823" w:type="pct"/>
          </w:tcPr>
          <w:p w14:paraId="2636CC58" w14:textId="77777777" w:rsidR="00BF798E" w:rsidRPr="00551A00" w:rsidRDefault="00BF798E" w:rsidP="004C1A4C">
            <w:pPr>
              <w:autoSpaceDE w:val="0"/>
              <w:autoSpaceDN w:val="0"/>
              <w:adjustRightInd w:val="0"/>
              <w:rPr>
                <w:rFonts w:cs="Tahoma"/>
                <w:spacing w:val="-5"/>
                <w:szCs w:val="20"/>
                <w:lang w:bidi="es-ES"/>
              </w:rPr>
            </w:pPr>
            <w:r>
              <w:rPr>
                <w:rFonts w:cs="Tahoma"/>
                <w:spacing w:val="-5"/>
                <w:szCs w:val="20"/>
                <w:lang w:bidi="es-ES"/>
              </w:rPr>
              <w:t xml:space="preserve">Not Applicable </w:t>
            </w:r>
          </w:p>
        </w:tc>
        <w:tc>
          <w:tcPr>
            <w:tcW w:w="1155" w:type="pct"/>
            <w:shd w:val="clear" w:color="auto" w:fill="92D050"/>
          </w:tcPr>
          <w:p w14:paraId="1F4A048B"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Positive</w:t>
            </w:r>
          </w:p>
        </w:tc>
        <w:tc>
          <w:tcPr>
            <w:tcW w:w="1535" w:type="pct"/>
            <w:shd w:val="clear" w:color="auto" w:fill="92D050"/>
          </w:tcPr>
          <w:p w14:paraId="759D014A" w14:textId="77777777" w:rsidR="00BF798E" w:rsidRPr="00551A00" w:rsidRDefault="00BF798E" w:rsidP="004C1A4C">
            <w:pPr>
              <w:rPr>
                <w:rFonts w:cs="Tahoma"/>
                <w:spacing w:val="-5"/>
                <w:szCs w:val="20"/>
                <w:lang w:bidi="es-ES"/>
              </w:rPr>
            </w:pPr>
            <w:r>
              <w:rPr>
                <w:rFonts w:cs="Tahoma"/>
                <w:spacing w:val="-5"/>
                <w:szCs w:val="20"/>
                <w:lang w:bidi="es-ES"/>
              </w:rPr>
              <w:t>Positive</w:t>
            </w:r>
          </w:p>
        </w:tc>
      </w:tr>
      <w:tr w:rsidR="00BF798E" w:rsidRPr="00551A00" w14:paraId="32A115E6" w14:textId="77777777" w:rsidTr="00DA03ED">
        <w:trPr>
          <w:trHeight w:val="250"/>
        </w:trPr>
        <w:tc>
          <w:tcPr>
            <w:tcW w:w="0" w:type="auto"/>
            <w:shd w:val="clear" w:color="auto" w:fill="auto"/>
          </w:tcPr>
          <w:p w14:paraId="056B96B2"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Change in land use</w:t>
            </w:r>
          </w:p>
        </w:tc>
        <w:tc>
          <w:tcPr>
            <w:tcW w:w="823" w:type="pct"/>
          </w:tcPr>
          <w:p w14:paraId="0B80CDBC"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C000"/>
          </w:tcPr>
          <w:p w14:paraId="67615912"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Moderate</w:t>
            </w:r>
          </w:p>
        </w:tc>
        <w:tc>
          <w:tcPr>
            <w:tcW w:w="1535" w:type="pct"/>
            <w:shd w:val="clear" w:color="auto" w:fill="92D050"/>
          </w:tcPr>
          <w:p w14:paraId="1CA2F516" w14:textId="77777777" w:rsidR="00BF798E" w:rsidRPr="00551A00" w:rsidRDefault="00BF798E" w:rsidP="004C1A4C">
            <w:pPr>
              <w:rPr>
                <w:rFonts w:cs="Tahoma"/>
                <w:spacing w:val="-5"/>
                <w:szCs w:val="20"/>
                <w:lang w:bidi="es-ES"/>
              </w:rPr>
            </w:pPr>
            <w:r>
              <w:rPr>
                <w:rFonts w:cs="Tahoma"/>
                <w:spacing w:val="-5"/>
                <w:szCs w:val="20"/>
                <w:lang w:bidi="es-ES"/>
              </w:rPr>
              <w:t>Positive</w:t>
            </w:r>
          </w:p>
        </w:tc>
      </w:tr>
      <w:tr w:rsidR="00BF798E" w:rsidRPr="00551A00" w14:paraId="24904358" w14:textId="77777777" w:rsidTr="00DA03ED">
        <w:trPr>
          <w:trHeight w:val="250"/>
        </w:trPr>
        <w:tc>
          <w:tcPr>
            <w:tcW w:w="0" w:type="auto"/>
            <w:shd w:val="clear" w:color="auto" w:fill="auto"/>
          </w:tcPr>
          <w:p w14:paraId="68D1E847" w14:textId="77777777" w:rsidR="00BF798E" w:rsidRPr="00551A00" w:rsidRDefault="00BF798E" w:rsidP="004C1A4C">
            <w:pPr>
              <w:autoSpaceDE w:val="0"/>
              <w:autoSpaceDN w:val="0"/>
              <w:adjustRightInd w:val="0"/>
              <w:rPr>
                <w:rFonts w:cs="Tahoma"/>
                <w:spacing w:val="-5"/>
                <w:szCs w:val="20"/>
                <w:lang w:bidi="es-ES"/>
              </w:rPr>
            </w:pPr>
            <w:r>
              <w:rPr>
                <w:rFonts w:cs="Tahoma"/>
                <w:spacing w:val="-5"/>
                <w:szCs w:val="20"/>
                <w:lang w:bidi="es-ES"/>
              </w:rPr>
              <w:t>Site rehabilitation</w:t>
            </w:r>
          </w:p>
        </w:tc>
        <w:tc>
          <w:tcPr>
            <w:tcW w:w="823" w:type="pct"/>
          </w:tcPr>
          <w:p w14:paraId="57C8CFD2" w14:textId="77777777" w:rsidR="00BF798E" w:rsidRPr="00DE32CB" w:rsidRDefault="00BF798E" w:rsidP="004C1A4C">
            <w:pPr>
              <w:autoSpaceDE w:val="0"/>
              <w:autoSpaceDN w:val="0"/>
              <w:adjustRightInd w:val="0"/>
              <w:rPr>
                <w:rFonts w:cs="Tahoma"/>
                <w:spacing w:val="-5"/>
                <w:szCs w:val="20"/>
                <w:lang w:bidi="es-ES"/>
              </w:rPr>
            </w:pPr>
            <w:r>
              <w:rPr>
                <w:rFonts w:cs="Tahoma"/>
                <w:spacing w:val="-5"/>
                <w:szCs w:val="20"/>
                <w:lang w:bidi="es-ES"/>
              </w:rPr>
              <w:t>Not Applicable</w:t>
            </w:r>
          </w:p>
        </w:tc>
        <w:tc>
          <w:tcPr>
            <w:tcW w:w="1155" w:type="pct"/>
            <w:shd w:val="clear" w:color="auto" w:fill="auto"/>
          </w:tcPr>
          <w:p w14:paraId="4DD997EF" w14:textId="77777777" w:rsidR="00BF798E" w:rsidRPr="00551A00" w:rsidRDefault="00BF798E" w:rsidP="004C1A4C">
            <w:pPr>
              <w:autoSpaceDE w:val="0"/>
              <w:autoSpaceDN w:val="0"/>
              <w:adjustRightInd w:val="0"/>
              <w:rPr>
                <w:rFonts w:cs="Tahoma"/>
                <w:spacing w:val="-5"/>
                <w:szCs w:val="20"/>
                <w:lang w:bidi="es-ES"/>
              </w:rPr>
            </w:pPr>
            <w:r>
              <w:rPr>
                <w:rFonts w:cs="Tahoma"/>
                <w:spacing w:val="-5"/>
                <w:szCs w:val="20"/>
                <w:lang w:bidi="es-ES"/>
              </w:rPr>
              <w:t>Not Applicable</w:t>
            </w:r>
          </w:p>
        </w:tc>
        <w:tc>
          <w:tcPr>
            <w:tcW w:w="1535" w:type="pct"/>
            <w:shd w:val="clear" w:color="auto" w:fill="92D050"/>
          </w:tcPr>
          <w:p w14:paraId="2FA69433" w14:textId="77777777" w:rsidR="00BF798E" w:rsidRPr="00551A00" w:rsidDel="00BA189D" w:rsidRDefault="00BF798E" w:rsidP="004C1A4C">
            <w:pPr>
              <w:rPr>
                <w:rFonts w:cs="Tahoma"/>
                <w:spacing w:val="-5"/>
                <w:szCs w:val="20"/>
                <w:lang w:bidi="es-ES"/>
              </w:rPr>
            </w:pPr>
            <w:r>
              <w:rPr>
                <w:rFonts w:cs="Tahoma"/>
                <w:spacing w:val="-5"/>
                <w:szCs w:val="20"/>
                <w:lang w:bidi="es-ES"/>
              </w:rPr>
              <w:t>Positive</w:t>
            </w:r>
          </w:p>
        </w:tc>
      </w:tr>
      <w:tr w:rsidR="00BF798E" w:rsidRPr="00551A00" w14:paraId="4EBEB3AF" w14:textId="77777777" w:rsidTr="00DA03ED">
        <w:trPr>
          <w:trHeight w:val="250"/>
        </w:trPr>
        <w:tc>
          <w:tcPr>
            <w:tcW w:w="0" w:type="auto"/>
            <w:shd w:val="clear" w:color="auto" w:fill="auto"/>
          </w:tcPr>
          <w:p w14:paraId="4D744023"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Topography</w:t>
            </w:r>
          </w:p>
        </w:tc>
        <w:tc>
          <w:tcPr>
            <w:tcW w:w="823" w:type="pct"/>
          </w:tcPr>
          <w:p w14:paraId="7FCD6F41"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07320A13"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tcPr>
          <w:p w14:paraId="25B93F50" w14:textId="77777777" w:rsidR="00BF798E" w:rsidRPr="00551A00" w:rsidRDefault="00BF798E" w:rsidP="004C1A4C">
            <w:pPr>
              <w:rPr>
                <w:rFonts w:cs="Tahoma"/>
                <w:spacing w:val="-5"/>
                <w:szCs w:val="20"/>
                <w:lang w:bidi="es-ES"/>
              </w:rPr>
            </w:pPr>
            <w:r>
              <w:rPr>
                <w:rFonts w:cs="Tahoma"/>
                <w:spacing w:val="-5"/>
                <w:szCs w:val="20"/>
                <w:lang w:bidi="es-ES"/>
              </w:rPr>
              <w:t>Not Applicable</w:t>
            </w:r>
          </w:p>
        </w:tc>
      </w:tr>
      <w:tr w:rsidR="00BF798E" w:rsidRPr="00551A00" w14:paraId="5D50E27F" w14:textId="77777777" w:rsidTr="00DA03ED">
        <w:trPr>
          <w:trHeight w:val="250"/>
        </w:trPr>
        <w:tc>
          <w:tcPr>
            <w:tcW w:w="0" w:type="auto"/>
            <w:shd w:val="clear" w:color="auto" w:fill="auto"/>
          </w:tcPr>
          <w:p w14:paraId="05000F54"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Soil environment</w:t>
            </w:r>
          </w:p>
        </w:tc>
        <w:tc>
          <w:tcPr>
            <w:tcW w:w="823" w:type="pct"/>
          </w:tcPr>
          <w:p w14:paraId="6E58B951"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5CCA5448"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shd w:val="clear" w:color="auto" w:fill="FFFF00"/>
          </w:tcPr>
          <w:p w14:paraId="591031BC" w14:textId="77777777" w:rsidR="00BF798E" w:rsidRPr="00551A00" w:rsidRDefault="00BF798E" w:rsidP="004C1A4C">
            <w:pPr>
              <w:rPr>
                <w:rFonts w:cs="Tahoma"/>
                <w:spacing w:val="-5"/>
                <w:szCs w:val="20"/>
                <w:lang w:bidi="es-ES"/>
              </w:rPr>
            </w:pPr>
            <w:r>
              <w:rPr>
                <w:rFonts w:cs="Tahoma"/>
                <w:spacing w:val="-5"/>
                <w:szCs w:val="20"/>
                <w:lang w:bidi="es-ES"/>
              </w:rPr>
              <w:t>Minor</w:t>
            </w:r>
          </w:p>
        </w:tc>
      </w:tr>
      <w:tr w:rsidR="00BF798E" w:rsidRPr="00551A00" w14:paraId="7E5D2C85" w14:textId="77777777" w:rsidTr="00DA03ED">
        <w:trPr>
          <w:trHeight w:val="250"/>
        </w:trPr>
        <w:tc>
          <w:tcPr>
            <w:tcW w:w="0" w:type="auto"/>
            <w:shd w:val="clear" w:color="auto" w:fill="auto"/>
          </w:tcPr>
          <w:p w14:paraId="030DFCE1"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Air Quality</w:t>
            </w:r>
          </w:p>
        </w:tc>
        <w:tc>
          <w:tcPr>
            <w:tcW w:w="823" w:type="pct"/>
          </w:tcPr>
          <w:p w14:paraId="4AAAF5F1"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C000"/>
          </w:tcPr>
          <w:p w14:paraId="1BA9ECDB"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Moderate</w:t>
            </w:r>
          </w:p>
        </w:tc>
        <w:tc>
          <w:tcPr>
            <w:tcW w:w="1535" w:type="pct"/>
            <w:shd w:val="clear" w:color="auto" w:fill="FFC000"/>
          </w:tcPr>
          <w:p w14:paraId="60F050EB" w14:textId="77777777" w:rsidR="00BF798E" w:rsidRPr="00551A00" w:rsidRDefault="00BF798E" w:rsidP="004C1A4C">
            <w:pPr>
              <w:autoSpaceDE w:val="0"/>
              <w:autoSpaceDN w:val="0"/>
              <w:adjustRightInd w:val="0"/>
              <w:rPr>
                <w:rFonts w:cs="Tahoma"/>
                <w:spacing w:val="-5"/>
                <w:szCs w:val="20"/>
                <w:lang w:bidi="es-ES"/>
              </w:rPr>
            </w:pPr>
            <w:r>
              <w:rPr>
                <w:rFonts w:cs="Tahoma"/>
                <w:spacing w:val="-5"/>
                <w:szCs w:val="20"/>
                <w:lang w:bidi="es-ES"/>
              </w:rPr>
              <w:t>Moderate</w:t>
            </w:r>
          </w:p>
        </w:tc>
      </w:tr>
      <w:tr w:rsidR="00BF798E" w:rsidRPr="00551A00" w14:paraId="3E492313" w14:textId="77777777" w:rsidTr="00DA03ED">
        <w:trPr>
          <w:trHeight w:val="250"/>
        </w:trPr>
        <w:tc>
          <w:tcPr>
            <w:tcW w:w="0" w:type="auto"/>
            <w:shd w:val="clear" w:color="auto" w:fill="auto"/>
          </w:tcPr>
          <w:p w14:paraId="5781F2C2"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Ambient noise</w:t>
            </w:r>
          </w:p>
        </w:tc>
        <w:tc>
          <w:tcPr>
            <w:tcW w:w="823" w:type="pct"/>
          </w:tcPr>
          <w:p w14:paraId="2F4AF3D7"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69794024"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shd w:val="clear" w:color="auto" w:fill="FFFF00"/>
          </w:tcPr>
          <w:p w14:paraId="6B9E9864" w14:textId="77777777" w:rsidR="00BF798E" w:rsidRPr="00551A00" w:rsidRDefault="00BF798E" w:rsidP="004C1A4C">
            <w:pPr>
              <w:autoSpaceDE w:val="0"/>
              <w:autoSpaceDN w:val="0"/>
              <w:adjustRightInd w:val="0"/>
              <w:rPr>
                <w:rFonts w:cs="Tahoma"/>
                <w:spacing w:val="-5"/>
                <w:szCs w:val="20"/>
                <w:lang w:bidi="es-ES"/>
              </w:rPr>
            </w:pPr>
            <w:r>
              <w:rPr>
                <w:rFonts w:cs="Tahoma"/>
                <w:spacing w:val="-5"/>
                <w:szCs w:val="20"/>
                <w:lang w:bidi="es-ES"/>
              </w:rPr>
              <w:t>Minor</w:t>
            </w:r>
          </w:p>
        </w:tc>
      </w:tr>
      <w:tr w:rsidR="00BF798E" w:rsidRPr="00551A00" w14:paraId="2E544073" w14:textId="77777777" w:rsidTr="00DA03ED">
        <w:trPr>
          <w:trHeight w:val="250"/>
        </w:trPr>
        <w:tc>
          <w:tcPr>
            <w:tcW w:w="0" w:type="auto"/>
            <w:shd w:val="clear" w:color="auto" w:fill="auto"/>
          </w:tcPr>
          <w:p w14:paraId="16D3555D"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Visual intrusion and change in landscape</w:t>
            </w:r>
          </w:p>
        </w:tc>
        <w:tc>
          <w:tcPr>
            <w:tcW w:w="823" w:type="pct"/>
          </w:tcPr>
          <w:p w14:paraId="447E92DF"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46D556CB"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shd w:val="clear" w:color="auto" w:fill="92D050"/>
          </w:tcPr>
          <w:p w14:paraId="016F852A" w14:textId="77777777" w:rsidR="00BF798E" w:rsidRPr="00551A00" w:rsidRDefault="00BF798E" w:rsidP="004C1A4C">
            <w:pPr>
              <w:autoSpaceDE w:val="0"/>
              <w:autoSpaceDN w:val="0"/>
              <w:adjustRightInd w:val="0"/>
              <w:rPr>
                <w:rFonts w:cs="Tahoma"/>
                <w:spacing w:val="-5"/>
                <w:szCs w:val="20"/>
                <w:lang w:bidi="es-ES"/>
              </w:rPr>
            </w:pPr>
            <w:r>
              <w:rPr>
                <w:rFonts w:cs="Tahoma"/>
                <w:spacing w:val="-5"/>
                <w:szCs w:val="20"/>
                <w:lang w:bidi="es-ES"/>
              </w:rPr>
              <w:t>Positive</w:t>
            </w:r>
          </w:p>
        </w:tc>
      </w:tr>
      <w:tr w:rsidR="00BF798E" w:rsidRPr="00551A00" w14:paraId="47EE3B19" w14:textId="77777777" w:rsidTr="00DA03ED">
        <w:trPr>
          <w:trHeight w:val="250"/>
        </w:trPr>
        <w:tc>
          <w:tcPr>
            <w:tcW w:w="0" w:type="auto"/>
            <w:shd w:val="clear" w:color="auto" w:fill="auto"/>
          </w:tcPr>
          <w:p w14:paraId="71394B5A"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Waste generation and soil contamination</w:t>
            </w:r>
          </w:p>
        </w:tc>
        <w:tc>
          <w:tcPr>
            <w:tcW w:w="823" w:type="pct"/>
          </w:tcPr>
          <w:p w14:paraId="3E0C9D4A"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04FAFD2C"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shd w:val="clear" w:color="auto" w:fill="FFFF00"/>
          </w:tcPr>
          <w:p w14:paraId="2BCF39EE" w14:textId="77777777" w:rsidR="00BF798E" w:rsidRPr="00551A00" w:rsidRDefault="00BF798E" w:rsidP="004C1A4C">
            <w:pPr>
              <w:rPr>
                <w:rFonts w:cs="Tahoma"/>
                <w:spacing w:val="-5"/>
                <w:szCs w:val="20"/>
                <w:lang w:bidi="es-ES"/>
              </w:rPr>
            </w:pPr>
            <w:r>
              <w:rPr>
                <w:rFonts w:cs="Tahoma"/>
                <w:spacing w:val="-5"/>
                <w:szCs w:val="20"/>
                <w:lang w:bidi="es-ES"/>
              </w:rPr>
              <w:t>Minor</w:t>
            </w:r>
          </w:p>
        </w:tc>
      </w:tr>
      <w:tr w:rsidR="00BF798E" w:rsidRPr="00551A00" w14:paraId="2FE7D30C" w14:textId="77777777" w:rsidTr="00DA03ED">
        <w:trPr>
          <w:trHeight w:val="250"/>
        </w:trPr>
        <w:tc>
          <w:tcPr>
            <w:tcW w:w="0" w:type="auto"/>
            <w:shd w:val="clear" w:color="auto" w:fill="auto"/>
          </w:tcPr>
          <w:p w14:paraId="195E0D8B"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Impact on water environment</w:t>
            </w:r>
          </w:p>
        </w:tc>
        <w:tc>
          <w:tcPr>
            <w:tcW w:w="823" w:type="pct"/>
          </w:tcPr>
          <w:p w14:paraId="483A50B5"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003706FA"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tcPr>
          <w:p w14:paraId="5A13426A" w14:textId="77777777" w:rsidR="00BF798E" w:rsidRPr="00551A00" w:rsidRDefault="00BF798E" w:rsidP="004C1A4C">
            <w:pPr>
              <w:rPr>
                <w:rFonts w:cs="Tahoma"/>
                <w:spacing w:val="-5"/>
                <w:szCs w:val="20"/>
                <w:lang w:bidi="es-ES"/>
              </w:rPr>
            </w:pPr>
            <w:r>
              <w:rPr>
                <w:rFonts w:cs="Tahoma"/>
                <w:spacing w:val="-5"/>
                <w:szCs w:val="20"/>
                <w:lang w:bidi="es-ES"/>
              </w:rPr>
              <w:t>Not Applicable</w:t>
            </w:r>
          </w:p>
        </w:tc>
      </w:tr>
      <w:tr w:rsidR="00BF798E" w:rsidRPr="00551A00" w14:paraId="33E6C16A" w14:textId="77777777" w:rsidTr="00DA03ED">
        <w:trPr>
          <w:trHeight w:val="250"/>
        </w:trPr>
        <w:tc>
          <w:tcPr>
            <w:tcW w:w="0" w:type="auto"/>
            <w:shd w:val="clear" w:color="auto" w:fill="auto"/>
          </w:tcPr>
          <w:p w14:paraId="6B9842DB"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Impacts from hazardous materials</w:t>
            </w:r>
          </w:p>
        </w:tc>
        <w:tc>
          <w:tcPr>
            <w:tcW w:w="823" w:type="pct"/>
          </w:tcPr>
          <w:p w14:paraId="4B49C10C"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677FBC01"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Minor </w:t>
            </w:r>
          </w:p>
        </w:tc>
        <w:tc>
          <w:tcPr>
            <w:tcW w:w="1535" w:type="pct"/>
          </w:tcPr>
          <w:p w14:paraId="2A5C599E" w14:textId="77777777" w:rsidR="00BF798E" w:rsidRPr="00551A00" w:rsidRDefault="00BF798E" w:rsidP="004C1A4C">
            <w:pPr>
              <w:rPr>
                <w:rFonts w:cs="Tahoma"/>
                <w:spacing w:val="-5"/>
                <w:szCs w:val="20"/>
                <w:lang w:bidi="es-ES"/>
              </w:rPr>
            </w:pPr>
            <w:r>
              <w:rPr>
                <w:rFonts w:cs="Tahoma"/>
                <w:spacing w:val="-5"/>
                <w:szCs w:val="20"/>
                <w:lang w:bidi="es-ES"/>
              </w:rPr>
              <w:t>Not Applicable</w:t>
            </w:r>
          </w:p>
        </w:tc>
      </w:tr>
      <w:tr w:rsidR="00BF798E" w:rsidRPr="00551A00" w14:paraId="6347150B" w14:textId="77777777" w:rsidTr="00DA03ED">
        <w:trPr>
          <w:trHeight w:val="250"/>
        </w:trPr>
        <w:tc>
          <w:tcPr>
            <w:tcW w:w="0" w:type="auto"/>
            <w:shd w:val="clear" w:color="auto" w:fill="auto"/>
          </w:tcPr>
          <w:p w14:paraId="3696D022"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Fire hazards</w:t>
            </w:r>
          </w:p>
        </w:tc>
        <w:tc>
          <w:tcPr>
            <w:tcW w:w="823" w:type="pct"/>
          </w:tcPr>
          <w:p w14:paraId="52BB6CE9"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C000"/>
          </w:tcPr>
          <w:p w14:paraId="7B4E0833"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Moderate</w:t>
            </w:r>
          </w:p>
        </w:tc>
        <w:tc>
          <w:tcPr>
            <w:tcW w:w="1535" w:type="pct"/>
            <w:shd w:val="clear" w:color="auto" w:fill="FFFF00"/>
          </w:tcPr>
          <w:p w14:paraId="7B9D7965" w14:textId="77777777" w:rsidR="00BF798E" w:rsidRPr="00551A00" w:rsidRDefault="00BF798E" w:rsidP="004C1A4C">
            <w:pPr>
              <w:rPr>
                <w:rFonts w:cs="Tahoma"/>
                <w:spacing w:val="-5"/>
                <w:szCs w:val="20"/>
                <w:lang w:bidi="es-ES"/>
              </w:rPr>
            </w:pPr>
            <w:r>
              <w:rPr>
                <w:rFonts w:cs="Tahoma"/>
                <w:spacing w:val="-5"/>
                <w:szCs w:val="20"/>
                <w:lang w:bidi="es-ES"/>
              </w:rPr>
              <w:t>Minor</w:t>
            </w:r>
          </w:p>
        </w:tc>
      </w:tr>
      <w:tr w:rsidR="00BF798E" w:rsidRPr="00551A00" w14:paraId="25D228EF" w14:textId="77777777" w:rsidTr="00DA03ED">
        <w:trPr>
          <w:trHeight w:val="250"/>
        </w:trPr>
        <w:tc>
          <w:tcPr>
            <w:tcW w:w="0" w:type="auto"/>
            <w:shd w:val="clear" w:color="auto" w:fill="auto"/>
          </w:tcPr>
          <w:p w14:paraId="38FF42DA"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Impacts of construction material sourcing</w:t>
            </w:r>
          </w:p>
        </w:tc>
        <w:tc>
          <w:tcPr>
            <w:tcW w:w="823" w:type="pct"/>
          </w:tcPr>
          <w:p w14:paraId="33B488B3"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C000"/>
          </w:tcPr>
          <w:p w14:paraId="2FED1D42"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Moderate </w:t>
            </w:r>
          </w:p>
        </w:tc>
        <w:tc>
          <w:tcPr>
            <w:tcW w:w="1535" w:type="pct"/>
            <w:shd w:val="clear" w:color="auto" w:fill="auto"/>
          </w:tcPr>
          <w:p w14:paraId="36884BD6" w14:textId="77777777" w:rsidR="00BF798E" w:rsidRPr="00551A00" w:rsidRDefault="00BF798E" w:rsidP="004C1A4C">
            <w:pPr>
              <w:rPr>
                <w:rFonts w:cs="Tahoma"/>
                <w:spacing w:val="-5"/>
                <w:szCs w:val="20"/>
                <w:lang w:bidi="es-ES"/>
              </w:rPr>
            </w:pPr>
            <w:r>
              <w:rPr>
                <w:rFonts w:cs="Tahoma"/>
                <w:spacing w:val="-5"/>
                <w:szCs w:val="20"/>
                <w:lang w:bidi="es-ES"/>
              </w:rPr>
              <w:t>Not Applicable</w:t>
            </w:r>
          </w:p>
        </w:tc>
      </w:tr>
      <w:tr w:rsidR="00BF798E" w:rsidRPr="00551A00" w14:paraId="45AF0D01" w14:textId="77777777" w:rsidTr="00DA03ED">
        <w:trPr>
          <w:trHeight w:val="250"/>
        </w:trPr>
        <w:tc>
          <w:tcPr>
            <w:tcW w:w="0" w:type="auto"/>
            <w:shd w:val="clear" w:color="auto" w:fill="auto"/>
          </w:tcPr>
          <w:p w14:paraId="0A792AA6"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Energy consumption</w:t>
            </w:r>
          </w:p>
        </w:tc>
        <w:tc>
          <w:tcPr>
            <w:tcW w:w="823" w:type="pct"/>
          </w:tcPr>
          <w:p w14:paraId="6565E344"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auto"/>
          </w:tcPr>
          <w:p w14:paraId="10CC940D"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Negligible</w:t>
            </w:r>
          </w:p>
        </w:tc>
        <w:tc>
          <w:tcPr>
            <w:tcW w:w="1535" w:type="pct"/>
          </w:tcPr>
          <w:p w14:paraId="1358833A" w14:textId="77777777" w:rsidR="00BF798E" w:rsidRPr="00551A00" w:rsidRDefault="00BF798E" w:rsidP="004C1A4C">
            <w:pPr>
              <w:rPr>
                <w:rFonts w:cs="Tahoma"/>
                <w:spacing w:val="-5"/>
                <w:szCs w:val="20"/>
                <w:lang w:bidi="es-ES"/>
              </w:rPr>
            </w:pPr>
            <w:r>
              <w:rPr>
                <w:rFonts w:cs="Tahoma"/>
                <w:spacing w:val="-5"/>
                <w:szCs w:val="20"/>
                <w:lang w:bidi="es-ES"/>
              </w:rPr>
              <w:t>Not Applicable</w:t>
            </w:r>
          </w:p>
        </w:tc>
      </w:tr>
      <w:tr w:rsidR="00BF798E" w:rsidRPr="00551A00" w14:paraId="4B508AD0" w14:textId="77777777" w:rsidTr="00DA03ED">
        <w:trPr>
          <w:trHeight w:val="250"/>
        </w:trPr>
        <w:tc>
          <w:tcPr>
            <w:tcW w:w="0" w:type="auto"/>
            <w:shd w:val="clear" w:color="auto" w:fill="auto"/>
          </w:tcPr>
          <w:p w14:paraId="6792BD65"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Occupational safety and health </w:t>
            </w:r>
          </w:p>
        </w:tc>
        <w:tc>
          <w:tcPr>
            <w:tcW w:w="823" w:type="pct"/>
          </w:tcPr>
          <w:p w14:paraId="0378CA53"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C000"/>
          </w:tcPr>
          <w:p w14:paraId="4BF68494"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Moderate</w:t>
            </w:r>
          </w:p>
        </w:tc>
        <w:tc>
          <w:tcPr>
            <w:tcW w:w="1535" w:type="pct"/>
            <w:shd w:val="clear" w:color="auto" w:fill="FFC000"/>
          </w:tcPr>
          <w:p w14:paraId="4B4904F8" w14:textId="77777777" w:rsidR="00BF798E" w:rsidRPr="00551A00" w:rsidRDefault="00BF798E" w:rsidP="004C1A4C">
            <w:pPr>
              <w:rPr>
                <w:rFonts w:cs="Tahoma"/>
                <w:spacing w:val="-5"/>
                <w:szCs w:val="20"/>
                <w:lang w:bidi="es-ES"/>
              </w:rPr>
            </w:pPr>
            <w:r>
              <w:rPr>
                <w:rFonts w:cs="Tahoma"/>
                <w:spacing w:val="-5"/>
                <w:szCs w:val="20"/>
                <w:lang w:bidi="es-ES"/>
              </w:rPr>
              <w:t>Moderate</w:t>
            </w:r>
          </w:p>
        </w:tc>
      </w:tr>
      <w:tr w:rsidR="00BF798E" w:rsidRPr="00551A00" w14:paraId="1550C795" w14:textId="77777777" w:rsidTr="00DA03ED">
        <w:trPr>
          <w:trHeight w:val="250"/>
        </w:trPr>
        <w:tc>
          <w:tcPr>
            <w:tcW w:w="0" w:type="auto"/>
            <w:shd w:val="clear" w:color="auto" w:fill="auto"/>
          </w:tcPr>
          <w:p w14:paraId="6BEA3CE7"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Community safety and health </w:t>
            </w:r>
          </w:p>
        </w:tc>
        <w:tc>
          <w:tcPr>
            <w:tcW w:w="823" w:type="pct"/>
          </w:tcPr>
          <w:p w14:paraId="142F66FA"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C000"/>
          </w:tcPr>
          <w:p w14:paraId="798E3E70"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Moderate</w:t>
            </w:r>
          </w:p>
        </w:tc>
        <w:tc>
          <w:tcPr>
            <w:tcW w:w="1535" w:type="pct"/>
            <w:shd w:val="clear" w:color="auto" w:fill="FFC000"/>
          </w:tcPr>
          <w:p w14:paraId="60FE42AD" w14:textId="77777777" w:rsidR="00BF798E" w:rsidRPr="00551A00" w:rsidRDefault="00BF798E" w:rsidP="004C1A4C">
            <w:pPr>
              <w:rPr>
                <w:rFonts w:cs="Tahoma"/>
                <w:spacing w:val="-5"/>
                <w:szCs w:val="20"/>
                <w:lang w:bidi="es-ES"/>
              </w:rPr>
            </w:pPr>
            <w:r>
              <w:rPr>
                <w:rFonts w:cs="Tahoma"/>
                <w:spacing w:val="-5"/>
                <w:szCs w:val="20"/>
                <w:lang w:bidi="es-ES"/>
              </w:rPr>
              <w:t>Moderate</w:t>
            </w:r>
          </w:p>
        </w:tc>
      </w:tr>
      <w:tr w:rsidR="00BF798E" w:rsidRPr="00551A00" w14:paraId="12FFA356" w14:textId="77777777" w:rsidTr="00DA03ED">
        <w:trPr>
          <w:trHeight w:val="250"/>
        </w:trPr>
        <w:tc>
          <w:tcPr>
            <w:tcW w:w="0" w:type="auto"/>
            <w:shd w:val="clear" w:color="auto" w:fill="auto"/>
          </w:tcPr>
          <w:p w14:paraId="570565B6"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Labor influx</w:t>
            </w:r>
          </w:p>
        </w:tc>
        <w:tc>
          <w:tcPr>
            <w:tcW w:w="823" w:type="pct"/>
          </w:tcPr>
          <w:p w14:paraId="051BD502"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17C751B2"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shd w:val="clear" w:color="auto" w:fill="FFFF00"/>
          </w:tcPr>
          <w:p w14:paraId="5495D455" w14:textId="77777777" w:rsidR="00BF798E" w:rsidRPr="00551A00" w:rsidRDefault="00BF798E" w:rsidP="004C1A4C">
            <w:pPr>
              <w:rPr>
                <w:rFonts w:cs="Tahoma"/>
                <w:spacing w:val="-5"/>
                <w:szCs w:val="20"/>
                <w:lang w:bidi="es-ES"/>
              </w:rPr>
            </w:pPr>
            <w:r>
              <w:rPr>
                <w:rFonts w:cs="Tahoma"/>
                <w:spacing w:val="-5"/>
                <w:szCs w:val="20"/>
                <w:lang w:bidi="es-ES"/>
              </w:rPr>
              <w:t>Minor</w:t>
            </w:r>
          </w:p>
        </w:tc>
      </w:tr>
      <w:tr w:rsidR="00BF798E" w:rsidRPr="00551A00" w14:paraId="109D5F98" w14:textId="77777777" w:rsidTr="00DA03ED">
        <w:trPr>
          <w:trHeight w:val="250"/>
        </w:trPr>
        <w:tc>
          <w:tcPr>
            <w:tcW w:w="0" w:type="auto"/>
            <w:shd w:val="clear" w:color="auto" w:fill="auto"/>
          </w:tcPr>
          <w:p w14:paraId="7429E7A4" w14:textId="2D746426"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Child </w:t>
            </w:r>
            <w:r w:rsidR="004E56E3" w:rsidRPr="00551A00">
              <w:rPr>
                <w:rFonts w:cs="Tahoma"/>
                <w:spacing w:val="-5"/>
                <w:szCs w:val="20"/>
                <w:lang w:bidi="es-ES"/>
              </w:rPr>
              <w:t>labour</w:t>
            </w:r>
          </w:p>
        </w:tc>
        <w:tc>
          <w:tcPr>
            <w:tcW w:w="823" w:type="pct"/>
          </w:tcPr>
          <w:p w14:paraId="06A870C6"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06FB0884"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tcPr>
          <w:p w14:paraId="67826659" w14:textId="77777777" w:rsidR="00BF798E" w:rsidRPr="00551A00" w:rsidRDefault="00BF798E" w:rsidP="004C1A4C">
            <w:pPr>
              <w:rPr>
                <w:rFonts w:cs="Tahoma"/>
                <w:spacing w:val="-5"/>
                <w:szCs w:val="20"/>
                <w:lang w:bidi="es-ES"/>
              </w:rPr>
            </w:pPr>
            <w:r>
              <w:rPr>
                <w:rFonts w:cs="Tahoma"/>
                <w:spacing w:val="-5"/>
                <w:szCs w:val="20"/>
                <w:lang w:bidi="es-ES"/>
              </w:rPr>
              <w:t>Negligible</w:t>
            </w:r>
          </w:p>
        </w:tc>
      </w:tr>
      <w:tr w:rsidR="00BF798E" w:rsidRPr="00551A00" w14:paraId="4ACF4B2E" w14:textId="77777777" w:rsidTr="00DA03ED">
        <w:trPr>
          <w:trHeight w:val="250"/>
        </w:trPr>
        <w:tc>
          <w:tcPr>
            <w:tcW w:w="0" w:type="auto"/>
            <w:shd w:val="clear" w:color="auto" w:fill="auto"/>
          </w:tcPr>
          <w:p w14:paraId="0068F5FB"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Cultural heritage</w:t>
            </w:r>
          </w:p>
        </w:tc>
        <w:tc>
          <w:tcPr>
            <w:tcW w:w="823" w:type="pct"/>
          </w:tcPr>
          <w:p w14:paraId="55B154A8"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0F098CE6"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tcPr>
          <w:p w14:paraId="7C6F0993" w14:textId="77777777" w:rsidR="00BF798E" w:rsidRPr="00551A00" w:rsidRDefault="00BF798E" w:rsidP="004C1A4C">
            <w:pPr>
              <w:rPr>
                <w:rFonts w:cs="Tahoma"/>
                <w:spacing w:val="-5"/>
                <w:szCs w:val="20"/>
                <w:lang w:bidi="es-ES"/>
              </w:rPr>
            </w:pPr>
            <w:r>
              <w:rPr>
                <w:rFonts w:cs="Tahoma"/>
                <w:spacing w:val="-5"/>
                <w:szCs w:val="20"/>
                <w:lang w:bidi="es-ES"/>
              </w:rPr>
              <w:t>Not Applicable</w:t>
            </w:r>
          </w:p>
        </w:tc>
      </w:tr>
      <w:tr w:rsidR="00BF798E" w:rsidRPr="00551A00" w14:paraId="684ABD47" w14:textId="77777777" w:rsidTr="00DA03ED">
        <w:trPr>
          <w:trHeight w:val="278"/>
        </w:trPr>
        <w:tc>
          <w:tcPr>
            <w:tcW w:w="0" w:type="auto"/>
            <w:shd w:val="clear" w:color="auto" w:fill="auto"/>
          </w:tcPr>
          <w:p w14:paraId="0D840A71"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Gender based violence, SEA and SH</w:t>
            </w:r>
          </w:p>
        </w:tc>
        <w:tc>
          <w:tcPr>
            <w:tcW w:w="823" w:type="pct"/>
          </w:tcPr>
          <w:p w14:paraId="1D9145A7"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6929DEC6"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shd w:val="clear" w:color="auto" w:fill="FFFF00"/>
          </w:tcPr>
          <w:p w14:paraId="06543A3C" w14:textId="77777777" w:rsidR="00BF798E" w:rsidRPr="00551A00" w:rsidRDefault="00BF798E" w:rsidP="004C1A4C">
            <w:pPr>
              <w:autoSpaceDE w:val="0"/>
              <w:autoSpaceDN w:val="0"/>
              <w:adjustRightInd w:val="0"/>
              <w:rPr>
                <w:rFonts w:cs="Tahoma"/>
                <w:spacing w:val="-5"/>
                <w:szCs w:val="20"/>
                <w:lang w:bidi="es-ES"/>
              </w:rPr>
            </w:pPr>
            <w:r>
              <w:rPr>
                <w:rFonts w:cs="Tahoma"/>
                <w:spacing w:val="-5"/>
                <w:szCs w:val="20"/>
                <w:lang w:bidi="es-ES"/>
              </w:rPr>
              <w:t>Minor</w:t>
            </w:r>
          </w:p>
        </w:tc>
      </w:tr>
      <w:tr w:rsidR="00BF798E" w:rsidRPr="00551A00" w14:paraId="31993C5F" w14:textId="77777777" w:rsidTr="00DA03ED">
        <w:trPr>
          <w:trHeight w:val="458"/>
        </w:trPr>
        <w:tc>
          <w:tcPr>
            <w:tcW w:w="0" w:type="auto"/>
            <w:shd w:val="clear" w:color="auto" w:fill="auto"/>
          </w:tcPr>
          <w:p w14:paraId="164C3073"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Exclusion of VMGs, Vulnerable individuals and households</w:t>
            </w:r>
          </w:p>
        </w:tc>
        <w:tc>
          <w:tcPr>
            <w:tcW w:w="823" w:type="pct"/>
          </w:tcPr>
          <w:p w14:paraId="03EB7596"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0000"/>
          </w:tcPr>
          <w:p w14:paraId="7B0AABBE"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Major</w:t>
            </w:r>
          </w:p>
        </w:tc>
        <w:tc>
          <w:tcPr>
            <w:tcW w:w="1535" w:type="pct"/>
            <w:shd w:val="clear" w:color="auto" w:fill="FF0000"/>
          </w:tcPr>
          <w:p w14:paraId="636B9753" w14:textId="77777777" w:rsidR="00BF798E" w:rsidRPr="00551A00" w:rsidRDefault="00BF798E" w:rsidP="004C1A4C">
            <w:pPr>
              <w:autoSpaceDE w:val="0"/>
              <w:autoSpaceDN w:val="0"/>
              <w:adjustRightInd w:val="0"/>
              <w:rPr>
                <w:rFonts w:cs="Tahoma"/>
                <w:spacing w:val="-5"/>
                <w:szCs w:val="20"/>
                <w:lang w:bidi="es-ES"/>
              </w:rPr>
            </w:pPr>
            <w:r>
              <w:rPr>
                <w:rFonts w:cs="Tahoma"/>
                <w:spacing w:val="-5"/>
                <w:szCs w:val="20"/>
                <w:lang w:bidi="es-ES"/>
              </w:rPr>
              <w:t>Major</w:t>
            </w:r>
          </w:p>
        </w:tc>
      </w:tr>
      <w:tr w:rsidR="00BF798E" w:rsidRPr="00551A00" w14:paraId="1E9346F7" w14:textId="77777777" w:rsidTr="00DA03ED">
        <w:trPr>
          <w:trHeight w:val="250"/>
        </w:trPr>
        <w:tc>
          <w:tcPr>
            <w:tcW w:w="0" w:type="auto"/>
            <w:shd w:val="clear" w:color="auto" w:fill="auto"/>
          </w:tcPr>
          <w:p w14:paraId="5EADCD98"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Risk of communicable diseases</w:t>
            </w:r>
          </w:p>
        </w:tc>
        <w:tc>
          <w:tcPr>
            <w:tcW w:w="823" w:type="pct"/>
          </w:tcPr>
          <w:p w14:paraId="4CB52C31" w14:textId="77777777" w:rsidR="00BF798E" w:rsidRPr="00551A00" w:rsidRDefault="00BF798E" w:rsidP="004C1A4C">
            <w:pPr>
              <w:autoSpaceDE w:val="0"/>
              <w:autoSpaceDN w:val="0"/>
              <w:adjustRightInd w:val="0"/>
              <w:rPr>
                <w:rFonts w:cs="Tahoma"/>
                <w:spacing w:val="-5"/>
                <w:szCs w:val="20"/>
                <w:lang w:bidi="es-ES"/>
              </w:rPr>
            </w:pPr>
            <w:r w:rsidRPr="00DE32CB">
              <w:rPr>
                <w:rFonts w:cs="Tahoma"/>
                <w:spacing w:val="-5"/>
                <w:szCs w:val="20"/>
                <w:lang w:bidi="es-ES"/>
              </w:rPr>
              <w:t xml:space="preserve">Not Applicable </w:t>
            </w:r>
          </w:p>
        </w:tc>
        <w:tc>
          <w:tcPr>
            <w:tcW w:w="1155" w:type="pct"/>
            <w:shd w:val="clear" w:color="auto" w:fill="FFFF00"/>
          </w:tcPr>
          <w:p w14:paraId="5D6D23D3"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535" w:type="pct"/>
            <w:shd w:val="clear" w:color="auto" w:fill="FFFF00"/>
          </w:tcPr>
          <w:p w14:paraId="3F042F31" w14:textId="77777777" w:rsidR="00BF798E" w:rsidRPr="00551A00" w:rsidRDefault="00BF798E" w:rsidP="004C1A4C">
            <w:pPr>
              <w:autoSpaceDE w:val="0"/>
              <w:autoSpaceDN w:val="0"/>
              <w:adjustRightInd w:val="0"/>
              <w:rPr>
                <w:rFonts w:cs="Tahoma"/>
                <w:spacing w:val="-5"/>
                <w:szCs w:val="20"/>
                <w:lang w:bidi="es-ES"/>
              </w:rPr>
            </w:pPr>
            <w:r>
              <w:rPr>
                <w:rFonts w:cs="Tahoma"/>
                <w:spacing w:val="-5"/>
                <w:szCs w:val="20"/>
                <w:lang w:bidi="es-ES"/>
              </w:rPr>
              <w:t>Minor</w:t>
            </w:r>
          </w:p>
        </w:tc>
      </w:tr>
      <w:tr w:rsidR="00BF798E" w:rsidRPr="00551A00" w14:paraId="61F50AEE" w14:textId="77777777" w:rsidTr="00DA03ED">
        <w:trPr>
          <w:trHeight w:val="250"/>
        </w:trPr>
        <w:tc>
          <w:tcPr>
            <w:tcW w:w="0" w:type="auto"/>
            <w:shd w:val="clear" w:color="auto" w:fill="auto"/>
          </w:tcPr>
          <w:p w14:paraId="1316353E"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Increased water demand</w:t>
            </w:r>
          </w:p>
        </w:tc>
        <w:tc>
          <w:tcPr>
            <w:tcW w:w="823" w:type="pct"/>
          </w:tcPr>
          <w:p w14:paraId="56055840" w14:textId="77777777" w:rsidR="00BF798E" w:rsidRPr="00551A00" w:rsidRDefault="00BF798E" w:rsidP="004C1A4C">
            <w:pPr>
              <w:autoSpaceDE w:val="0"/>
              <w:autoSpaceDN w:val="0"/>
              <w:adjustRightInd w:val="0"/>
              <w:rPr>
                <w:rFonts w:cs="Tahoma"/>
                <w:spacing w:val="-5"/>
                <w:szCs w:val="20"/>
                <w:lang w:bidi="es-ES"/>
              </w:rPr>
            </w:pPr>
          </w:p>
        </w:tc>
        <w:tc>
          <w:tcPr>
            <w:tcW w:w="1155" w:type="pct"/>
            <w:shd w:val="clear" w:color="auto" w:fill="auto"/>
          </w:tcPr>
          <w:p w14:paraId="26176917"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c>
          <w:tcPr>
            <w:tcW w:w="1535" w:type="pct"/>
          </w:tcPr>
          <w:p w14:paraId="6B276906" w14:textId="77777777" w:rsidR="00BF798E" w:rsidRPr="00551A00" w:rsidRDefault="00BF798E" w:rsidP="004C1A4C">
            <w:pPr>
              <w:autoSpaceDE w:val="0"/>
              <w:autoSpaceDN w:val="0"/>
              <w:adjustRightInd w:val="0"/>
              <w:rPr>
                <w:rFonts w:cs="Tahoma"/>
                <w:spacing w:val="-5"/>
                <w:szCs w:val="20"/>
                <w:lang w:bidi="es-ES"/>
              </w:rPr>
            </w:pPr>
            <w:r>
              <w:rPr>
                <w:rFonts w:cs="Tahoma"/>
                <w:spacing w:val="-5"/>
                <w:szCs w:val="20"/>
                <w:lang w:bidi="es-ES"/>
              </w:rPr>
              <w:t>Negligible</w:t>
            </w:r>
          </w:p>
        </w:tc>
      </w:tr>
      <w:tr w:rsidR="00BF798E" w:rsidRPr="00551A00" w14:paraId="746D9C88" w14:textId="77777777" w:rsidTr="00DA03ED">
        <w:trPr>
          <w:trHeight w:val="250"/>
        </w:trPr>
        <w:tc>
          <w:tcPr>
            <w:tcW w:w="0" w:type="auto"/>
            <w:shd w:val="clear" w:color="auto" w:fill="auto"/>
          </w:tcPr>
          <w:p w14:paraId="10B14121" w14:textId="6CF7F540"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Forced </w:t>
            </w:r>
            <w:r w:rsidR="004E56E3" w:rsidRPr="00551A00">
              <w:rPr>
                <w:rFonts w:cs="Tahoma"/>
                <w:spacing w:val="-5"/>
                <w:szCs w:val="20"/>
                <w:lang w:bidi="es-ES"/>
              </w:rPr>
              <w:t>labour</w:t>
            </w:r>
          </w:p>
        </w:tc>
        <w:tc>
          <w:tcPr>
            <w:tcW w:w="823" w:type="pct"/>
          </w:tcPr>
          <w:p w14:paraId="7B1C3B58" w14:textId="77777777" w:rsidR="00BF798E" w:rsidRPr="00551A00" w:rsidRDefault="00BF798E" w:rsidP="004C1A4C">
            <w:pPr>
              <w:autoSpaceDE w:val="0"/>
              <w:autoSpaceDN w:val="0"/>
              <w:adjustRightInd w:val="0"/>
              <w:rPr>
                <w:rFonts w:cs="Tahoma"/>
                <w:spacing w:val="-5"/>
                <w:szCs w:val="20"/>
                <w:lang w:bidi="es-ES"/>
              </w:rPr>
            </w:pPr>
          </w:p>
        </w:tc>
        <w:tc>
          <w:tcPr>
            <w:tcW w:w="1155" w:type="pct"/>
            <w:shd w:val="clear" w:color="auto" w:fill="FFFF00"/>
          </w:tcPr>
          <w:p w14:paraId="051D8D31"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Minor </w:t>
            </w:r>
          </w:p>
        </w:tc>
        <w:tc>
          <w:tcPr>
            <w:tcW w:w="1535" w:type="pct"/>
          </w:tcPr>
          <w:p w14:paraId="59BE4BC5" w14:textId="77777777" w:rsidR="00BF798E" w:rsidRPr="00551A00" w:rsidRDefault="00BF798E" w:rsidP="004C1A4C">
            <w:pPr>
              <w:autoSpaceDE w:val="0"/>
              <w:autoSpaceDN w:val="0"/>
              <w:adjustRightInd w:val="0"/>
              <w:rPr>
                <w:rFonts w:cs="Tahoma"/>
                <w:spacing w:val="-5"/>
                <w:szCs w:val="20"/>
                <w:lang w:bidi="es-ES"/>
              </w:rPr>
            </w:pPr>
            <w:r>
              <w:rPr>
                <w:rFonts w:cs="Tahoma"/>
                <w:spacing w:val="-5"/>
                <w:szCs w:val="20"/>
                <w:lang w:bidi="es-ES"/>
              </w:rPr>
              <w:t>Negligible</w:t>
            </w:r>
          </w:p>
        </w:tc>
      </w:tr>
    </w:tbl>
    <w:p w14:paraId="2C1AF0B0" w14:textId="448D573B" w:rsidR="00BF798E" w:rsidRPr="00551A00" w:rsidRDefault="00BF798E" w:rsidP="004C1A4C">
      <w:pPr>
        <w:pStyle w:val="Caption"/>
        <w:spacing w:before="240" w:after="0"/>
        <w:jc w:val="both"/>
        <w:rPr>
          <w:rFonts w:cs="Tahoma"/>
          <w:b w:val="0"/>
          <w:i/>
          <w:sz w:val="20"/>
        </w:rPr>
      </w:pPr>
      <w:bookmarkStart w:id="47" w:name="_Toc112418374"/>
      <w:bookmarkStart w:id="48" w:name="_Toc148422973"/>
      <w:r w:rsidRPr="00551A0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0</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3</w:t>
      </w:r>
      <w:r w:rsidR="00291E8C">
        <w:rPr>
          <w:rFonts w:cs="Tahoma"/>
          <w:b w:val="0"/>
          <w:i/>
          <w:sz w:val="20"/>
        </w:rPr>
        <w:fldChar w:fldCharType="end"/>
      </w:r>
      <w:r w:rsidRPr="00C64D5B">
        <w:rPr>
          <w:rFonts w:cs="Tahoma"/>
          <w:b w:val="0"/>
          <w:i/>
          <w:sz w:val="20"/>
        </w:rPr>
        <w:t>: Sum</w:t>
      </w:r>
      <w:r w:rsidRPr="00551A00">
        <w:rPr>
          <w:rFonts w:cs="Tahoma"/>
          <w:b w:val="0"/>
          <w:i/>
          <w:sz w:val="20"/>
        </w:rPr>
        <w:t>mary of Operation Phase Impacts</w:t>
      </w:r>
      <w:bookmarkEnd w:id="41"/>
      <w:bookmarkEnd w:id="42"/>
      <w:bookmarkEnd w:id="43"/>
      <w:bookmarkEnd w:id="44"/>
      <w:bookmarkEnd w:id="45"/>
      <w:bookmarkEnd w:id="46"/>
      <w:bookmarkEnd w:id="47"/>
      <w:bookmarkEnd w:id="48"/>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919"/>
        <w:gridCol w:w="2293"/>
        <w:gridCol w:w="2084"/>
      </w:tblGrid>
      <w:tr w:rsidR="00BF798E" w:rsidRPr="00551A00" w14:paraId="2B2BC2D4" w14:textId="77777777" w:rsidTr="00223ABB">
        <w:trPr>
          <w:trHeight w:val="250"/>
          <w:tblHeader/>
        </w:trPr>
        <w:tc>
          <w:tcPr>
            <w:tcW w:w="2362" w:type="pct"/>
            <w:shd w:val="clear" w:color="auto" w:fill="E2EFD9"/>
          </w:tcPr>
          <w:p w14:paraId="20905D57" w14:textId="77777777" w:rsidR="00BF798E" w:rsidRPr="00551A00" w:rsidRDefault="00BF798E" w:rsidP="004C1A4C">
            <w:pPr>
              <w:autoSpaceDE w:val="0"/>
              <w:autoSpaceDN w:val="0"/>
              <w:adjustRightInd w:val="0"/>
              <w:rPr>
                <w:rFonts w:cs="Tahoma"/>
                <w:b/>
                <w:spacing w:val="-5"/>
                <w:szCs w:val="20"/>
                <w:lang w:bidi="es-ES"/>
              </w:rPr>
            </w:pPr>
            <w:bookmarkStart w:id="49" w:name="_Ref97119239"/>
            <w:bookmarkStart w:id="50" w:name="_Toc90324126"/>
            <w:bookmarkStart w:id="51" w:name="_Toc97126461"/>
            <w:bookmarkStart w:id="52" w:name="_Toc97126812"/>
            <w:bookmarkStart w:id="53" w:name="_Toc105064385"/>
            <w:bookmarkStart w:id="54" w:name="_Toc105155564"/>
            <w:bookmarkStart w:id="55" w:name="_Toc105168205"/>
            <w:r w:rsidRPr="00551A00">
              <w:rPr>
                <w:rFonts w:cs="Tahoma"/>
                <w:b/>
                <w:spacing w:val="-5"/>
                <w:szCs w:val="20"/>
                <w:lang w:bidi="es-ES"/>
              </w:rPr>
              <w:t>Impact</w:t>
            </w:r>
          </w:p>
        </w:tc>
        <w:tc>
          <w:tcPr>
            <w:tcW w:w="1382" w:type="pct"/>
            <w:shd w:val="clear" w:color="auto" w:fill="E2EFD9"/>
          </w:tcPr>
          <w:p w14:paraId="5D599E6E" w14:textId="77777777" w:rsidR="00BF798E" w:rsidRPr="00551A00" w:rsidRDefault="00BF798E" w:rsidP="004C1A4C">
            <w:pPr>
              <w:autoSpaceDE w:val="0"/>
              <w:autoSpaceDN w:val="0"/>
              <w:adjustRightInd w:val="0"/>
              <w:rPr>
                <w:rFonts w:cs="Tahoma"/>
                <w:b/>
                <w:spacing w:val="-5"/>
                <w:szCs w:val="20"/>
                <w:lang w:bidi="es-ES"/>
              </w:rPr>
            </w:pPr>
            <w:r w:rsidRPr="00551A00">
              <w:rPr>
                <w:rFonts w:cs="Tahoma"/>
                <w:b/>
                <w:spacing w:val="-5"/>
                <w:szCs w:val="20"/>
                <w:lang w:bidi="es-ES"/>
              </w:rPr>
              <w:t>Significance Of Impact (Pre-Mitigation)</w:t>
            </w:r>
          </w:p>
        </w:tc>
        <w:tc>
          <w:tcPr>
            <w:tcW w:w="1256" w:type="pct"/>
            <w:shd w:val="clear" w:color="auto" w:fill="E2EFD9"/>
          </w:tcPr>
          <w:p w14:paraId="521FDB45" w14:textId="77777777" w:rsidR="00BF798E" w:rsidRPr="00551A00" w:rsidRDefault="00BF798E" w:rsidP="004C1A4C">
            <w:pPr>
              <w:rPr>
                <w:rFonts w:cs="Tahoma"/>
                <w:b/>
                <w:spacing w:val="-5"/>
                <w:szCs w:val="20"/>
                <w:lang w:bidi="es-ES"/>
              </w:rPr>
            </w:pPr>
            <w:r w:rsidRPr="00551A00">
              <w:rPr>
                <w:rFonts w:cs="Tahoma"/>
                <w:b/>
                <w:spacing w:val="-5"/>
                <w:szCs w:val="20"/>
                <w:lang w:bidi="es-ES"/>
              </w:rPr>
              <w:t>Residual Impacts (Post-Mitigation)</w:t>
            </w:r>
          </w:p>
        </w:tc>
      </w:tr>
      <w:tr w:rsidR="00BF798E" w:rsidRPr="00551A00" w14:paraId="2CC3227F" w14:textId="77777777" w:rsidTr="00223ABB">
        <w:trPr>
          <w:trHeight w:val="250"/>
        </w:trPr>
        <w:tc>
          <w:tcPr>
            <w:tcW w:w="2362" w:type="pct"/>
            <w:shd w:val="clear" w:color="auto" w:fill="auto"/>
          </w:tcPr>
          <w:p w14:paraId="48DE13E9"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Impact On Economy and Employment</w:t>
            </w:r>
          </w:p>
        </w:tc>
        <w:tc>
          <w:tcPr>
            <w:tcW w:w="1382" w:type="pct"/>
            <w:shd w:val="clear" w:color="auto" w:fill="92D050"/>
          </w:tcPr>
          <w:p w14:paraId="0AAEA3C5"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Positive</w:t>
            </w:r>
          </w:p>
        </w:tc>
        <w:tc>
          <w:tcPr>
            <w:tcW w:w="1256" w:type="pct"/>
            <w:shd w:val="clear" w:color="auto" w:fill="92D050"/>
          </w:tcPr>
          <w:p w14:paraId="68CD730A" w14:textId="77777777" w:rsidR="00BF798E" w:rsidRPr="00551A00" w:rsidRDefault="00BF798E" w:rsidP="004C1A4C">
            <w:pPr>
              <w:rPr>
                <w:rFonts w:cs="Tahoma"/>
                <w:spacing w:val="-5"/>
                <w:szCs w:val="20"/>
                <w:lang w:bidi="es-ES"/>
              </w:rPr>
            </w:pPr>
            <w:r w:rsidRPr="00551A00">
              <w:rPr>
                <w:rFonts w:cs="Tahoma"/>
                <w:spacing w:val="-5"/>
                <w:szCs w:val="20"/>
                <w:lang w:bidi="es-ES"/>
              </w:rPr>
              <w:t>Positive</w:t>
            </w:r>
          </w:p>
        </w:tc>
      </w:tr>
      <w:tr w:rsidR="00BF798E" w:rsidRPr="00551A00" w14:paraId="04493773" w14:textId="77777777" w:rsidTr="00223ABB">
        <w:trPr>
          <w:trHeight w:val="250"/>
        </w:trPr>
        <w:tc>
          <w:tcPr>
            <w:tcW w:w="2362" w:type="pct"/>
            <w:shd w:val="clear" w:color="auto" w:fill="auto"/>
          </w:tcPr>
          <w:p w14:paraId="550F3023"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Quality, reliable power supply</w:t>
            </w:r>
          </w:p>
        </w:tc>
        <w:tc>
          <w:tcPr>
            <w:tcW w:w="1382" w:type="pct"/>
            <w:shd w:val="clear" w:color="auto" w:fill="92D050"/>
          </w:tcPr>
          <w:p w14:paraId="42B68BED"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Positive</w:t>
            </w:r>
          </w:p>
        </w:tc>
        <w:tc>
          <w:tcPr>
            <w:tcW w:w="1256" w:type="pct"/>
            <w:shd w:val="clear" w:color="auto" w:fill="92D050"/>
          </w:tcPr>
          <w:p w14:paraId="7022DB6F" w14:textId="77777777" w:rsidR="00BF798E" w:rsidRPr="00551A00" w:rsidRDefault="00BF798E" w:rsidP="004C1A4C">
            <w:pPr>
              <w:rPr>
                <w:rFonts w:cs="Tahoma"/>
                <w:spacing w:val="-5"/>
                <w:szCs w:val="20"/>
                <w:lang w:bidi="es-ES"/>
              </w:rPr>
            </w:pPr>
            <w:r w:rsidRPr="00551A00">
              <w:rPr>
                <w:rFonts w:cs="Tahoma"/>
                <w:spacing w:val="-5"/>
                <w:szCs w:val="20"/>
                <w:lang w:bidi="es-ES"/>
              </w:rPr>
              <w:t>Positive</w:t>
            </w:r>
          </w:p>
        </w:tc>
      </w:tr>
      <w:tr w:rsidR="00BF798E" w:rsidRPr="00551A00" w14:paraId="419E2578" w14:textId="77777777" w:rsidTr="00223ABB">
        <w:trPr>
          <w:trHeight w:val="250"/>
        </w:trPr>
        <w:tc>
          <w:tcPr>
            <w:tcW w:w="2362" w:type="pct"/>
            <w:shd w:val="clear" w:color="auto" w:fill="auto"/>
          </w:tcPr>
          <w:p w14:paraId="07E0EFA7"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Reduction of pollution associated with thermal power generation, kerosine and wood fuel usage</w:t>
            </w:r>
          </w:p>
        </w:tc>
        <w:tc>
          <w:tcPr>
            <w:tcW w:w="1382" w:type="pct"/>
            <w:shd w:val="clear" w:color="auto" w:fill="92D050"/>
          </w:tcPr>
          <w:p w14:paraId="5B5687F9"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Positive</w:t>
            </w:r>
          </w:p>
        </w:tc>
        <w:tc>
          <w:tcPr>
            <w:tcW w:w="1256" w:type="pct"/>
            <w:shd w:val="clear" w:color="auto" w:fill="92D050"/>
          </w:tcPr>
          <w:p w14:paraId="21AB3F0A" w14:textId="77777777" w:rsidR="00BF798E" w:rsidRPr="00551A00" w:rsidRDefault="00BF798E" w:rsidP="004C1A4C">
            <w:pPr>
              <w:rPr>
                <w:rFonts w:cs="Tahoma"/>
                <w:spacing w:val="-5"/>
                <w:szCs w:val="20"/>
                <w:lang w:bidi="es-ES"/>
              </w:rPr>
            </w:pPr>
            <w:r w:rsidRPr="00551A00">
              <w:rPr>
                <w:rFonts w:cs="Tahoma"/>
                <w:spacing w:val="-5"/>
                <w:szCs w:val="20"/>
                <w:lang w:bidi="es-ES"/>
              </w:rPr>
              <w:t>Positive</w:t>
            </w:r>
          </w:p>
        </w:tc>
      </w:tr>
      <w:tr w:rsidR="00BF798E" w:rsidRPr="00551A00" w14:paraId="0D9BD5F2" w14:textId="77777777" w:rsidTr="00223ABB">
        <w:trPr>
          <w:trHeight w:val="250"/>
        </w:trPr>
        <w:tc>
          <w:tcPr>
            <w:tcW w:w="2362" w:type="pct"/>
            <w:shd w:val="clear" w:color="auto" w:fill="auto"/>
          </w:tcPr>
          <w:p w14:paraId="6B104754"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Education</w:t>
            </w:r>
          </w:p>
        </w:tc>
        <w:tc>
          <w:tcPr>
            <w:tcW w:w="1382" w:type="pct"/>
            <w:shd w:val="clear" w:color="auto" w:fill="92D050"/>
          </w:tcPr>
          <w:p w14:paraId="6A8D6071"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Positive</w:t>
            </w:r>
          </w:p>
        </w:tc>
        <w:tc>
          <w:tcPr>
            <w:tcW w:w="1256" w:type="pct"/>
            <w:shd w:val="clear" w:color="auto" w:fill="92D050"/>
          </w:tcPr>
          <w:p w14:paraId="4CB9C3DD" w14:textId="77777777" w:rsidR="00BF798E" w:rsidRPr="00551A00" w:rsidRDefault="00BF798E" w:rsidP="004C1A4C">
            <w:pPr>
              <w:rPr>
                <w:rFonts w:cs="Tahoma"/>
                <w:spacing w:val="-5"/>
                <w:szCs w:val="20"/>
                <w:lang w:bidi="es-ES"/>
              </w:rPr>
            </w:pPr>
            <w:r w:rsidRPr="00551A00">
              <w:rPr>
                <w:rFonts w:cs="Tahoma"/>
                <w:spacing w:val="-5"/>
                <w:szCs w:val="20"/>
                <w:lang w:bidi="es-ES"/>
              </w:rPr>
              <w:t>Positive</w:t>
            </w:r>
          </w:p>
        </w:tc>
      </w:tr>
      <w:tr w:rsidR="00BF798E" w:rsidRPr="00551A00" w14:paraId="3C0AD667" w14:textId="77777777" w:rsidTr="00223ABB">
        <w:trPr>
          <w:trHeight w:val="250"/>
        </w:trPr>
        <w:tc>
          <w:tcPr>
            <w:tcW w:w="2362" w:type="pct"/>
            <w:shd w:val="clear" w:color="auto" w:fill="auto"/>
          </w:tcPr>
          <w:p w14:paraId="2E6B6488"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Health benefits</w:t>
            </w:r>
          </w:p>
        </w:tc>
        <w:tc>
          <w:tcPr>
            <w:tcW w:w="1382" w:type="pct"/>
            <w:shd w:val="clear" w:color="auto" w:fill="92D050"/>
          </w:tcPr>
          <w:p w14:paraId="68FC710C"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Positive</w:t>
            </w:r>
          </w:p>
        </w:tc>
        <w:tc>
          <w:tcPr>
            <w:tcW w:w="1256" w:type="pct"/>
            <w:shd w:val="clear" w:color="auto" w:fill="92D050"/>
          </w:tcPr>
          <w:p w14:paraId="3789C9AD" w14:textId="77777777" w:rsidR="00BF798E" w:rsidRPr="00551A00" w:rsidRDefault="00BF798E" w:rsidP="004C1A4C">
            <w:pPr>
              <w:rPr>
                <w:rFonts w:cs="Tahoma"/>
                <w:spacing w:val="-5"/>
                <w:szCs w:val="20"/>
                <w:lang w:bidi="es-ES"/>
              </w:rPr>
            </w:pPr>
            <w:r w:rsidRPr="00551A00">
              <w:rPr>
                <w:rFonts w:cs="Tahoma"/>
                <w:spacing w:val="-5"/>
                <w:szCs w:val="20"/>
                <w:lang w:bidi="es-ES"/>
              </w:rPr>
              <w:t>Positive</w:t>
            </w:r>
          </w:p>
        </w:tc>
      </w:tr>
      <w:tr w:rsidR="00BF798E" w:rsidRPr="00551A00" w14:paraId="7EF0B739" w14:textId="77777777" w:rsidTr="00223ABB">
        <w:trPr>
          <w:trHeight w:val="250"/>
        </w:trPr>
        <w:tc>
          <w:tcPr>
            <w:tcW w:w="2362" w:type="pct"/>
            <w:shd w:val="clear" w:color="auto" w:fill="auto"/>
          </w:tcPr>
          <w:p w14:paraId="06CFFE1F"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Improved standard of living</w:t>
            </w:r>
          </w:p>
        </w:tc>
        <w:tc>
          <w:tcPr>
            <w:tcW w:w="1382" w:type="pct"/>
            <w:shd w:val="clear" w:color="auto" w:fill="92D050"/>
          </w:tcPr>
          <w:p w14:paraId="7454906C"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Positive</w:t>
            </w:r>
          </w:p>
        </w:tc>
        <w:tc>
          <w:tcPr>
            <w:tcW w:w="1256" w:type="pct"/>
            <w:shd w:val="clear" w:color="auto" w:fill="92D050"/>
          </w:tcPr>
          <w:p w14:paraId="6B358308" w14:textId="77777777" w:rsidR="00BF798E" w:rsidRPr="00551A00" w:rsidRDefault="00BF798E" w:rsidP="004C1A4C">
            <w:pPr>
              <w:rPr>
                <w:rFonts w:cs="Tahoma"/>
                <w:spacing w:val="-5"/>
                <w:szCs w:val="20"/>
                <w:lang w:bidi="es-ES"/>
              </w:rPr>
            </w:pPr>
            <w:r w:rsidRPr="00551A00">
              <w:rPr>
                <w:rFonts w:cs="Tahoma"/>
                <w:spacing w:val="-5"/>
                <w:szCs w:val="20"/>
                <w:lang w:bidi="es-ES"/>
              </w:rPr>
              <w:t>Positive</w:t>
            </w:r>
          </w:p>
        </w:tc>
      </w:tr>
      <w:tr w:rsidR="00BF798E" w:rsidRPr="00551A00" w14:paraId="00FC2C8A" w14:textId="77777777" w:rsidTr="00223ABB">
        <w:trPr>
          <w:trHeight w:val="250"/>
        </w:trPr>
        <w:tc>
          <w:tcPr>
            <w:tcW w:w="2362" w:type="pct"/>
            <w:shd w:val="clear" w:color="auto" w:fill="auto"/>
          </w:tcPr>
          <w:p w14:paraId="73B20682"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Security</w:t>
            </w:r>
          </w:p>
        </w:tc>
        <w:tc>
          <w:tcPr>
            <w:tcW w:w="1382" w:type="pct"/>
            <w:shd w:val="clear" w:color="auto" w:fill="92D050"/>
          </w:tcPr>
          <w:p w14:paraId="0FB08C5C"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Positive</w:t>
            </w:r>
          </w:p>
        </w:tc>
        <w:tc>
          <w:tcPr>
            <w:tcW w:w="1256" w:type="pct"/>
            <w:shd w:val="clear" w:color="auto" w:fill="92D050"/>
          </w:tcPr>
          <w:p w14:paraId="030564E4" w14:textId="77777777" w:rsidR="00BF798E" w:rsidRPr="00551A00" w:rsidRDefault="00BF798E" w:rsidP="004C1A4C">
            <w:pPr>
              <w:rPr>
                <w:rFonts w:cs="Tahoma"/>
                <w:spacing w:val="-5"/>
                <w:szCs w:val="20"/>
                <w:lang w:bidi="es-ES"/>
              </w:rPr>
            </w:pPr>
            <w:r w:rsidRPr="00551A00">
              <w:rPr>
                <w:rFonts w:cs="Tahoma"/>
                <w:spacing w:val="-5"/>
                <w:szCs w:val="20"/>
                <w:lang w:bidi="es-ES"/>
              </w:rPr>
              <w:t>Positive</w:t>
            </w:r>
          </w:p>
        </w:tc>
      </w:tr>
      <w:tr w:rsidR="00BF798E" w:rsidRPr="00551A00" w14:paraId="5EAA3A97" w14:textId="77777777" w:rsidTr="00223ABB">
        <w:trPr>
          <w:trHeight w:val="250"/>
        </w:trPr>
        <w:tc>
          <w:tcPr>
            <w:tcW w:w="2362" w:type="pct"/>
            <w:shd w:val="clear" w:color="auto" w:fill="auto"/>
          </w:tcPr>
          <w:p w14:paraId="654555F7"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Communication</w:t>
            </w:r>
          </w:p>
        </w:tc>
        <w:tc>
          <w:tcPr>
            <w:tcW w:w="1382" w:type="pct"/>
            <w:shd w:val="clear" w:color="auto" w:fill="92D050"/>
          </w:tcPr>
          <w:p w14:paraId="2FFFDF89"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Positive</w:t>
            </w:r>
          </w:p>
        </w:tc>
        <w:tc>
          <w:tcPr>
            <w:tcW w:w="1256" w:type="pct"/>
            <w:shd w:val="clear" w:color="auto" w:fill="92D050"/>
          </w:tcPr>
          <w:p w14:paraId="062F4657" w14:textId="77777777" w:rsidR="00BF798E" w:rsidRPr="00551A00" w:rsidRDefault="00BF798E" w:rsidP="004C1A4C">
            <w:pPr>
              <w:rPr>
                <w:rFonts w:cs="Tahoma"/>
                <w:spacing w:val="-5"/>
                <w:szCs w:val="20"/>
                <w:lang w:bidi="es-ES"/>
              </w:rPr>
            </w:pPr>
            <w:r w:rsidRPr="00551A00">
              <w:rPr>
                <w:rFonts w:cs="Tahoma"/>
                <w:spacing w:val="-5"/>
                <w:szCs w:val="20"/>
                <w:lang w:bidi="es-ES"/>
              </w:rPr>
              <w:t>Positive</w:t>
            </w:r>
          </w:p>
        </w:tc>
      </w:tr>
      <w:tr w:rsidR="00BF798E" w:rsidRPr="00551A00" w14:paraId="21C5133A" w14:textId="77777777" w:rsidTr="00223ABB">
        <w:trPr>
          <w:trHeight w:val="250"/>
        </w:trPr>
        <w:tc>
          <w:tcPr>
            <w:tcW w:w="2362" w:type="pct"/>
            <w:shd w:val="clear" w:color="auto" w:fill="auto"/>
          </w:tcPr>
          <w:p w14:paraId="43969B88"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Soil environment</w:t>
            </w:r>
          </w:p>
        </w:tc>
        <w:tc>
          <w:tcPr>
            <w:tcW w:w="1382" w:type="pct"/>
            <w:shd w:val="clear" w:color="auto" w:fill="FFFF00"/>
          </w:tcPr>
          <w:p w14:paraId="03D980BC"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256" w:type="pct"/>
          </w:tcPr>
          <w:p w14:paraId="4A2C54FC" w14:textId="77777777" w:rsidR="00BF798E" w:rsidRPr="00551A00" w:rsidRDefault="00BF798E" w:rsidP="004C1A4C">
            <w:pPr>
              <w:rPr>
                <w:rFonts w:cs="Tahoma"/>
                <w:spacing w:val="-5"/>
                <w:szCs w:val="20"/>
                <w:lang w:bidi="es-ES"/>
              </w:rPr>
            </w:pPr>
            <w:r w:rsidRPr="00551A00">
              <w:rPr>
                <w:rFonts w:cs="Tahoma"/>
                <w:spacing w:val="-5"/>
                <w:szCs w:val="20"/>
                <w:lang w:bidi="es-ES"/>
              </w:rPr>
              <w:t>Negligible</w:t>
            </w:r>
          </w:p>
        </w:tc>
      </w:tr>
      <w:tr w:rsidR="00BF798E" w:rsidRPr="00551A00" w14:paraId="43D464C8" w14:textId="77777777" w:rsidTr="00223ABB">
        <w:trPr>
          <w:trHeight w:val="250"/>
        </w:trPr>
        <w:tc>
          <w:tcPr>
            <w:tcW w:w="2362" w:type="pct"/>
            <w:shd w:val="clear" w:color="auto" w:fill="auto"/>
          </w:tcPr>
          <w:p w14:paraId="207F5D15"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Waste generation and management</w:t>
            </w:r>
          </w:p>
        </w:tc>
        <w:tc>
          <w:tcPr>
            <w:tcW w:w="1382" w:type="pct"/>
            <w:shd w:val="clear" w:color="auto" w:fill="FFFF00"/>
          </w:tcPr>
          <w:p w14:paraId="5122AD45"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Minor </w:t>
            </w:r>
          </w:p>
        </w:tc>
        <w:tc>
          <w:tcPr>
            <w:tcW w:w="1256" w:type="pct"/>
          </w:tcPr>
          <w:p w14:paraId="3A5E0436" w14:textId="77777777" w:rsidR="00BF798E" w:rsidRPr="00551A00" w:rsidRDefault="00BF798E" w:rsidP="004C1A4C">
            <w:pPr>
              <w:rPr>
                <w:rFonts w:cs="Tahoma"/>
                <w:spacing w:val="-5"/>
                <w:szCs w:val="20"/>
                <w:lang w:bidi="es-ES"/>
              </w:rPr>
            </w:pPr>
            <w:r w:rsidRPr="00551A00">
              <w:rPr>
                <w:rFonts w:cs="Tahoma"/>
                <w:spacing w:val="-5"/>
                <w:szCs w:val="20"/>
                <w:lang w:bidi="es-ES"/>
              </w:rPr>
              <w:t>Negligible</w:t>
            </w:r>
          </w:p>
        </w:tc>
      </w:tr>
      <w:tr w:rsidR="00BF798E" w:rsidRPr="00551A00" w14:paraId="1B05A3E6" w14:textId="77777777" w:rsidTr="00223ABB">
        <w:trPr>
          <w:trHeight w:val="250"/>
        </w:trPr>
        <w:tc>
          <w:tcPr>
            <w:tcW w:w="2362" w:type="pct"/>
            <w:shd w:val="clear" w:color="auto" w:fill="auto"/>
          </w:tcPr>
          <w:p w14:paraId="462B2C57"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Water environment</w:t>
            </w:r>
          </w:p>
        </w:tc>
        <w:tc>
          <w:tcPr>
            <w:tcW w:w="1382" w:type="pct"/>
            <w:shd w:val="clear" w:color="auto" w:fill="auto"/>
          </w:tcPr>
          <w:p w14:paraId="0150DDBA"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Negligible</w:t>
            </w:r>
          </w:p>
        </w:tc>
        <w:tc>
          <w:tcPr>
            <w:tcW w:w="1256" w:type="pct"/>
          </w:tcPr>
          <w:p w14:paraId="1656CD10" w14:textId="77777777" w:rsidR="00BF798E" w:rsidRPr="00551A00" w:rsidRDefault="00BF798E" w:rsidP="004C1A4C">
            <w:pPr>
              <w:rPr>
                <w:rFonts w:cs="Tahoma"/>
                <w:spacing w:val="-5"/>
                <w:szCs w:val="20"/>
                <w:lang w:bidi="es-ES"/>
              </w:rPr>
            </w:pPr>
            <w:r w:rsidRPr="00551A00">
              <w:rPr>
                <w:rFonts w:cs="Tahoma"/>
                <w:spacing w:val="-5"/>
                <w:szCs w:val="20"/>
                <w:lang w:bidi="es-ES"/>
              </w:rPr>
              <w:t>Negligible</w:t>
            </w:r>
          </w:p>
        </w:tc>
      </w:tr>
      <w:tr w:rsidR="00BF798E" w:rsidRPr="00551A00" w14:paraId="1BE2DE05" w14:textId="77777777" w:rsidTr="00223ABB">
        <w:trPr>
          <w:trHeight w:val="233"/>
        </w:trPr>
        <w:tc>
          <w:tcPr>
            <w:tcW w:w="2362" w:type="pct"/>
            <w:shd w:val="clear" w:color="auto" w:fill="auto"/>
          </w:tcPr>
          <w:p w14:paraId="426D7FAA"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Landscape and visual impacts</w:t>
            </w:r>
          </w:p>
        </w:tc>
        <w:tc>
          <w:tcPr>
            <w:tcW w:w="1382" w:type="pct"/>
            <w:shd w:val="clear" w:color="auto" w:fill="FFFF00"/>
          </w:tcPr>
          <w:p w14:paraId="7DC77B6D"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256" w:type="pct"/>
          </w:tcPr>
          <w:p w14:paraId="68D704DF"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Negligible</w:t>
            </w:r>
          </w:p>
        </w:tc>
      </w:tr>
      <w:tr w:rsidR="00BF798E" w:rsidRPr="00551A00" w14:paraId="6CAE35B2" w14:textId="77777777" w:rsidTr="00223ABB">
        <w:trPr>
          <w:trHeight w:val="233"/>
        </w:trPr>
        <w:tc>
          <w:tcPr>
            <w:tcW w:w="2362" w:type="pct"/>
            <w:shd w:val="clear" w:color="auto" w:fill="auto"/>
          </w:tcPr>
          <w:p w14:paraId="696C14B8"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Increased oil consumption</w:t>
            </w:r>
          </w:p>
        </w:tc>
        <w:tc>
          <w:tcPr>
            <w:tcW w:w="1382" w:type="pct"/>
            <w:shd w:val="clear" w:color="auto" w:fill="FFFF00"/>
          </w:tcPr>
          <w:p w14:paraId="7263CBCE"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256" w:type="pct"/>
          </w:tcPr>
          <w:p w14:paraId="798E8C6D"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r>
      <w:tr w:rsidR="00BF798E" w:rsidRPr="00551A00" w14:paraId="12F5CB37" w14:textId="77777777" w:rsidTr="00223ABB">
        <w:trPr>
          <w:trHeight w:val="233"/>
        </w:trPr>
        <w:tc>
          <w:tcPr>
            <w:tcW w:w="2362" w:type="pct"/>
            <w:shd w:val="clear" w:color="auto" w:fill="auto"/>
          </w:tcPr>
          <w:p w14:paraId="724ED07E"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Increased storm water flow</w:t>
            </w:r>
          </w:p>
        </w:tc>
        <w:tc>
          <w:tcPr>
            <w:tcW w:w="1382" w:type="pct"/>
            <w:shd w:val="clear" w:color="auto" w:fill="FFFF00"/>
          </w:tcPr>
          <w:p w14:paraId="54A16217"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Minor </w:t>
            </w:r>
          </w:p>
        </w:tc>
        <w:tc>
          <w:tcPr>
            <w:tcW w:w="1256" w:type="pct"/>
          </w:tcPr>
          <w:p w14:paraId="4E3CF0FC"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r>
      <w:tr w:rsidR="00BF798E" w:rsidRPr="00551A00" w14:paraId="664B6BD2" w14:textId="77777777" w:rsidTr="00223ABB">
        <w:trPr>
          <w:trHeight w:val="233"/>
        </w:trPr>
        <w:tc>
          <w:tcPr>
            <w:tcW w:w="2362" w:type="pct"/>
            <w:shd w:val="clear" w:color="auto" w:fill="auto"/>
          </w:tcPr>
          <w:p w14:paraId="7A81C462"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Fire outbreaks</w:t>
            </w:r>
          </w:p>
        </w:tc>
        <w:tc>
          <w:tcPr>
            <w:tcW w:w="1382" w:type="pct"/>
            <w:shd w:val="clear" w:color="auto" w:fill="FFC000"/>
          </w:tcPr>
          <w:p w14:paraId="5F57E7C6"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Moderate</w:t>
            </w:r>
          </w:p>
        </w:tc>
        <w:tc>
          <w:tcPr>
            <w:tcW w:w="1256" w:type="pct"/>
            <w:shd w:val="clear" w:color="auto" w:fill="FFFF00"/>
          </w:tcPr>
          <w:p w14:paraId="4A6380A7"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r>
      <w:tr w:rsidR="00BF798E" w:rsidRPr="00551A00" w14:paraId="61D16F8C" w14:textId="77777777" w:rsidTr="00223ABB">
        <w:trPr>
          <w:trHeight w:val="233"/>
        </w:trPr>
        <w:tc>
          <w:tcPr>
            <w:tcW w:w="2362" w:type="pct"/>
            <w:shd w:val="clear" w:color="auto" w:fill="auto"/>
          </w:tcPr>
          <w:p w14:paraId="7674395E"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Water demand</w:t>
            </w:r>
          </w:p>
        </w:tc>
        <w:tc>
          <w:tcPr>
            <w:tcW w:w="1382" w:type="pct"/>
            <w:shd w:val="clear" w:color="auto" w:fill="auto"/>
          </w:tcPr>
          <w:p w14:paraId="63C9C26F"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c>
          <w:tcPr>
            <w:tcW w:w="1256" w:type="pct"/>
          </w:tcPr>
          <w:p w14:paraId="4E34FCC2"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r>
      <w:tr w:rsidR="00BF798E" w:rsidRPr="00551A00" w14:paraId="06DDB1A8" w14:textId="77777777" w:rsidTr="00223ABB">
        <w:trPr>
          <w:trHeight w:val="233"/>
        </w:trPr>
        <w:tc>
          <w:tcPr>
            <w:tcW w:w="2362" w:type="pct"/>
            <w:shd w:val="clear" w:color="auto" w:fill="auto"/>
          </w:tcPr>
          <w:p w14:paraId="3AB13C3B"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Sanitary waste </w:t>
            </w:r>
          </w:p>
        </w:tc>
        <w:tc>
          <w:tcPr>
            <w:tcW w:w="1382" w:type="pct"/>
            <w:shd w:val="clear" w:color="auto" w:fill="auto"/>
          </w:tcPr>
          <w:p w14:paraId="3C606C44"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c>
          <w:tcPr>
            <w:tcW w:w="1256" w:type="pct"/>
          </w:tcPr>
          <w:p w14:paraId="5A263575"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r>
      <w:tr w:rsidR="00BF798E" w:rsidRPr="00551A00" w14:paraId="30FFD806" w14:textId="77777777" w:rsidTr="00223ABB">
        <w:trPr>
          <w:trHeight w:val="233"/>
        </w:trPr>
        <w:tc>
          <w:tcPr>
            <w:tcW w:w="2362" w:type="pct"/>
            <w:shd w:val="clear" w:color="auto" w:fill="auto"/>
          </w:tcPr>
          <w:p w14:paraId="01F53FF2"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Flooding </w:t>
            </w:r>
          </w:p>
        </w:tc>
        <w:tc>
          <w:tcPr>
            <w:tcW w:w="1382" w:type="pct"/>
            <w:shd w:val="clear" w:color="auto" w:fill="auto"/>
          </w:tcPr>
          <w:p w14:paraId="38A2C616"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c>
          <w:tcPr>
            <w:tcW w:w="1256" w:type="pct"/>
          </w:tcPr>
          <w:p w14:paraId="5796030C"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r>
      <w:tr w:rsidR="00BF798E" w:rsidRPr="00551A00" w14:paraId="530A7896" w14:textId="77777777" w:rsidTr="00223ABB">
        <w:trPr>
          <w:trHeight w:val="233"/>
        </w:trPr>
        <w:tc>
          <w:tcPr>
            <w:tcW w:w="2362" w:type="pct"/>
            <w:shd w:val="clear" w:color="auto" w:fill="auto"/>
          </w:tcPr>
          <w:p w14:paraId="620F30E6"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Noise and Vibration</w:t>
            </w:r>
          </w:p>
        </w:tc>
        <w:tc>
          <w:tcPr>
            <w:tcW w:w="1382" w:type="pct"/>
            <w:shd w:val="clear" w:color="auto" w:fill="auto"/>
          </w:tcPr>
          <w:p w14:paraId="7BD3D5C5"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c>
          <w:tcPr>
            <w:tcW w:w="1256" w:type="pct"/>
          </w:tcPr>
          <w:p w14:paraId="08BCEE31"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r>
      <w:tr w:rsidR="00BF798E" w:rsidRPr="00551A00" w14:paraId="1969D3DD" w14:textId="77777777" w:rsidTr="00223ABB">
        <w:trPr>
          <w:trHeight w:val="233"/>
        </w:trPr>
        <w:tc>
          <w:tcPr>
            <w:tcW w:w="2362" w:type="pct"/>
            <w:shd w:val="clear" w:color="auto" w:fill="auto"/>
          </w:tcPr>
          <w:p w14:paraId="53C0E177"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Electric and magnetic fields (EMFs)</w:t>
            </w:r>
          </w:p>
        </w:tc>
        <w:tc>
          <w:tcPr>
            <w:tcW w:w="1382" w:type="pct"/>
            <w:shd w:val="clear" w:color="auto" w:fill="auto"/>
          </w:tcPr>
          <w:p w14:paraId="29967D4E"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c>
          <w:tcPr>
            <w:tcW w:w="1256" w:type="pct"/>
          </w:tcPr>
          <w:p w14:paraId="0D51E278"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r>
      <w:tr w:rsidR="00BF798E" w:rsidRPr="00551A00" w14:paraId="0550D988" w14:textId="77777777" w:rsidTr="00223ABB">
        <w:trPr>
          <w:trHeight w:val="233"/>
        </w:trPr>
        <w:tc>
          <w:tcPr>
            <w:tcW w:w="2362" w:type="pct"/>
            <w:shd w:val="clear" w:color="auto" w:fill="auto"/>
          </w:tcPr>
          <w:p w14:paraId="0BF17697"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Dust Emission</w:t>
            </w:r>
          </w:p>
        </w:tc>
        <w:tc>
          <w:tcPr>
            <w:tcW w:w="1382" w:type="pct"/>
            <w:shd w:val="clear" w:color="auto" w:fill="auto"/>
          </w:tcPr>
          <w:p w14:paraId="495F4643"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c>
          <w:tcPr>
            <w:tcW w:w="1256" w:type="pct"/>
          </w:tcPr>
          <w:p w14:paraId="67175626"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Negligible </w:t>
            </w:r>
          </w:p>
        </w:tc>
      </w:tr>
      <w:tr w:rsidR="00BF798E" w:rsidRPr="00551A00" w14:paraId="74BCABA1" w14:textId="77777777" w:rsidTr="00223ABB">
        <w:trPr>
          <w:trHeight w:val="233"/>
        </w:trPr>
        <w:tc>
          <w:tcPr>
            <w:tcW w:w="2362" w:type="pct"/>
            <w:shd w:val="clear" w:color="auto" w:fill="auto"/>
          </w:tcPr>
          <w:p w14:paraId="09B5F533"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Vehicle Exhaust emission</w:t>
            </w:r>
          </w:p>
        </w:tc>
        <w:tc>
          <w:tcPr>
            <w:tcW w:w="1382" w:type="pct"/>
            <w:shd w:val="clear" w:color="auto" w:fill="FFFF00"/>
          </w:tcPr>
          <w:p w14:paraId="248C613F"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Minor </w:t>
            </w:r>
          </w:p>
        </w:tc>
        <w:tc>
          <w:tcPr>
            <w:tcW w:w="1256" w:type="pct"/>
          </w:tcPr>
          <w:p w14:paraId="387B7ECF"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Negligible</w:t>
            </w:r>
          </w:p>
        </w:tc>
      </w:tr>
      <w:tr w:rsidR="00BF798E" w:rsidRPr="00551A00" w14:paraId="0ED4EE1F" w14:textId="77777777" w:rsidTr="00223ABB">
        <w:trPr>
          <w:trHeight w:val="395"/>
        </w:trPr>
        <w:tc>
          <w:tcPr>
            <w:tcW w:w="2362" w:type="pct"/>
            <w:shd w:val="clear" w:color="auto" w:fill="auto"/>
          </w:tcPr>
          <w:p w14:paraId="051136EE"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Collision and electrical hazards from distribution infrastructure</w:t>
            </w:r>
          </w:p>
        </w:tc>
        <w:tc>
          <w:tcPr>
            <w:tcW w:w="1382" w:type="pct"/>
            <w:shd w:val="clear" w:color="auto" w:fill="FFFF00"/>
          </w:tcPr>
          <w:p w14:paraId="0074EA42"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256" w:type="pct"/>
          </w:tcPr>
          <w:p w14:paraId="204B9662"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Negligible</w:t>
            </w:r>
          </w:p>
        </w:tc>
      </w:tr>
      <w:tr w:rsidR="00BF798E" w:rsidRPr="00551A00" w14:paraId="2AC39565" w14:textId="77777777" w:rsidTr="00223ABB">
        <w:trPr>
          <w:trHeight w:val="250"/>
        </w:trPr>
        <w:tc>
          <w:tcPr>
            <w:tcW w:w="2362" w:type="pct"/>
            <w:shd w:val="clear" w:color="auto" w:fill="auto"/>
          </w:tcPr>
          <w:p w14:paraId="19BFC2F0"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Occupational safety and health</w:t>
            </w:r>
          </w:p>
        </w:tc>
        <w:tc>
          <w:tcPr>
            <w:tcW w:w="1382" w:type="pct"/>
            <w:shd w:val="clear" w:color="auto" w:fill="FFFF00"/>
          </w:tcPr>
          <w:p w14:paraId="6CA63EB3"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Moderate</w:t>
            </w:r>
          </w:p>
        </w:tc>
        <w:tc>
          <w:tcPr>
            <w:tcW w:w="1256" w:type="pct"/>
            <w:shd w:val="clear" w:color="auto" w:fill="FFFF00"/>
          </w:tcPr>
          <w:p w14:paraId="40C0427D" w14:textId="77777777" w:rsidR="00BF798E" w:rsidRPr="00551A00" w:rsidRDefault="00BF798E" w:rsidP="004C1A4C">
            <w:pPr>
              <w:rPr>
                <w:rFonts w:cs="Tahoma"/>
                <w:spacing w:val="-5"/>
                <w:szCs w:val="20"/>
                <w:lang w:bidi="es-ES"/>
              </w:rPr>
            </w:pPr>
            <w:r w:rsidRPr="00551A00">
              <w:rPr>
                <w:rFonts w:cs="Tahoma"/>
                <w:spacing w:val="-5"/>
                <w:szCs w:val="20"/>
                <w:lang w:bidi="es-ES"/>
              </w:rPr>
              <w:t xml:space="preserve">Minor </w:t>
            </w:r>
          </w:p>
        </w:tc>
      </w:tr>
      <w:tr w:rsidR="00BF798E" w:rsidRPr="00551A00" w14:paraId="6023FE34" w14:textId="77777777" w:rsidTr="00223ABB">
        <w:trPr>
          <w:trHeight w:val="250"/>
        </w:trPr>
        <w:tc>
          <w:tcPr>
            <w:tcW w:w="2362" w:type="pct"/>
            <w:shd w:val="clear" w:color="auto" w:fill="auto"/>
          </w:tcPr>
          <w:p w14:paraId="2C471152"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Community safety and health</w:t>
            </w:r>
          </w:p>
        </w:tc>
        <w:tc>
          <w:tcPr>
            <w:tcW w:w="1382" w:type="pct"/>
            <w:shd w:val="clear" w:color="auto" w:fill="FFC000"/>
          </w:tcPr>
          <w:p w14:paraId="3D703129"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Moderate</w:t>
            </w:r>
          </w:p>
        </w:tc>
        <w:tc>
          <w:tcPr>
            <w:tcW w:w="1256" w:type="pct"/>
            <w:shd w:val="clear" w:color="auto" w:fill="FFFF00"/>
          </w:tcPr>
          <w:p w14:paraId="141AB87B" w14:textId="77777777" w:rsidR="00BF798E" w:rsidRPr="00551A00" w:rsidRDefault="00BF798E" w:rsidP="004C1A4C">
            <w:pPr>
              <w:rPr>
                <w:rFonts w:cs="Tahoma"/>
                <w:spacing w:val="-5"/>
                <w:szCs w:val="20"/>
                <w:lang w:bidi="es-ES"/>
              </w:rPr>
            </w:pPr>
            <w:r w:rsidRPr="00551A00">
              <w:rPr>
                <w:rFonts w:cs="Tahoma"/>
                <w:spacing w:val="-5"/>
                <w:szCs w:val="20"/>
                <w:lang w:bidi="es-ES"/>
              </w:rPr>
              <w:t>Minor</w:t>
            </w:r>
          </w:p>
        </w:tc>
      </w:tr>
      <w:tr w:rsidR="00BF798E" w:rsidRPr="00551A00" w14:paraId="2EE77719" w14:textId="77777777" w:rsidTr="00223ABB">
        <w:trPr>
          <w:trHeight w:val="278"/>
        </w:trPr>
        <w:tc>
          <w:tcPr>
            <w:tcW w:w="2362" w:type="pct"/>
            <w:shd w:val="clear" w:color="auto" w:fill="auto"/>
          </w:tcPr>
          <w:p w14:paraId="5FDC0195"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Gender based violence, SEA and SH</w:t>
            </w:r>
          </w:p>
        </w:tc>
        <w:tc>
          <w:tcPr>
            <w:tcW w:w="1382" w:type="pct"/>
            <w:shd w:val="clear" w:color="auto" w:fill="FFFF00"/>
          </w:tcPr>
          <w:p w14:paraId="1635922A"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256" w:type="pct"/>
          </w:tcPr>
          <w:p w14:paraId="2035115A"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Negligible</w:t>
            </w:r>
          </w:p>
        </w:tc>
      </w:tr>
      <w:tr w:rsidR="00BF798E" w:rsidRPr="00551A00" w14:paraId="529734C1" w14:textId="77777777" w:rsidTr="00223ABB">
        <w:trPr>
          <w:trHeight w:val="458"/>
        </w:trPr>
        <w:tc>
          <w:tcPr>
            <w:tcW w:w="2362" w:type="pct"/>
            <w:shd w:val="clear" w:color="auto" w:fill="auto"/>
          </w:tcPr>
          <w:p w14:paraId="00D0C5EA"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Exclusion of VMGs, Vulnerable individuals and households</w:t>
            </w:r>
          </w:p>
        </w:tc>
        <w:tc>
          <w:tcPr>
            <w:tcW w:w="1382" w:type="pct"/>
            <w:shd w:val="clear" w:color="auto" w:fill="FF0000"/>
          </w:tcPr>
          <w:p w14:paraId="64454E97"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Major</w:t>
            </w:r>
          </w:p>
        </w:tc>
        <w:tc>
          <w:tcPr>
            <w:tcW w:w="1256" w:type="pct"/>
            <w:shd w:val="clear" w:color="auto" w:fill="FFFF00"/>
          </w:tcPr>
          <w:p w14:paraId="51E4D39E"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r>
      <w:tr w:rsidR="00BF798E" w:rsidRPr="00551A00" w14:paraId="4024CAAD" w14:textId="77777777" w:rsidTr="00223ABB">
        <w:trPr>
          <w:trHeight w:val="250"/>
        </w:trPr>
        <w:tc>
          <w:tcPr>
            <w:tcW w:w="2362" w:type="pct"/>
            <w:shd w:val="clear" w:color="auto" w:fill="auto"/>
          </w:tcPr>
          <w:p w14:paraId="0DCFC096"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Risk of communicable diseases</w:t>
            </w:r>
          </w:p>
        </w:tc>
        <w:tc>
          <w:tcPr>
            <w:tcW w:w="1382" w:type="pct"/>
            <w:shd w:val="clear" w:color="auto" w:fill="FFFF00"/>
          </w:tcPr>
          <w:p w14:paraId="761BE041"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c>
          <w:tcPr>
            <w:tcW w:w="1256" w:type="pct"/>
          </w:tcPr>
          <w:p w14:paraId="26770C6F"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Negligible</w:t>
            </w:r>
          </w:p>
        </w:tc>
      </w:tr>
      <w:tr w:rsidR="00BF798E" w:rsidRPr="00551A00" w14:paraId="328A4092" w14:textId="77777777" w:rsidTr="00223ABB">
        <w:trPr>
          <w:trHeight w:val="250"/>
        </w:trPr>
        <w:tc>
          <w:tcPr>
            <w:tcW w:w="2362" w:type="pct"/>
            <w:shd w:val="clear" w:color="auto" w:fill="auto"/>
          </w:tcPr>
          <w:p w14:paraId="5E802C35"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Shocks and electrocution to the </w:t>
            </w:r>
            <w:r w:rsidR="008831D2">
              <w:rPr>
                <w:rFonts w:cs="Tahoma"/>
                <w:spacing w:val="-5"/>
                <w:szCs w:val="20"/>
                <w:lang w:bidi="es-ES"/>
              </w:rPr>
              <w:t>PAPs</w:t>
            </w:r>
          </w:p>
        </w:tc>
        <w:tc>
          <w:tcPr>
            <w:tcW w:w="1382" w:type="pct"/>
            <w:shd w:val="clear" w:color="auto" w:fill="FFC000"/>
          </w:tcPr>
          <w:p w14:paraId="762CD387"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Moderate </w:t>
            </w:r>
          </w:p>
        </w:tc>
        <w:tc>
          <w:tcPr>
            <w:tcW w:w="1256" w:type="pct"/>
            <w:shd w:val="clear" w:color="auto" w:fill="FFFF00"/>
          </w:tcPr>
          <w:p w14:paraId="30BBDFEC"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Minor</w:t>
            </w:r>
          </w:p>
        </w:tc>
      </w:tr>
      <w:tr w:rsidR="00BF798E" w:rsidRPr="00551A00" w14:paraId="76E57319" w14:textId="77777777" w:rsidTr="00223ABB">
        <w:trPr>
          <w:trHeight w:val="250"/>
        </w:trPr>
        <w:tc>
          <w:tcPr>
            <w:tcW w:w="2362" w:type="pct"/>
            <w:shd w:val="clear" w:color="auto" w:fill="auto"/>
          </w:tcPr>
          <w:p w14:paraId="7CDBE0BA"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Risks related to poor and inadequate stakeholder engagement (conflict)</w:t>
            </w:r>
          </w:p>
        </w:tc>
        <w:tc>
          <w:tcPr>
            <w:tcW w:w="1382" w:type="pct"/>
            <w:shd w:val="clear" w:color="auto" w:fill="FFFF00"/>
          </w:tcPr>
          <w:p w14:paraId="1A49288C"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 xml:space="preserve">Minor </w:t>
            </w:r>
          </w:p>
        </w:tc>
        <w:tc>
          <w:tcPr>
            <w:tcW w:w="1256" w:type="pct"/>
          </w:tcPr>
          <w:p w14:paraId="03A548C5" w14:textId="77777777" w:rsidR="00BF798E" w:rsidRPr="00551A00" w:rsidRDefault="00BF798E" w:rsidP="004C1A4C">
            <w:pPr>
              <w:autoSpaceDE w:val="0"/>
              <w:autoSpaceDN w:val="0"/>
              <w:adjustRightInd w:val="0"/>
              <w:rPr>
                <w:rFonts w:cs="Tahoma"/>
                <w:spacing w:val="-5"/>
                <w:szCs w:val="20"/>
                <w:lang w:bidi="es-ES"/>
              </w:rPr>
            </w:pPr>
            <w:r w:rsidRPr="00551A00">
              <w:rPr>
                <w:rFonts w:cs="Tahoma"/>
                <w:spacing w:val="-5"/>
                <w:szCs w:val="20"/>
                <w:lang w:bidi="es-ES"/>
              </w:rPr>
              <w:t>Negligible</w:t>
            </w:r>
          </w:p>
        </w:tc>
      </w:tr>
      <w:bookmarkEnd w:id="49"/>
      <w:bookmarkEnd w:id="50"/>
      <w:bookmarkEnd w:id="51"/>
      <w:bookmarkEnd w:id="52"/>
      <w:bookmarkEnd w:id="53"/>
      <w:bookmarkEnd w:id="54"/>
      <w:bookmarkEnd w:id="55"/>
    </w:tbl>
    <w:p w14:paraId="77118D3B" w14:textId="77777777" w:rsidR="00BF798E" w:rsidRPr="008C2809" w:rsidRDefault="00BF798E" w:rsidP="004C1A4C">
      <w:pPr>
        <w:spacing w:after="120"/>
        <w:rPr>
          <w:rFonts w:cs="Tahoma"/>
        </w:rPr>
      </w:pPr>
    </w:p>
    <w:p w14:paraId="7764198D" w14:textId="77777777" w:rsidR="00BF798E" w:rsidRPr="008C2809" w:rsidRDefault="00BF798E" w:rsidP="004C1A4C">
      <w:pPr>
        <w:spacing w:after="120"/>
        <w:rPr>
          <w:rFonts w:cs="Tahoma"/>
          <w:b/>
        </w:rPr>
      </w:pPr>
      <w:r w:rsidRPr="008C2809">
        <w:rPr>
          <w:rFonts w:cs="Tahoma"/>
          <w:b/>
        </w:rPr>
        <w:t>E-1</w:t>
      </w:r>
      <w:r>
        <w:rPr>
          <w:rFonts w:cs="Tahoma"/>
          <w:b/>
        </w:rPr>
        <w:t>0</w:t>
      </w:r>
      <w:r w:rsidRPr="008C2809">
        <w:rPr>
          <w:rFonts w:cs="Tahoma"/>
          <w:b/>
        </w:rPr>
        <w:t xml:space="preserve"> Environmental and Social Management and Monitoring Plan</w:t>
      </w:r>
    </w:p>
    <w:p w14:paraId="56351FA5" w14:textId="77777777" w:rsidR="00BF798E" w:rsidRPr="008C2809" w:rsidRDefault="00BF798E" w:rsidP="004C1A4C">
      <w:pPr>
        <w:spacing w:after="120"/>
        <w:rPr>
          <w:rFonts w:cs="Tahoma"/>
        </w:rPr>
      </w:pPr>
      <w:r w:rsidRPr="008C2809">
        <w:rPr>
          <w:rFonts w:cs="Tahoma"/>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4F0BECA9" w14:textId="77777777" w:rsidR="00BF798E" w:rsidRPr="008C2809" w:rsidRDefault="00BF798E" w:rsidP="004C1A4C">
      <w:pPr>
        <w:spacing w:after="120"/>
        <w:rPr>
          <w:rFonts w:cs="Tahoma"/>
        </w:rPr>
      </w:pPr>
      <w:r w:rsidRPr="008C2809">
        <w:rPr>
          <w:rFonts w:cs="Tahoma"/>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1782E291" w14:textId="77777777" w:rsidR="00BF798E" w:rsidRPr="008C2809" w:rsidRDefault="00BF798E" w:rsidP="004C1A4C">
      <w:pPr>
        <w:spacing w:after="120"/>
        <w:rPr>
          <w:rFonts w:cs="Tahoma"/>
        </w:rPr>
      </w:pPr>
      <w:r w:rsidRPr="008C2809">
        <w:rPr>
          <w:rFonts w:cs="Tahoma"/>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133A9FFB" w14:textId="77777777" w:rsidR="00BF798E" w:rsidRPr="008C2809" w:rsidRDefault="00BF798E" w:rsidP="004C1A4C">
      <w:pPr>
        <w:spacing w:after="120"/>
        <w:rPr>
          <w:rFonts w:cs="Tahoma"/>
        </w:rPr>
      </w:pPr>
      <w:r w:rsidRPr="008C2809">
        <w:rPr>
          <w:rFonts w:cs="Tahoma"/>
        </w:rPr>
        <w:t xml:space="preserve">For the mitigation measures to be successful, it is imperative that the </w:t>
      </w:r>
      <w:r w:rsidRPr="00F4756F">
        <w:rPr>
          <w:rFonts w:cs="Tahoma"/>
        </w:rPr>
        <w:t>Kenya Power and Lighting Company (KPLC)</w:t>
      </w:r>
      <w:r w:rsidRPr="008C2809">
        <w:rPr>
          <w:rFonts w:cs="Tahoma"/>
        </w:rPr>
        <w:t xml:space="preserve"> allocates sufficient resources for the implementation of the ESMMP. Adequate resources will enable the proper execution of the proposed measures and ensure their effectiveness in minimizing the identified negative impacts.</w:t>
      </w:r>
    </w:p>
    <w:p w14:paraId="4B1828B7" w14:textId="77777777" w:rsidR="00BF798E" w:rsidRPr="008C2809" w:rsidRDefault="00BF798E" w:rsidP="004C1A4C">
      <w:pPr>
        <w:spacing w:after="120"/>
        <w:rPr>
          <w:rFonts w:cs="Tahoma"/>
        </w:rPr>
      </w:pPr>
      <w:r w:rsidRPr="008C2809">
        <w:rPr>
          <w:rFonts w:cs="Tahoma"/>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78DEC7B9" w14:textId="77777777" w:rsidR="00BF798E" w:rsidRPr="008C2809" w:rsidRDefault="00BF798E" w:rsidP="004C1A4C">
      <w:pPr>
        <w:spacing w:after="120"/>
        <w:rPr>
          <w:rFonts w:cs="Tahoma"/>
          <w:b/>
        </w:rPr>
      </w:pPr>
      <w:r w:rsidRPr="008C2809">
        <w:rPr>
          <w:rFonts w:cs="Tahoma"/>
          <w:b/>
        </w:rPr>
        <w:t>E- 1</w:t>
      </w:r>
      <w:r>
        <w:rPr>
          <w:rFonts w:cs="Tahoma"/>
          <w:b/>
        </w:rPr>
        <w:t>1</w:t>
      </w:r>
      <w:r w:rsidRPr="008C2809">
        <w:rPr>
          <w:rFonts w:cs="Tahoma"/>
          <w:b/>
        </w:rPr>
        <w:t xml:space="preserve"> Conclusion</w:t>
      </w:r>
    </w:p>
    <w:p w14:paraId="15A0FCD8" w14:textId="77777777" w:rsidR="00BF798E" w:rsidRPr="008C2809" w:rsidRDefault="00BF798E" w:rsidP="004C1A4C">
      <w:pPr>
        <w:spacing w:after="120"/>
        <w:rPr>
          <w:rFonts w:cs="Tahoma"/>
        </w:rPr>
      </w:pPr>
      <w:r w:rsidRPr="008C2809">
        <w:rPr>
          <w:rFonts w:cs="Tahoma"/>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5C10AF07" w14:textId="77777777" w:rsidR="00BF798E" w:rsidRPr="008C2809" w:rsidRDefault="00BF798E" w:rsidP="004C1A4C">
      <w:pPr>
        <w:spacing w:after="120"/>
        <w:rPr>
          <w:rFonts w:cs="Tahoma"/>
        </w:rPr>
      </w:pPr>
      <w:r w:rsidRPr="008C2809">
        <w:rPr>
          <w:rFonts w:cs="Tahoma"/>
        </w:rPr>
        <w:t>It is in the opinion of the Environmental expert that the anticipated negative impacts can readily and effectively be mitigated and on the whole the proposed project does not pose any significant threat to the Environment and may be licensed to proceed</w:t>
      </w:r>
    </w:p>
    <w:p w14:paraId="0717811A" w14:textId="77777777" w:rsidR="00BF798E" w:rsidRPr="00337150" w:rsidRDefault="00BF798E" w:rsidP="004C1A4C">
      <w:pPr>
        <w:spacing w:before="120" w:after="60"/>
        <w:rPr>
          <w:rFonts w:cs="Tahoma"/>
          <w:szCs w:val="20"/>
        </w:rPr>
      </w:pPr>
    </w:p>
    <w:p w14:paraId="2BC088F4" w14:textId="77777777" w:rsidR="0056612D" w:rsidRPr="00337150" w:rsidRDefault="0056612D" w:rsidP="004C1A4C">
      <w:pPr>
        <w:pStyle w:val="Default"/>
        <w:rPr>
          <w:rFonts w:ascii="Tahoma" w:hAnsi="Tahoma" w:cs="Tahoma"/>
          <w:sz w:val="20"/>
          <w:szCs w:val="20"/>
          <w:lang w:val="en-GB" w:eastAsia="en-GB"/>
        </w:rPr>
      </w:pPr>
    </w:p>
    <w:p w14:paraId="1452CF8F" w14:textId="77777777" w:rsidR="00206FE7" w:rsidRPr="00337150" w:rsidRDefault="00206FE7" w:rsidP="004C1A4C">
      <w:pPr>
        <w:pStyle w:val="Default"/>
        <w:rPr>
          <w:rFonts w:ascii="Tahoma" w:hAnsi="Tahoma" w:cs="Tahoma"/>
          <w:sz w:val="20"/>
          <w:szCs w:val="20"/>
          <w:lang w:val="en-GB" w:eastAsia="en-GB"/>
        </w:rPr>
      </w:pPr>
    </w:p>
    <w:p w14:paraId="47F16F66" w14:textId="77777777" w:rsidR="00206FE7" w:rsidRPr="00337150" w:rsidRDefault="00206FE7" w:rsidP="004C1A4C">
      <w:pPr>
        <w:pStyle w:val="Default"/>
        <w:rPr>
          <w:rFonts w:ascii="Tahoma" w:eastAsia="Book Antiqua" w:hAnsi="Tahoma" w:cs="Tahoma"/>
          <w:sz w:val="20"/>
          <w:szCs w:val="20"/>
        </w:rPr>
      </w:pPr>
    </w:p>
    <w:p w14:paraId="144B7CB7" w14:textId="77777777" w:rsidR="007935E4" w:rsidRPr="00337150" w:rsidRDefault="007935E4" w:rsidP="004C1A4C">
      <w:pPr>
        <w:rPr>
          <w:rFonts w:eastAsia="SimSun" w:cs="Tahoma"/>
          <w:szCs w:val="20"/>
        </w:rPr>
      </w:pPr>
    </w:p>
    <w:p w14:paraId="2EFC3819" w14:textId="77777777" w:rsidR="00EF7B54" w:rsidRPr="00337150" w:rsidRDefault="00EF7B54" w:rsidP="004C1A4C">
      <w:pPr>
        <w:rPr>
          <w:rFonts w:eastAsia="SimSun" w:cs="Tahoma"/>
          <w:szCs w:val="20"/>
        </w:rPr>
        <w:sectPr w:rsidR="00EF7B54" w:rsidRPr="00337150" w:rsidSect="00E81FDE">
          <w:headerReference w:type="default" r:id="rId14"/>
          <w:footerReference w:type="default" r:id="rId15"/>
          <w:pgSz w:w="11906" w:h="16838"/>
          <w:pgMar w:top="1440" w:right="1800" w:bottom="1440" w:left="1800" w:header="709" w:footer="283" w:gutter="0"/>
          <w:pgNumType w:fmt="lowerRoman"/>
          <w:cols w:space="708"/>
          <w:docGrid w:linePitch="360"/>
        </w:sectPr>
      </w:pPr>
    </w:p>
    <w:p w14:paraId="1D00D2BA" w14:textId="77777777" w:rsidR="003E5EB8" w:rsidRPr="00337150" w:rsidRDefault="003E5EB8" w:rsidP="004C1A4C">
      <w:pPr>
        <w:pStyle w:val="Heading1"/>
        <w:rPr>
          <w:rFonts w:eastAsia="SimSun" w:cs="Tahoma"/>
          <w:sz w:val="20"/>
        </w:rPr>
      </w:pPr>
      <w:bookmarkStart w:id="56" w:name="_Toc148422649"/>
      <w:r w:rsidRPr="00337150">
        <w:rPr>
          <w:rFonts w:eastAsia="SimSun" w:cs="Tahoma"/>
          <w:sz w:val="20"/>
        </w:rPr>
        <w:t>INTRODUCTION</w:t>
      </w:r>
      <w:bookmarkEnd w:id="56"/>
      <w:r w:rsidRPr="00337150">
        <w:rPr>
          <w:rFonts w:eastAsia="SimSun" w:cs="Tahoma"/>
          <w:sz w:val="20"/>
        </w:rPr>
        <w:t xml:space="preserve"> </w:t>
      </w:r>
    </w:p>
    <w:p w14:paraId="43A0F386" w14:textId="77777777" w:rsidR="00470B43" w:rsidRPr="00337150" w:rsidRDefault="00470B43" w:rsidP="004C1A4C">
      <w:pPr>
        <w:rPr>
          <w:rFonts w:eastAsia="SimSun" w:cs="Tahoma"/>
          <w:bCs/>
          <w:szCs w:val="20"/>
        </w:rPr>
      </w:pPr>
      <w:r w:rsidRPr="00337150">
        <w:rPr>
          <w:rFonts w:eastAsia="SimSun" w:cs="Tahoma"/>
          <w:bCs/>
          <w:szCs w:val="20"/>
        </w:rPr>
        <w:t xml:space="preserve">The </w:t>
      </w:r>
      <w:r w:rsidR="00594B58" w:rsidRPr="00337150">
        <w:rPr>
          <w:rFonts w:eastAsia="SimSun" w:cs="Tahoma"/>
          <w:bCs/>
          <w:szCs w:val="20"/>
        </w:rPr>
        <w:t xml:space="preserve">Ministry of Energy </w:t>
      </w:r>
      <w:r w:rsidRPr="00337150">
        <w:rPr>
          <w:rFonts w:eastAsia="SimSun" w:cs="Tahoma"/>
          <w:bCs/>
          <w:szCs w:val="20"/>
        </w:rPr>
        <w:t>(</w:t>
      </w:r>
      <w:r w:rsidR="002532DF">
        <w:rPr>
          <w:rFonts w:eastAsia="SimSun" w:cs="Tahoma"/>
          <w:bCs/>
          <w:szCs w:val="20"/>
        </w:rPr>
        <w:t>MoE</w:t>
      </w:r>
      <w:r w:rsidRPr="00337150">
        <w:rPr>
          <w:rFonts w:eastAsia="SimSun" w:cs="Tahoma"/>
          <w:bCs/>
          <w:szCs w:val="20"/>
        </w:rPr>
        <w:t>) Kenya is coordinating the implementation of the Kenya Off-Grid Solar Access Project (KOSAP) to provide access to clean and modern energy services through off-grid so</w:t>
      </w:r>
      <w:r w:rsidR="00593A4C" w:rsidRPr="00337150">
        <w:rPr>
          <w:rFonts w:eastAsia="SimSun" w:cs="Tahoma"/>
          <w:bCs/>
          <w:szCs w:val="20"/>
        </w:rPr>
        <w:t xml:space="preserve">lar to 14 underserved counties Kilifi, </w:t>
      </w:r>
      <w:r w:rsidRPr="00337150">
        <w:rPr>
          <w:rFonts w:eastAsia="SimSun" w:cs="Tahoma"/>
          <w:bCs/>
          <w:szCs w:val="20"/>
        </w:rPr>
        <w:t xml:space="preserve">Mandera, Wajir, Garissa, </w:t>
      </w:r>
      <w:r w:rsidRPr="00223ABB">
        <w:rPr>
          <w:rFonts w:eastAsia="SimSun" w:cs="Tahoma"/>
          <w:b/>
          <w:szCs w:val="20"/>
        </w:rPr>
        <w:t>Tana River</w:t>
      </w:r>
      <w:r w:rsidRPr="00337150">
        <w:rPr>
          <w:rFonts w:eastAsia="SimSun" w:cs="Tahoma"/>
          <w:bCs/>
          <w:szCs w:val="20"/>
        </w:rPr>
        <w:t>, Samburu, Isiolo, Marsabit, West Pokot, Turk</w:t>
      </w:r>
      <w:r w:rsidR="003B0796" w:rsidRPr="00337150">
        <w:rPr>
          <w:rFonts w:eastAsia="SimSun" w:cs="Tahoma"/>
          <w:bCs/>
          <w:szCs w:val="20"/>
        </w:rPr>
        <w:t>ana, Taita Taveta, Kwale, Lamu and Narok</w:t>
      </w:r>
      <w:r w:rsidRPr="00337150">
        <w:rPr>
          <w:rFonts w:eastAsia="SimSun" w:cs="Tahoma"/>
          <w:bCs/>
          <w:szCs w:val="20"/>
        </w:rPr>
        <w:t>.</w:t>
      </w:r>
      <w:r w:rsidR="006F227A" w:rsidRPr="00337150">
        <w:rPr>
          <w:rFonts w:eastAsia="SimSun" w:cs="Tahoma"/>
          <w:bCs/>
          <w:szCs w:val="20"/>
        </w:rPr>
        <w:t xml:space="preserve"> </w:t>
      </w:r>
    </w:p>
    <w:p w14:paraId="10AB403D" w14:textId="77777777" w:rsidR="00300E43" w:rsidRPr="00337150" w:rsidRDefault="00300E43" w:rsidP="004C1A4C">
      <w:pPr>
        <w:rPr>
          <w:rFonts w:eastAsia="SimSun" w:cs="Tahoma"/>
          <w:bCs/>
          <w:szCs w:val="20"/>
        </w:rPr>
      </w:pPr>
    </w:p>
    <w:p w14:paraId="14CC0E7F" w14:textId="77777777" w:rsidR="00470B43" w:rsidRPr="00337150" w:rsidRDefault="00470B43" w:rsidP="004C1A4C">
      <w:pPr>
        <w:rPr>
          <w:rFonts w:eastAsia="SimSun" w:cs="Tahoma"/>
          <w:bCs/>
          <w:szCs w:val="20"/>
        </w:rPr>
      </w:pPr>
      <w:r w:rsidRPr="00337150">
        <w:rPr>
          <w:rFonts w:eastAsia="SimSun" w:cs="Tahoma"/>
          <w:bCs/>
          <w:szCs w:val="20"/>
        </w:rPr>
        <w:t xml:space="preserve">KOSAP directly promotes the achievement of these objectives by supporting the use of solar and clean cooking </w:t>
      </w:r>
      <w:r w:rsidR="00FE6720" w:rsidRPr="00337150">
        <w:rPr>
          <w:rFonts w:eastAsia="SimSun" w:cs="Tahoma"/>
          <w:bCs/>
          <w:szCs w:val="20"/>
        </w:rPr>
        <w:t>s</w:t>
      </w:r>
      <w:r w:rsidRPr="00337150">
        <w:rPr>
          <w:rFonts w:eastAsia="SimSun" w:cs="Tahoma"/>
          <w:bCs/>
          <w:szCs w:val="20"/>
        </w:rPr>
        <w:t xml:space="preserve">olutions </w:t>
      </w:r>
      <w:r w:rsidR="00925D38" w:rsidRPr="00337150">
        <w:rPr>
          <w:rFonts w:eastAsia="SimSun" w:cs="Tahoma"/>
          <w:bCs/>
          <w:szCs w:val="20"/>
        </w:rPr>
        <w:t xml:space="preserve">through </w:t>
      </w:r>
      <w:r w:rsidRPr="00337150">
        <w:rPr>
          <w:rFonts w:eastAsia="SimSun" w:cs="Tahoma"/>
          <w:bCs/>
          <w:szCs w:val="20"/>
        </w:rPr>
        <w:t xml:space="preserve">electrification of households (including host communities), enterprises, community facilities, and water pumps in </w:t>
      </w:r>
      <w:r w:rsidR="008616B3" w:rsidRPr="00337150">
        <w:rPr>
          <w:rFonts w:eastAsia="SimSun" w:cs="Tahoma"/>
          <w:bCs/>
          <w:szCs w:val="20"/>
        </w:rPr>
        <w:t>Tana River</w:t>
      </w:r>
      <w:r w:rsidR="00C51F90" w:rsidRPr="00337150">
        <w:rPr>
          <w:rFonts w:eastAsia="SimSun" w:cs="Tahoma"/>
          <w:bCs/>
          <w:szCs w:val="20"/>
        </w:rPr>
        <w:t xml:space="preserve"> county</w:t>
      </w:r>
      <w:r w:rsidR="00B73131" w:rsidRPr="00337150">
        <w:rPr>
          <w:rFonts w:eastAsia="SimSun" w:cs="Tahoma"/>
          <w:bCs/>
          <w:szCs w:val="20"/>
        </w:rPr>
        <w:t xml:space="preserve"> as </w:t>
      </w:r>
      <w:r w:rsidR="00C51F90" w:rsidRPr="00337150">
        <w:rPr>
          <w:rFonts w:eastAsia="SimSun" w:cs="Tahoma"/>
          <w:bCs/>
          <w:szCs w:val="20"/>
        </w:rPr>
        <w:t>one of the counties</w:t>
      </w:r>
      <w:r w:rsidRPr="00337150">
        <w:rPr>
          <w:rFonts w:eastAsia="SimSun" w:cs="Tahoma"/>
          <w:bCs/>
          <w:szCs w:val="20"/>
        </w:rPr>
        <w:t xml:space="preserve"> in Kenya that have been defined as “marginalized areas” based on the County Development Index (CDI) by the Commission on Revenue Allocation (CRA). According to the CRA the communities in the marginalized areas have been excluded from social and economic life of Kenya for different reasons</w:t>
      </w:r>
      <w:r w:rsidR="008B1DA3" w:rsidRPr="00337150">
        <w:rPr>
          <w:rFonts w:eastAsia="SimSun" w:cs="Tahoma"/>
          <w:bCs/>
          <w:szCs w:val="20"/>
        </w:rPr>
        <w:t xml:space="preserve"> </w:t>
      </w:r>
      <w:r w:rsidRPr="00337150">
        <w:rPr>
          <w:rFonts w:eastAsia="SimSun" w:cs="Tahoma"/>
          <w:bCs/>
          <w:szCs w:val="20"/>
        </w:rPr>
        <w:t>(CRA, 2013).</w:t>
      </w:r>
    </w:p>
    <w:p w14:paraId="7354E9A9" w14:textId="77777777" w:rsidR="00A37D8B" w:rsidRPr="00337150" w:rsidRDefault="00A37D8B" w:rsidP="004C1A4C">
      <w:pPr>
        <w:rPr>
          <w:rFonts w:eastAsia="SimSun" w:cs="Tahoma"/>
          <w:bCs/>
          <w:szCs w:val="20"/>
        </w:rPr>
      </w:pPr>
    </w:p>
    <w:p w14:paraId="1B94FC32" w14:textId="77777777" w:rsidR="00A37D8B" w:rsidRPr="00337150" w:rsidRDefault="008616B3" w:rsidP="004C1A4C">
      <w:pPr>
        <w:rPr>
          <w:rFonts w:eastAsia="SimSun" w:cs="Tahoma"/>
          <w:bCs/>
          <w:szCs w:val="20"/>
        </w:rPr>
      </w:pPr>
      <w:r w:rsidRPr="00337150">
        <w:rPr>
          <w:rFonts w:eastAsia="SimSun" w:cs="Tahoma"/>
          <w:bCs/>
          <w:szCs w:val="20"/>
        </w:rPr>
        <w:t>Tana River</w:t>
      </w:r>
      <w:r w:rsidR="00A37D8B" w:rsidRPr="00337150">
        <w:rPr>
          <w:rFonts w:eastAsia="SimSun" w:cs="Tahoma"/>
          <w:bCs/>
          <w:szCs w:val="20"/>
        </w:rPr>
        <w:t xml:space="preserve"> County and other identified underserved counties, collectively represent 72% of the </w:t>
      </w:r>
      <w:r w:rsidR="00FE6720" w:rsidRPr="00337150">
        <w:rPr>
          <w:rFonts w:eastAsia="SimSun" w:cs="Tahoma"/>
          <w:bCs/>
          <w:szCs w:val="20"/>
        </w:rPr>
        <w:t>c</w:t>
      </w:r>
      <w:r w:rsidR="00A37D8B" w:rsidRPr="00337150">
        <w:rPr>
          <w:rFonts w:eastAsia="SimSun" w:cs="Tahoma"/>
          <w:bCs/>
          <w:szCs w:val="20"/>
        </w:rPr>
        <w:t xml:space="preserve">ountry’s total land area and 20% of the </w:t>
      </w:r>
      <w:r w:rsidR="008B1DA3" w:rsidRPr="00337150">
        <w:rPr>
          <w:rFonts w:eastAsia="SimSun" w:cs="Tahoma"/>
          <w:bCs/>
          <w:szCs w:val="20"/>
        </w:rPr>
        <w:t>c</w:t>
      </w:r>
      <w:r w:rsidR="00A37D8B" w:rsidRPr="00337150">
        <w:rPr>
          <w:rFonts w:eastAsia="SimSun" w:cs="Tahoma"/>
          <w:bCs/>
          <w:szCs w:val="20"/>
        </w:rPr>
        <w:t xml:space="preserve">ountry’s population, including historically nomadic societies that even today continue to rely on pastoralism. Their population is highly dispersed, at a density four times lower than the national average. 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 </w:t>
      </w:r>
    </w:p>
    <w:p w14:paraId="3D9BD11F" w14:textId="77777777" w:rsidR="003E5EB8" w:rsidRPr="00337150" w:rsidRDefault="003E5EB8" w:rsidP="004C1A4C">
      <w:pPr>
        <w:pStyle w:val="Default"/>
        <w:rPr>
          <w:rFonts w:ascii="Tahoma" w:eastAsia="SimSun" w:hAnsi="Tahoma" w:cs="Tahoma"/>
          <w:sz w:val="20"/>
          <w:szCs w:val="20"/>
        </w:rPr>
      </w:pPr>
    </w:p>
    <w:p w14:paraId="1DB26CA1" w14:textId="77777777" w:rsidR="003E5EB8" w:rsidRPr="00337150" w:rsidRDefault="003E5EB8" w:rsidP="00075CE1">
      <w:pPr>
        <w:pStyle w:val="Heading2"/>
      </w:pPr>
      <w:bookmarkStart w:id="57" w:name="_Toc148422650"/>
      <w:r w:rsidRPr="00337150">
        <w:t>Context</w:t>
      </w:r>
      <w:bookmarkEnd w:id="57"/>
      <w:r w:rsidRPr="00337150">
        <w:t xml:space="preserve"> </w:t>
      </w:r>
    </w:p>
    <w:p w14:paraId="60FE1236" w14:textId="77777777" w:rsidR="00A37D8B" w:rsidRPr="00337150" w:rsidRDefault="00A37D8B" w:rsidP="004C1A4C">
      <w:pPr>
        <w:rPr>
          <w:rFonts w:cs="Tahoma"/>
          <w:szCs w:val="20"/>
        </w:rPr>
      </w:pPr>
      <w:r w:rsidRPr="00337150">
        <w:rPr>
          <w:rFonts w:cs="Tahoma"/>
          <w:szCs w:val="20"/>
        </w:rPr>
        <w:t xml:space="preserve">This ESIA report has been prepared based on </w:t>
      </w:r>
      <w:r w:rsidR="008B1DA3" w:rsidRPr="00337150">
        <w:rPr>
          <w:rFonts w:cs="Tahoma"/>
          <w:szCs w:val="20"/>
        </w:rPr>
        <w:t>s</w:t>
      </w:r>
      <w:r w:rsidRPr="00337150">
        <w:rPr>
          <w:rFonts w:cs="Tahoma"/>
          <w:szCs w:val="20"/>
        </w:rPr>
        <w:t xml:space="preserve">ite visit baseline survey, desktop survey, documentation review, consultation with stakeholders and in accordance </w:t>
      </w:r>
      <w:r w:rsidRPr="00337150">
        <w:rPr>
          <w:rFonts w:eastAsia="SimSun" w:cs="Tahoma"/>
          <w:bCs/>
          <w:szCs w:val="20"/>
        </w:rPr>
        <w:t>Environmental Management and Co-ordination Act (EMCA), 1999 and its amendments; the Environmental Management and Coo</w:t>
      </w:r>
      <w:r w:rsidR="008B54A5" w:rsidRPr="00337150">
        <w:rPr>
          <w:rFonts w:eastAsia="SimSun" w:cs="Tahoma"/>
          <w:bCs/>
          <w:szCs w:val="20"/>
        </w:rPr>
        <w:t>rdination (Amendment) Act, 2015 and</w:t>
      </w:r>
      <w:r w:rsidRPr="00337150">
        <w:rPr>
          <w:rFonts w:eastAsia="SimSun" w:cs="Tahoma"/>
          <w:bCs/>
          <w:szCs w:val="20"/>
        </w:rPr>
        <w:t xml:space="preserve"> </w:t>
      </w:r>
      <w:r w:rsidR="008014CD" w:rsidRPr="00337150">
        <w:rPr>
          <w:rFonts w:eastAsia="SimSun" w:cs="Tahoma"/>
          <w:bCs/>
          <w:szCs w:val="20"/>
        </w:rPr>
        <w:t>World Bank</w:t>
      </w:r>
      <w:r w:rsidR="008B54A5" w:rsidRPr="00337150">
        <w:rPr>
          <w:rFonts w:cs="Tahoma"/>
          <w:szCs w:val="20"/>
        </w:rPr>
        <w:t xml:space="preserve">’s </w:t>
      </w:r>
      <w:r w:rsidRPr="00337150">
        <w:rPr>
          <w:rFonts w:cs="Tahoma"/>
          <w:szCs w:val="20"/>
        </w:rPr>
        <w:t xml:space="preserve">Environmental and Social </w:t>
      </w:r>
      <w:r w:rsidR="007F7424" w:rsidRPr="00337150">
        <w:rPr>
          <w:rFonts w:cs="Tahoma"/>
          <w:szCs w:val="20"/>
        </w:rPr>
        <w:t xml:space="preserve">Operational </w:t>
      </w:r>
      <w:r w:rsidR="008B1DA3" w:rsidRPr="00337150">
        <w:rPr>
          <w:rFonts w:cs="Tahoma"/>
          <w:szCs w:val="20"/>
        </w:rPr>
        <w:t>P</w:t>
      </w:r>
      <w:r w:rsidR="007F7424" w:rsidRPr="00337150">
        <w:rPr>
          <w:rFonts w:cs="Tahoma"/>
          <w:szCs w:val="20"/>
        </w:rPr>
        <w:t>olicies</w:t>
      </w:r>
      <w:r w:rsidRPr="00337150">
        <w:rPr>
          <w:rFonts w:cs="Tahoma"/>
          <w:szCs w:val="20"/>
        </w:rPr>
        <w:t>. The study has also assessed the requirement of the project with respect to the local and national regulations relevant to the project.</w:t>
      </w:r>
    </w:p>
    <w:p w14:paraId="0E0D8487" w14:textId="77777777" w:rsidR="00A37D8B" w:rsidRPr="00337150" w:rsidRDefault="00A37D8B" w:rsidP="004C1A4C">
      <w:pPr>
        <w:rPr>
          <w:rFonts w:cs="Tahoma"/>
          <w:szCs w:val="20"/>
        </w:rPr>
      </w:pPr>
    </w:p>
    <w:p w14:paraId="37A1D987" w14:textId="77777777" w:rsidR="00A37D8B" w:rsidRPr="00337150" w:rsidRDefault="00A37D8B" w:rsidP="004C1A4C">
      <w:pPr>
        <w:rPr>
          <w:rFonts w:eastAsia="SimSun" w:cs="Tahoma"/>
          <w:bCs/>
          <w:szCs w:val="20"/>
        </w:rPr>
      </w:pPr>
      <w:r w:rsidRPr="00337150">
        <w:rPr>
          <w:rFonts w:eastAsia="SimSun" w:cs="Tahoma"/>
          <w:bCs/>
          <w:szCs w:val="20"/>
        </w:rPr>
        <w:t xml:space="preserve">Norken International Limited in </w:t>
      </w:r>
      <w:r w:rsidR="00C92E45" w:rsidRPr="00337150">
        <w:rPr>
          <w:rFonts w:eastAsia="SimSun" w:cs="Tahoma"/>
          <w:bCs/>
          <w:szCs w:val="20"/>
        </w:rPr>
        <w:t>j</w:t>
      </w:r>
      <w:r w:rsidRPr="00337150">
        <w:rPr>
          <w:rFonts w:eastAsia="SimSun" w:cs="Tahoma"/>
          <w:bCs/>
          <w:szCs w:val="20"/>
        </w:rPr>
        <w:t xml:space="preserve">oint </w:t>
      </w:r>
      <w:r w:rsidR="00C92E45" w:rsidRPr="00337150">
        <w:rPr>
          <w:rFonts w:eastAsia="SimSun" w:cs="Tahoma"/>
          <w:bCs/>
          <w:szCs w:val="20"/>
        </w:rPr>
        <w:t>v</w:t>
      </w:r>
      <w:r w:rsidRPr="00337150">
        <w:rPr>
          <w:rFonts w:eastAsia="SimSun" w:cs="Tahoma"/>
          <w:bCs/>
          <w:szCs w:val="20"/>
        </w:rPr>
        <w:t xml:space="preserve">enture with Centric Africa Limited were appointed by </w:t>
      </w:r>
      <w:r w:rsidR="00594B58" w:rsidRPr="00337150">
        <w:rPr>
          <w:rFonts w:eastAsia="SimSun" w:cs="Tahoma"/>
          <w:bCs/>
          <w:szCs w:val="20"/>
        </w:rPr>
        <w:t xml:space="preserve">Ministry of Energy </w:t>
      </w:r>
      <w:r w:rsidRPr="00337150">
        <w:rPr>
          <w:rFonts w:eastAsia="SimSun" w:cs="Tahoma"/>
          <w:bCs/>
          <w:szCs w:val="20"/>
        </w:rPr>
        <w:t xml:space="preserve">to undertake consultancy services for the Environmental and Social Impact Assessment (ESIA), Social Assessment (SA) and Vulnerable and Marginalized Groups Plan (VMGP) as per the standard TOR and NEMA and </w:t>
      </w:r>
      <w:r w:rsidR="008014CD" w:rsidRPr="00337150">
        <w:rPr>
          <w:rFonts w:eastAsia="SimSun" w:cs="Tahoma"/>
          <w:bCs/>
          <w:szCs w:val="20"/>
        </w:rPr>
        <w:t xml:space="preserve">WB </w:t>
      </w:r>
      <w:r w:rsidR="00E83E1E" w:rsidRPr="00337150">
        <w:rPr>
          <w:rFonts w:eastAsia="SimSun" w:cs="Tahoma"/>
          <w:bCs/>
          <w:szCs w:val="20"/>
        </w:rPr>
        <w:t>Operational policies</w:t>
      </w:r>
      <w:r w:rsidRPr="00337150">
        <w:rPr>
          <w:rFonts w:eastAsia="SimSun" w:cs="Tahoma"/>
          <w:bCs/>
          <w:szCs w:val="20"/>
        </w:rPr>
        <w:t>.</w:t>
      </w:r>
      <w:r w:rsidR="00981CE9" w:rsidRPr="00337150">
        <w:rPr>
          <w:rFonts w:eastAsia="SimSun" w:cs="Tahoma"/>
          <w:bCs/>
          <w:szCs w:val="20"/>
        </w:rPr>
        <w:t xml:space="preserve"> The two firms are licensed by National Environment Management Authority (NEMA) to undertake environmental impact assessment studies. </w:t>
      </w:r>
      <w:r w:rsidRPr="00337150">
        <w:rPr>
          <w:rFonts w:eastAsia="SimSun" w:cs="Tahoma"/>
          <w:bCs/>
          <w:szCs w:val="20"/>
        </w:rPr>
        <w:t>As reported, land acquisition has not resulted in any economic or physical displacement and no resettlement is envisaged for the proposed project.</w:t>
      </w:r>
    </w:p>
    <w:p w14:paraId="5722E982" w14:textId="77777777" w:rsidR="00A37D8B" w:rsidRPr="00337150" w:rsidRDefault="00A37D8B" w:rsidP="004C1A4C">
      <w:pPr>
        <w:rPr>
          <w:rFonts w:eastAsia="SimSun" w:cs="Tahoma"/>
          <w:bCs/>
          <w:szCs w:val="20"/>
        </w:rPr>
      </w:pPr>
    </w:p>
    <w:p w14:paraId="7164F56B" w14:textId="77777777" w:rsidR="00A37D8B" w:rsidRPr="00337150" w:rsidRDefault="00A37D8B" w:rsidP="004C1A4C">
      <w:pPr>
        <w:rPr>
          <w:rFonts w:eastAsia="SimSun" w:cs="Tahoma"/>
          <w:bCs/>
          <w:szCs w:val="20"/>
        </w:rPr>
      </w:pPr>
      <w:r w:rsidRPr="00337150">
        <w:rPr>
          <w:rFonts w:eastAsia="SimSun" w:cs="Tahoma"/>
          <w:bCs/>
          <w:szCs w:val="20"/>
        </w:rPr>
        <w:t xml:space="preserve">Due to the remoteness and sometimes dispersed nature of the target populations and considering the lifestyles and socio-economic status of those residing in underserved </w:t>
      </w:r>
      <w:r w:rsidR="008B1DA3" w:rsidRPr="00337150">
        <w:rPr>
          <w:rFonts w:eastAsia="SimSun" w:cs="Tahoma"/>
          <w:bCs/>
          <w:szCs w:val="20"/>
        </w:rPr>
        <w:t>c</w:t>
      </w:r>
      <w:r w:rsidRPr="00337150">
        <w:rPr>
          <w:rFonts w:eastAsia="SimSun" w:cs="Tahoma"/>
          <w:bCs/>
          <w:szCs w:val="20"/>
        </w:rPr>
        <w:t xml:space="preserve">ounties, the </w:t>
      </w:r>
      <w:r w:rsidR="008B1DA3" w:rsidRPr="00337150">
        <w:rPr>
          <w:rFonts w:eastAsia="SimSun" w:cs="Tahoma"/>
          <w:bCs/>
          <w:szCs w:val="20"/>
        </w:rPr>
        <w:t>p</w:t>
      </w:r>
      <w:r w:rsidRPr="00337150">
        <w:rPr>
          <w:rFonts w:eastAsia="SimSun" w:cs="Tahoma"/>
          <w:bCs/>
          <w:szCs w:val="20"/>
        </w:rPr>
        <w:t xml:space="preserve">roject is designed to address low affordability of the potential users and sustainability of service provision. Therefore, sustainability of the proposed approach to energy access expansion beyond the </w:t>
      </w:r>
      <w:r w:rsidR="00C92E45" w:rsidRPr="00337150">
        <w:rPr>
          <w:rFonts w:eastAsia="SimSun" w:cs="Tahoma"/>
          <w:bCs/>
          <w:szCs w:val="20"/>
        </w:rPr>
        <w:t>n</w:t>
      </w:r>
      <w:r w:rsidRPr="00337150">
        <w:rPr>
          <w:rFonts w:eastAsia="SimSun" w:cs="Tahoma"/>
          <w:bCs/>
          <w:szCs w:val="20"/>
        </w:rPr>
        <w:t>ationally owned power network is predicated on t</w:t>
      </w:r>
      <w:r w:rsidR="008B1DA3" w:rsidRPr="00337150">
        <w:rPr>
          <w:rFonts w:eastAsia="SimSun" w:cs="Tahoma"/>
          <w:bCs/>
          <w:szCs w:val="20"/>
        </w:rPr>
        <w:t>hree</w:t>
      </w:r>
      <w:r w:rsidRPr="00337150">
        <w:rPr>
          <w:rFonts w:eastAsia="SimSun" w:cs="Tahoma"/>
          <w:bCs/>
          <w:szCs w:val="20"/>
        </w:rPr>
        <w:t xml:space="preserve"> primary factors - public funding, local community participation and institutional capacity of Kenya </w:t>
      </w:r>
      <w:r w:rsidR="00F64359" w:rsidRPr="00337150">
        <w:rPr>
          <w:rFonts w:eastAsia="SimSun" w:cs="Tahoma"/>
          <w:bCs/>
          <w:szCs w:val="20"/>
        </w:rPr>
        <w:t>Power (</w:t>
      </w:r>
      <w:r w:rsidR="00B4263E" w:rsidRPr="00337150">
        <w:rPr>
          <w:rFonts w:eastAsia="SimSun" w:cs="Tahoma"/>
          <w:bCs/>
          <w:szCs w:val="20"/>
        </w:rPr>
        <w:t>KP</w:t>
      </w:r>
      <w:r w:rsidR="00F64359" w:rsidRPr="00337150">
        <w:rPr>
          <w:rFonts w:eastAsia="SimSun" w:cs="Tahoma"/>
          <w:bCs/>
          <w:szCs w:val="20"/>
        </w:rPr>
        <w:t>)</w:t>
      </w:r>
      <w:r w:rsidRPr="00337150">
        <w:rPr>
          <w:rFonts w:eastAsia="SimSun" w:cs="Tahoma"/>
          <w:bCs/>
          <w:szCs w:val="20"/>
        </w:rPr>
        <w:t xml:space="preserve"> and the </w:t>
      </w:r>
      <w:r w:rsidR="00594B58" w:rsidRPr="00337150">
        <w:rPr>
          <w:rFonts w:eastAsia="SimSun" w:cs="Tahoma"/>
          <w:bCs/>
          <w:szCs w:val="20"/>
        </w:rPr>
        <w:t xml:space="preserve">Ministry of Energy </w:t>
      </w:r>
      <w:r w:rsidRPr="00337150">
        <w:rPr>
          <w:rFonts w:eastAsia="SimSun" w:cs="Tahoma"/>
          <w:bCs/>
          <w:szCs w:val="20"/>
        </w:rPr>
        <w:t>(</w:t>
      </w:r>
      <w:r w:rsidR="00594B58" w:rsidRPr="00337150">
        <w:rPr>
          <w:rFonts w:eastAsia="SimSun" w:cs="Tahoma"/>
          <w:bCs/>
          <w:szCs w:val="20"/>
        </w:rPr>
        <w:t>M</w:t>
      </w:r>
      <w:r w:rsidR="007229D2" w:rsidRPr="00337150">
        <w:rPr>
          <w:rFonts w:eastAsia="SimSun" w:cs="Tahoma"/>
          <w:bCs/>
          <w:szCs w:val="20"/>
        </w:rPr>
        <w:t>o</w:t>
      </w:r>
      <w:r w:rsidR="002532DF">
        <w:rPr>
          <w:rFonts w:eastAsia="SimSun" w:cs="Tahoma"/>
          <w:bCs/>
          <w:szCs w:val="20"/>
        </w:rPr>
        <w:t>E</w:t>
      </w:r>
      <w:r w:rsidRPr="00337150">
        <w:rPr>
          <w:rFonts w:eastAsia="SimSun" w:cs="Tahoma"/>
          <w:bCs/>
          <w:szCs w:val="20"/>
        </w:rPr>
        <w:t>) as the implementing agencies.</w:t>
      </w:r>
    </w:p>
    <w:p w14:paraId="4927F7DE" w14:textId="77777777" w:rsidR="00A37D8B" w:rsidRPr="00337150" w:rsidRDefault="00A37D8B" w:rsidP="004C1A4C">
      <w:pPr>
        <w:rPr>
          <w:rFonts w:eastAsia="SimSun" w:cs="Tahoma"/>
          <w:bCs/>
          <w:szCs w:val="20"/>
        </w:rPr>
      </w:pPr>
    </w:p>
    <w:p w14:paraId="1D5CCC01" w14:textId="77777777" w:rsidR="00A37D8B" w:rsidRPr="00337150" w:rsidRDefault="00A37D8B" w:rsidP="004C1A4C">
      <w:pPr>
        <w:rPr>
          <w:rFonts w:eastAsia="SimSun" w:cs="Tahoma"/>
          <w:bCs/>
          <w:szCs w:val="20"/>
        </w:rPr>
      </w:pPr>
      <w:r w:rsidRPr="00337150">
        <w:rPr>
          <w:rFonts w:eastAsia="SimSun" w:cs="Tahoma"/>
          <w:bCs/>
          <w:szCs w:val="20"/>
        </w:rPr>
        <w:t xml:space="preserve">The project components are: </w:t>
      </w:r>
    </w:p>
    <w:p w14:paraId="0C0AF95D" w14:textId="77777777" w:rsidR="00A37D8B" w:rsidRPr="00337150" w:rsidRDefault="00A37D8B" w:rsidP="00A75B23">
      <w:pPr>
        <w:numPr>
          <w:ilvl w:val="0"/>
          <w:numId w:val="15"/>
        </w:numPr>
        <w:rPr>
          <w:rFonts w:eastAsia="SimSun" w:cs="Tahoma"/>
          <w:bCs/>
          <w:szCs w:val="20"/>
        </w:rPr>
      </w:pPr>
      <w:r w:rsidRPr="00337150">
        <w:rPr>
          <w:rFonts w:eastAsia="SimSun" w:cs="Tahoma"/>
          <w:bCs/>
          <w:szCs w:val="20"/>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1C0D24B4" w14:textId="77777777" w:rsidR="00A37D8B" w:rsidRPr="00337150" w:rsidRDefault="00A37D8B" w:rsidP="00A75B23">
      <w:pPr>
        <w:numPr>
          <w:ilvl w:val="0"/>
          <w:numId w:val="15"/>
        </w:numPr>
        <w:rPr>
          <w:rFonts w:eastAsia="SimSun" w:cs="Tahoma"/>
          <w:bCs/>
          <w:szCs w:val="20"/>
        </w:rPr>
      </w:pPr>
      <w:r w:rsidRPr="00337150">
        <w:rPr>
          <w:rFonts w:eastAsia="SimSun" w:cs="Tahoma"/>
          <w:bCs/>
          <w:szCs w:val="20"/>
        </w:rPr>
        <w:tab/>
        <w:t xml:space="preserve">Component 2- US$48M: Stand-alone Solar Systems and Clean Cooking Solutions for Households; This component will support electrification of households using standalone solar systems in areas where load clusters do not exist and the best technical and financial solution is standalone solar systems. </w:t>
      </w:r>
    </w:p>
    <w:p w14:paraId="3F45BE8B" w14:textId="77777777" w:rsidR="00A37D8B" w:rsidRPr="00337150" w:rsidRDefault="00A37D8B" w:rsidP="00A75B23">
      <w:pPr>
        <w:numPr>
          <w:ilvl w:val="0"/>
          <w:numId w:val="15"/>
        </w:numPr>
        <w:rPr>
          <w:rFonts w:eastAsia="SimSun" w:cs="Tahoma"/>
          <w:bCs/>
          <w:szCs w:val="20"/>
        </w:rPr>
      </w:pPr>
      <w:r w:rsidRPr="00337150">
        <w:rPr>
          <w:rFonts w:eastAsia="SimSun" w:cs="Tahoma"/>
          <w:bCs/>
          <w:szCs w:val="20"/>
        </w:rPr>
        <w:tab/>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71ABBA54" w14:textId="77777777" w:rsidR="00A37D8B" w:rsidRPr="00337150" w:rsidRDefault="00A37D8B" w:rsidP="00A75B23">
      <w:pPr>
        <w:numPr>
          <w:ilvl w:val="0"/>
          <w:numId w:val="15"/>
        </w:numPr>
        <w:rPr>
          <w:rFonts w:eastAsia="SimSun" w:cs="Tahoma"/>
          <w:bCs/>
          <w:szCs w:val="20"/>
        </w:rPr>
      </w:pPr>
      <w:r w:rsidRPr="00337150">
        <w:rPr>
          <w:rFonts w:eastAsia="SimSun" w:cs="Tahoma"/>
          <w:bCs/>
          <w:szCs w:val="20"/>
        </w:rPr>
        <w:t>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K-OSAP.</w:t>
      </w:r>
    </w:p>
    <w:p w14:paraId="64180E91" w14:textId="77777777" w:rsidR="00A37D8B" w:rsidRPr="00337150" w:rsidRDefault="00A37D8B" w:rsidP="004C1A4C">
      <w:pPr>
        <w:rPr>
          <w:rFonts w:eastAsia="SimSun" w:cs="Tahoma"/>
          <w:bCs/>
          <w:szCs w:val="20"/>
        </w:rPr>
      </w:pPr>
    </w:p>
    <w:p w14:paraId="09F3B9CE" w14:textId="77777777" w:rsidR="00A37D8B" w:rsidRPr="00337150" w:rsidRDefault="00A37D8B" w:rsidP="004C1A4C">
      <w:pPr>
        <w:rPr>
          <w:rFonts w:eastAsia="SimSun" w:cs="Tahoma"/>
          <w:bCs/>
          <w:szCs w:val="20"/>
        </w:rPr>
      </w:pPr>
      <w:r w:rsidRPr="00337150">
        <w:rPr>
          <w:rFonts w:eastAsia="SimSun" w:cs="Tahoma"/>
          <w:bCs/>
          <w:szCs w:val="20"/>
        </w:rPr>
        <w:t xml:space="preserve">The </w:t>
      </w:r>
      <w:r w:rsidR="002532DF">
        <w:rPr>
          <w:rFonts w:eastAsia="SimSun" w:cs="Tahoma"/>
          <w:bCs/>
          <w:szCs w:val="20"/>
        </w:rPr>
        <w:t>MoE</w:t>
      </w:r>
      <w:r w:rsidRPr="00337150">
        <w:rPr>
          <w:rFonts w:eastAsia="SimSun" w:cs="Tahoma"/>
          <w:bCs/>
          <w:szCs w:val="20"/>
        </w:rPr>
        <w:t xml:space="preserve"> provides overall coordination of the project as well as lead in the implementation of components 2 and 4. Components 1 and 3</w:t>
      </w:r>
      <w:r w:rsidR="00BC1B6D" w:rsidRPr="00337150">
        <w:rPr>
          <w:rFonts w:eastAsia="SimSun" w:cs="Tahoma"/>
          <w:bCs/>
          <w:szCs w:val="20"/>
        </w:rPr>
        <w:t xml:space="preserve"> </w:t>
      </w:r>
      <w:r w:rsidRPr="00337150">
        <w:rPr>
          <w:rFonts w:eastAsia="SimSun" w:cs="Tahoma"/>
          <w:bCs/>
          <w:szCs w:val="20"/>
        </w:rPr>
        <w:t>(a&amp;b) will be implemented by the Kenya Power (KP) and the Rural Electrification and Renewable Energy Corporation (REREC).</w:t>
      </w:r>
      <w:r w:rsidR="00593A4C" w:rsidRPr="00337150">
        <w:rPr>
          <w:rFonts w:eastAsia="SimSun" w:cs="Tahoma"/>
          <w:bCs/>
          <w:szCs w:val="20"/>
        </w:rPr>
        <w:t xml:space="preserve"> </w:t>
      </w:r>
    </w:p>
    <w:p w14:paraId="662BC13E" w14:textId="77777777" w:rsidR="003E5EB8" w:rsidRPr="00337150" w:rsidRDefault="00A37D8B" w:rsidP="004C1A4C">
      <w:pPr>
        <w:pStyle w:val="CM147"/>
        <w:spacing w:line="276" w:lineRule="auto"/>
        <w:rPr>
          <w:rFonts w:ascii="Tahoma" w:hAnsi="Tahoma" w:cs="Tahoma"/>
          <w:sz w:val="20"/>
          <w:szCs w:val="20"/>
        </w:rPr>
      </w:pPr>
      <w:r w:rsidRPr="00337150">
        <w:rPr>
          <w:rFonts w:ascii="Tahoma" w:hAnsi="Tahoma" w:cs="Tahoma"/>
          <w:sz w:val="20"/>
          <w:szCs w:val="20"/>
        </w:rPr>
        <w:t xml:space="preserve"> </w:t>
      </w:r>
    </w:p>
    <w:p w14:paraId="37A14436" w14:textId="77777777" w:rsidR="003E5EB8" w:rsidRPr="00337150" w:rsidRDefault="003E5EB8" w:rsidP="00075CE1">
      <w:pPr>
        <w:pStyle w:val="Heading2"/>
      </w:pPr>
      <w:bookmarkStart w:id="58" w:name="_Toc148422651"/>
      <w:r w:rsidRPr="00337150">
        <w:t>Project Overview</w:t>
      </w:r>
      <w:bookmarkEnd w:id="58"/>
      <w:r w:rsidRPr="00337150">
        <w:t xml:space="preserve"> </w:t>
      </w:r>
    </w:p>
    <w:p w14:paraId="40C2998B" w14:textId="1E0FACE0" w:rsidR="003E5EB8" w:rsidRPr="00337150" w:rsidRDefault="00FB59B0"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The project</w:t>
      </w:r>
      <w:r w:rsidR="00981CE9" w:rsidRPr="00337150">
        <w:rPr>
          <w:rFonts w:ascii="Tahoma" w:eastAsia="SimSun" w:hAnsi="Tahoma" w:cs="Tahoma"/>
          <w:color w:val="auto"/>
          <w:sz w:val="20"/>
          <w:szCs w:val="20"/>
        </w:rPr>
        <w:t xml:space="preserve"> site</w:t>
      </w:r>
      <w:r w:rsidRPr="00337150">
        <w:rPr>
          <w:rFonts w:ascii="Tahoma" w:eastAsia="SimSun" w:hAnsi="Tahoma" w:cs="Tahoma"/>
          <w:color w:val="auto"/>
          <w:sz w:val="20"/>
          <w:szCs w:val="20"/>
        </w:rPr>
        <w:t xml:space="preserve"> is located in </w:t>
      </w:r>
      <w:r w:rsidR="001617D2" w:rsidRPr="00337150">
        <w:rPr>
          <w:rFonts w:ascii="Tahoma" w:eastAsia="SimSun" w:hAnsi="Tahoma" w:cs="Tahoma"/>
          <w:color w:val="auto"/>
          <w:sz w:val="20"/>
          <w:szCs w:val="20"/>
        </w:rPr>
        <w:t>Nanighi</w:t>
      </w:r>
      <w:r w:rsidRPr="00337150">
        <w:rPr>
          <w:rFonts w:ascii="Tahoma" w:eastAsia="SimSun" w:hAnsi="Tahoma" w:cs="Tahoma"/>
          <w:color w:val="auto"/>
          <w:sz w:val="20"/>
          <w:szCs w:val="20"/>
        </w:rPr>
        <w:t xml:space="preserve"> village</w:t>
      </w:r>
      <w:r w:rsidR="006505F6" w:rsidRPr="00337150">
        <w:rPr>
          <w:rFonts w:ascii="Tahoma" w:eastAsia="SimSun" w:hAnsi="Tahoma" w:cs="Tahoma"/>
          <w:color w:val="auto"/>
          <w:sz w:val="20"/>
          <w:szCs w:val="20"/>
        </w:rPr>
        <w:t xml:space="preserve">, </w:t>
      </w:r>
      <w:r w:rsidR="0055115C" w:rsidRPr="00337150">
        <w:rPr>
          <w:rFonts w:ascii="Tahoma" w:eastAsia="SimSun" w:hAnsi="Tahoma" w:cs="Tahoma"/>
          <w:color w:val="auto"/>
          <w:sz w:val="20"/>
          <w:szCs w:val="20"/>
        </w:rPr>
        <w:t>Nanighi</w:t>
      </w:r>
      <w:r w:rsidR="006505F6" w:rsidRPr="00337150">
        <w:rPr>
          <w:rFonts w:ascii="Tahoma" w:eastAsia="SimSun" w:hAnsi="Tahoma" w:cs="Tahoma"/>
          <w:color w:val="auto"/>
          <w:sz w:val="20"/>
          <w:szCs w:val="20"/>
        </w:rPr>
        <w:t xml:space="preserve"> sub-location, </w:t>
      </w:r>
      <w:r w:rsidR="0055115C" w:rsidRPr="00337150">
        <w:rPr>
          <w:rFonts w:ascii="Tahoma" w:eastAsia="SimSun" w:hAnsi="Tahoma" w:cs="Tahoma"/>
          <w:color w:val="auto"/>
          <w:sz w:val="20"/>
          <w:szCs w:val="20"/>
        </w:rPr>
        <w:t>Nanighi</w:t>
      </w:r>
      <w:r w:rsidR="006505F6" w:rsidRPr="00337150">
        <w:rPr>
          <w:rFonts w:ascii="Tahoma" w:eastAsia="SimSun" w:hAnsi="Tahoma" w:cs="Tahoma"/>
          <w:color w:val="auto"/>
          <w:sz w:val="20"/>
          <w:szCs w:val="20"/>
        </w:rPr>
        <w:t xml:space="preserve"> location, </w:t>
      </w:r>
      <w:r w:rsidR="0055115C" w:rsidRPr="00337150">
        <w:rPr>
          <w:rFonts w:ascii="Tahoma" w:eastAsia="SimSun" w:hAnsi="Tahoma" w:cs="Tahoma"/>
          <w:color w:val="auto"/>
          <w:sz w:val="20"/>
          <w:szCs w:val="20"/>
        </w:rPr>
        <w:t>Chewele</w:t>
      </w:r>
      <w:r w:rsidR="006505F6" w:rsidRPr="00337150">
        <w:rPr>
          <w:rFonts w:ascii="Tahoma" w:eastAsia="SimSun" w:hAnsi="Tahoma" w:cs="Tahoma"/>
          <w:color w:val="auto"/>
          <w:sz w:val="20"/>
          <w:szCs w:val="20"/>
        </w:rPr>
        <w:t xml:space="preserve"> Ward in </w:t>
      </w:r>
      <w:r w:rsidR="0055115C" w:rsidRPr="00337150">
        <w:rPr>
          <w:rFonts w:ascii="Tahoma" w:eastAsia="SimSun" w:hAnsi="Tahoma" w:cs="Tahoma"/>
          <w:color w:val="auto"/>
          <w:sz w:val="20"/>
          <w:szCs w:val="20"/>
        </w:rPr>
        <w:t>Tana River</w:t>
      </w:r>
      <w:r w:rsidRPr="00337150">
        <w:rPr>
          <w:rFonts w:ascii="Tahoma" w:eastAsia="SimSun" w:hAnsi="Tahoma" w:cs="Tahoma"/>
          <w:color w:val="auto"/>
          <w:sz w:val="20"/>
          <w:szCs w:val="20"/>
        </w:rPr>
        <w:t xml:space="preserve"> County at </w:t>
      </w:r>
      <w:r w:rsidR="00983ECE" w:rsidRPr="00337150">
        <w:rPr>
          <w:rFonts w:ascii="Tahoma" w:eastAsia="SimSun" w:hAnsi="Tahoma" w:cs="Tahoma"/>
          <w:color w:val="auto"/>
          <w:sz w:val="20"/>
          <w:szCs w:val="20"/>
        </w:rPr>
        <w:t xml:space="preserve">latitude </w:t>
      </w:r>
      <w:r w:rsidR="0055115C" w:rsidRPr="00337150">
        <w:rPr>
          <w:rFonts w:ascii="Tahoma" w:eastAsia="SimSun" w:hAnsi="Tahoma" w:cs="Tahoma"/>
          <w:color w:val="auto"/>
          <w:sz w:val="20"/>
          <w:szCs w:val="20"/>
        </w:rPr>
        <w:t>0</w:t>
      </w:r>
      <w:r w:rsidR="00983ECE" w:rsidRPr="00337150">
        <w:rPr>
          <w:rFonts w:ascii="Tahoma" w:eastAsia="SimSun" w:hAnsi="Tahoma" w:cs="Tahoma"/>
          <w:color w:val="auto"/>
          <w:sz w:val="20"/>
          <w:szCs w:val="20"/>
        </w:rPr>
        <w:t>°</w:t>
      </w:r>
      <w:r w:rsidR="0055115C" w:rsidRPr="00337150">
        <w:rPr>
          <w:rFonts w:ascii="Tahoma" w:eastAsia="SimSun" w:hAnsi="Tahoma" w:cs="Tahoma"/>
          <w:color w:val="auto"/>
          <w:sz w:val="20"/>
          <w:szCs w:val="20"/>
        </w:rPr>
        <w:t>51</w:t>
      </w:r>
      <w:r w:rsidR="00983ECE" w:rsidRPr="00337150">
        <w:rPr>
          <w:rFonts w:ascii="Tahoma" w:eastAsia="SimSun" w:hAnsi="Tahoma" w:cs="Tahoma"/>
          <w:color w:val="auto"/>
          <w:sz w:val="20"/>
          <w:szCs w:val="20"/>
        </w:rPr>
        <w:t>'</w:t>
      </w:r>
      <w:r w:rsidR="0055115C" w:rsidRPr="00337150">
        <w:rPr>
          <w:rFonts w:ascii="Tahoma" w:eastAsia="SimSun" w:hAnsi="Tahoma" w:cs="Tahoma"/>
          <w:color w:val="auto"/>
          <w:sz w:val="20"/>
          <w:szCs w:val="20"/>
        </w:rPr>
        <w:t>1</w:t>
      </w:r>
      <w:r w:rsidR="00983ECE" w:rsidRPr="00337150">
        <w:rPr>
          <w:rFonts w:ascii="Tahoma" w:eastAsia="SimSun" w:hAnsi="Tahoma" w:cs="Tahoma"/>
          <w:color w:val="auto"/>
          <w:sz w:val="20"/>
          <w:szCs w:val="20"/>
        </w:rPr>
        <w:t>.</w:t>
      </w:r>
      <w:r w:rsidR="0055115C" w:rsidRPr="00337150">
        <w:rPr>
          <w:rFonts w:ascii="Tahoma" w:eastAsia="SimSun" w:hAnsi="Tahoma" w:cs="Tahoma"/>
          <w:color w:val="auto"/>
          <w:sz w:val="20"/>
          <w:szCs w:val="20"/>
        </w:rPr>
        <w:t>224</w:t>
      </w:r>
      <w:r w:rsidR="00983ECE" w:rsidRPr="00337150">
        <w:rPr>
          <w:rFonts w:ascii="Tahoma" w:eastAsia="SimSun" w:hAnsi="Tahoma" w:cs="Tahoma"/>
          <w:color w:val="auto"/>
          <w:sz w:val="20"/>
          <w:szCs w:val="20"/>
        </w:rPr>
        <w:t>"S and longitude 3</w:t>
      </w:r>
      <w:r w:rsidR="00A47CD1" w:rsidRPr="00337150">
        <w:rPr>
          <w:rFonts w:ascii="Tahoma" w:eastAsia="SimSun" w:hAnsi="Tahoma" w:cs="Tahoma"/>
          <w:color w:val="auto"/>
          <w:sz w:val="20"/>
          <w:szCs w:val="20"/>
        </w:rPr>
        <w:t>9</w:t>
      </w:r>
      <w:r w:rsidR="00983ECE" w:rsidRPr="00337150">
        <w:rPr>
          <w:rFonts w:ascii="Tahoma" w:eastAsia="SimSun" w:hAnsi="Tahoma" w:cs="Tahoma"/>
          <w:color w:val="auto"/>
          <w:sz w:val="20"/>
          <w:szCs w:val="20"/>
        </w:rPr>
        <w:t>°</w:t>
      </w:r>
      <w:r w:rsidR="0055115C" w:rsidRPr="00337150">
        <w:rPr>
          <w:rFonts w:ascii="Tahoma" w:eastAsia="SimSun" w:hAnsi="Tahoma" w:cs="Tahoma"/>
          <w:color w:val="auto"/>
          <w:sz w:val="20"/>
          <w:szCs w:val="20"/>
        </w:rPr>
        <w:t>50</w:t>
      </w:r>
      <w:r w:rsidR="00983ECE" w:rsidRPr="00337150">
        <w:rPr>
          <w:rFonts w:ascii="Tahoma" w:eastAsia="SimSun" w:hAnsi="Tahoma" w:cs="Tahoma"/>
          <w:color w:val="auto"/>
          <w:sz w:val="20"/>
          <w:szCs w:val="20"/>
        </w:rPr>
        <w:t>'</w:t>
      </w:r>
      <w:r w:rsidR="0055115C" w:rsidRPr="00337150">
        <w:rPr>
          <w:rFonts w:ascii="Tahoma" w:eastAsia="SimSun" w:hAnsi="Tahoma" w:cs="Tahoma"/>
          <w:color w:val="auto"/>
          <w:sz w:val="20"/>
          <w:szCs w:val="20"/>
        </w:rPr>
        <w:t>1</w:t>
      </w:r>
      <w:r w:rsidR="00983ECE" w:rsidRPr="00337150">
        <w:rPr>
          <w:rFonts w:ascii="Tahoma" w:eastAsia="SimSun" w:hAnsi="Tahoma" w:cs="Tahoma"/>
          <w:color w:val="auto"/>
          <w:sz w:val="20"/>
          <w:szCs w:val="20"/>
        </w:rPr>
        <w:t>.</w:t>
      </w:r>
      <w:r w:rsidR="0055115C" w:rsidRPr="00337150">
        <w:rPr>
          <w:rFonts w:ascii="Tahoma" w:eastAsia="SimSun" w:hAnsi="Tahoma" w:cs="Tahoma"/>
          <w:color w:val="auto"/>
          <w:sz w:val="20"/>
          <w:szCs w:val="20"/>
        </w:rPr>
        <w:t>644</w:t>
      </w:r>
      <w:r w:rsidR="00983ECE" w:rsidRPr="00337150">
        <w:rPr>
          <w:rFonts w:ascii="Tahoma" w:eastAsia="SimSun" w:hAnsi="Tahoma" w:cs="Tahoma"/>
          <w:color w:val="auto"/>
          <w:sz w:val="20"/>
          <w:szCs w:val="20"/>
        </w:rPr>
        <w:t>"E.</w:t>
      </w:r>
      <w:r w:rsidR="00B12B50" w:rsidRPr="00337150">
        <w:rPr>
          <w:rFonts w:ascii="Tahoma" w:eastAsia="SimSun" w:hAnsi="Tahoma" w:cs="Tahoma"/>
          <w:color w:val="auto"/>
          <w:sz w:val="20"/>
          <w:szCs w:val="20"/>
        </w:rPr>
        <w:t xml:space="preserve"> The proposed solar mini grid will be located on a </w:t>
      </w:r>
      <w:r w:rsidR="0099753A">
        <w:rPr>
          <w:rFonts w:ascii="Tahoma" w:hAnsi="Tahoma" w:cs="Tahoma"/>
          <w:sz w:val="20"/>
        </w:rPr>
        <w:t>1.1331</w:t>
      </w:r>
      <w:r w:rsidR="002F6B72" w:rsidRPr="002F6B72">
        <w:rPr>
          <w:rFonts w:ascii="Tahoma" w:hAnsi="Tahoma" w:cs="Tahoma"/>
          <w:sz w:val="20"/>
        </w:rPr>
        <w:t xml:space="preserve"> hectare</w:t>
      </w:r>
      <w:r w:rsidR="002F6B72" w:rsidRPr="00337150">
        <w:rPr>
          <w:rFonts w:ascii="Tahoma" w:hAnsi="Tahoma" w:cs="Tahoma"/>
          <w:b/>
          <w:sz w:val="20"/>
        </w:rPr>
        <w:t xml:space="preserve"> </w:t>
      </w:r>
      <w:r w:rsidR="00B12B50" w:rsidRPr="00337150">
        <w:rPr>
          <w:rFonts w:ascii="Tahoma" w:eastAsia="SimSun" w:hAnsi="Tahoma" w:cs="Tahoma"/>
          <w:color w:val="auto"/>
          <w:sz w:val="20"/>
          <w:szCs w:val="20"/>
        </w:rPr>
        <w:t>piece of land</w:t>
      </w:r>
      <w:r w:rsidR="0055115C" w:rsidRPr="00337150">
        <w:rPr>
          <w:rFonts w:ascii="Tahoma" w:eastAsia="SimSun" w:hAnsi="Tahoma" w:cs="Tahoma"/>
          <w:color w:val="auto"/>
          <w:sz w:val="20"/>
          <w:szCs w:val="20"/>
        </w:rPr>
        <w:t>.</w:t>
      </w:r>
      <w:r w:rsidR="00B12B50" w:rsidRPr="00337150">
        <w:rPr>
          <w:rFonts w:ascii="Tahoma" w:eastAsia="SimSun" w:hAnsi="Tahoma" w:cs="Tahoma"/>
          <w:color w:val="auto"/>
          <w:sz w:val="20"/>
          <w:szCs w:val="20"/>
        </w:rPr>
        <w:t xml:space="preserve"> </w:t>
      </w:r>
      <w:r w:rsidR="00E8205A" w:rsidRPr="00337150">
        <w:rPr>
          <w:rFonts w:ascii="Tahoma" w:eastAsia="SimSun" w:hAnsi="Tahoma" w:cs="Tahoma"/>
          <w:color w:val="auto"/>
          <w:sz w:val="20"/>
          <w:szCs w:val="20"/>
        </w:rPr>
        <w:t>The solar mini grid will</w:t>
      </w:r>
      <w:r w:rsidR="00981CE9" w:rsidRPr="00337150">
        <w:rPr>
          <w:rFonts w:ascii="Tahoma" w:eastAsia="SimSun" w:hAnsi="Tahoma" w:cs="Tahoma"/>
          <w:color w:val="auto"/>
          <w:sz w:val="20"/>
          <w:szCs w:val="20"/>
        </w:rPr>
        <w:t xml:space="preserve"> comprise</w:t>
      </w:r>
      <w:r w:rsidR="00E8205A" w:rsidRPr="00337150">
        <w:rPr>
          <w:rFonts w:ascii="Tahoma" w:eastAsia="SimSun" w:hAnsi="Tahoma" w:cs="Tahoma"/>
          <w:color w:val="auto"/>
          <w:sz w:val="20"/>
          <w:szCs w:val="20"/>
        </w:rPr>
        <w:t xml:space="preserve"> </w:t>
      </w:r>
      <w:r w:rsidR="001D007F" w:rsidRPr="00337150">
        <w:rPr>
          <w:rFonts w:ascii="Tahoma" w:eastAsia="SimSun" w:hAnsi="Tahoma" w:cs="Tahoma"/>
          <w:color w:val="auto"/>
          <w:sz w:val="20"/>
          <w:szCs w:val="20"/>
        </w:rPr>
        <w:t>s</w:t>
      </w:r>
      <w:r w:rsidR="00E8205A" w:rsidRPr="00337150">
        <w:rPr>
          <w:rFonts w:ascii="Tahoma" w:eastAsia="SimSun" w:hAnsi="Tahoma" w:cs="Tahoma"/>
          <w:color w:val="auto"/>
          <w:sz w:val="20"/>
          <w:szCs w:val="20"/>
        </w:rPr>
        <w:t>olar panels, batteries, in</w:t>
      </w:r>
      <w:r w:rsidR="00B4263E" w:rsidRPr="00337150">
        <w:rPr>
          <w:rFonts w:ascii="Tahoma" w:eastAsia="SimSun" w:hAnsi="Tahoma" w:cs="Tahoma"/>
          <w:color w:val="auto"/>
          <w:sz w:val="20"/>
          <w:szCs w:val="20"/>
        </w:rPr>
        <w:t>v</w:t>
      </w:r>
      <w:r w:rsidR="00E8205A" w:rsidRPr="00337150">
        <w:rPr>
          <w:rFonts w:ascii="Tahoma" w:eastAsia="SimSun" w:hAnsi="Tahoma" w:cs="Tahoma"/>
          <w:color w:val="auto"/>
          <w:sz w:val="20"/>
          <w:szCs w:val="20"/>
        </w:rPr>
        <w:t xml:space="preserve">ertors, perimeter fence and </w:t>
      </w:r>
      <w:r w:rsidR="00BA6345">
        <w:rPr>
          <w:rFonts w:ascii="Tahoma" w:eastAsia="SimSun" w:hAnsi="Tahoma" w:cs="Tahoma"/>
          <w:color w:val="auto"/>
          <w:sz w:val="20"/>
          <w:szCs w:val="20"/>
        </w:rPr>
        <w:t>5</w:t>
      </w:r>
      <w:r w:rsidR="00AE42F5" w:rsidRPr="00337150">
        <w:rPr>
          <w:rFonts w:ascii="Tahoma" w:eastAsia="SimSun" w:hAnsi="Tahoma" w:cs="Tahoma"/>
          <w:color w:val="auto"/>
          <w:sz w:val="20"/>
          <w:szCs w:val="20"/>
        </w:rPr>
        <w:t xml:space="preserve"> kilometres </w:t>
      </w:r>
      <w:r w:rsidR="00EE63FC" w:rsidRPr="00337150">
        <w:rPr>
          <w:rFonts w:ascii="Tahoma" w:eastAsia="SimSun" w:hAnsi="Tahoma" w:cs="Tahoma"/>
          <w:color w:val="auto"/>
          <w:sz w:val="20"/>
          <w:szCs w:val="20"/>
        </w:rPr>
        <w:t>distribution</w:t>
      </w:r>
      <w:r w:rsidR="00E8205A" w:rsidRPr="00337150">
        <w:rPr>
          <w:rFonts w:ascii="Tahoma" w:eastAsia="SimSun" w:hAnsi="Tahoma" w:cs="Tahoma"/>
          <w:color w:val="auto"/>
          <w:sz w:val="20"/>
          <w:szCs w:val="20"/>
        </w:rPr>
        <w:t xml:space="preserve"> line to c</w:t>
      </w:r>
      <w:r w:rsidR="00D839A9" w:rsidRPr="00337150">
        <w:rPr>
          <w:rFonts w:ascii="Tahoma" w:eastAsia="SimSun" w:hAnsi="Tahoma" w:cs="Tahoma"/>
          <w:color w:val="auto"/>
          <w:sz w:val="20"/>
          <w:szCs w:val="20"/>
        </w:rPr>
        <w:t>over a radius of approximately 1.5</w:t>
      </w:r>
      <w:r w:rsidR="00E8205A" w:rsidRPr="00337150">
        <w:rPr>
          <w:rFonts w:ascii="Tahoma" w:eastAsia="SimSun" w:hAnsi="Tahoma" w:cs="Tahoma"/>
          <w:color w:val="auto"/>
          <w:sz w:val="20"/>
          <w:szCs w:val="20"/>
        </w:rPr>
        <w:t>km.</w:t>
      </w:r>
      <w:r w:rsidR="00981CE9" w:rsidRPr="00337150">
        <w:rPr>
          <w:rFonts w:ascii="Tahoma" w:eastAsia="SimSun" w:hAnsi="Tahoma" w:cs="Tahoma"/>
          <w:color w:val="auto"/>
          <w:sz w:val="20"/>
          <w:szCs w:val="20"/>
        </w:rPr>
        <w:t xml:space="preserve"> </w:t>
      </w:r>
      <w:r w:rsidR="00AE42F5" w:rsidRPr="00337150">
        <w:rPr>
          <w:rFonts w:ascii="Tahoma" w:eastAsia="SimSun" w:hAnsi="Tahoma" w:cs="Tahoma"/>
          <w:color w:val="auto"/>
          <w:sz w:val="20"/>
          <w:szCs w:val="20"/>
        </w:rPr>
        <w:t>T</w:t>
      </w:r>
      <w:r w:rsidR="00981CE9" w:rsidRPr="00337150">
        <w:rPr>
          <w:rFonts w:ascii="Tahoma" w:eastAsia="SimSun" w:hAnsi="Tahoma" w:cs="Tahoma"/>
          <w:color w:val="auto"/>
          <w:sz w:val="20"/>
          <w:szCs w:val="20"/>
        </w:rPr>
        <w:t xml:space="preserve">he project is expected to serve </w:t>
      </w:r>
      <w:r w:rsidR="0055115C" w:rsidRPr="00337150">
        <w:rPr>
          <w:rFonts w:ascii="Tahoma" w:eastAsia="SimSun" w:hAnsi="Tahoma" w:cs="Tahoma"/>
          <w:color w:val="auto"/>
          <w:sz w:val="20"/>
          <w:szCs w:val="20"/>
        </w:rPr>
        <w:t>264</w:t>
      </w:r>
      <w:r w:rsidR="00981CE9" w:rsidRPr="00337150">
        <w:rPr>
          <w:rFonts w:ascii="Tahoma" w:eastAsia="SimSun" w:hAnsi="Tahoma" w:cs="Tahoma"/>
          <w:color w:val="auto"/>
          <w:sz w:val="20"/>
          <w:szCs w:val="20"/>
        </w:rPr>
        <w:t xml:space="preserve"> consumers of which </w:t>
      </w:r>
      <w:r w:rsidR="0055115C" w:rsidRPr="00337150">
        <w:rPr>
          <w:rFonts w:ascii="Tahoma" w:eastAsia="SimSun" w:hAnsi="Tahoma" w:cs="Tahoma"/>
          <w:color w:val="auto"/>
          <w:sz w:val="20"/>
          <w:szCs w:val="20"/>
        </w:rPr>
        <w:t>25</w:t>
      </w:r>
      <w:r w:rsidR="00981CE9" w:rsidRPr="00337150">
        <w:rPr>
          <w:rFonts w:ascii="Tahoma" w:eastAsia="SimSun" w:hAnsi="Tahoma" w:cs="Tahoma"/>
          <w:color w:val="auto"/>
          <w:sz w:val="20"/>
          <w:szCs w:val="20"/>
        </w:rPr>
        <w:t xml:space="preserve">5 are </w:t>
      </w:r>
      <w:r w:rsidR="00032033" w:rsidRPr="00337150">
        <w:rPr>
          <w:rFonts w:ascii="Tahoma" w:eastAsia="SimSun" w:hAnsi="Tahoma" w:cs="Tahoma"/>
          <w:color w:val="auto"/>
          <w:sz w:val="20"/>
          <w:szCs w:val="20"/>
        </w:rPr>
        <w:t xml:space="preserve">residential and </w:t>
      </w:r>
      <w:r w:rsidR="0055115C" w:rsidRPr="00337150">
        <w:rPr>
          <w:rFonts w:ascii="Tahoma" w:eastAsia="SimSun" w:hAnsi="Tahoma" w:cs="Tahoma"/>
          <w:color w:val="auto"/>
          <w:sz w:val="20"/>
          <w:szCs w:val="20"/>
        </w:rPr>
        <w:t>9</w:t>
      </w:r>
      <w:r w:rsidR="00032033" w:rsidRPr="00337150">
        <w:rPr>
          <w:rFonts w:ascii="Tahoma" w:eastAsia="SimSun" w:hAnsi="Tahoma" w:cs="Tahoma"/>
          <w:color w:val="auto"/>
          <w:sz w:val="20"/>
          <w:szCs w:val="20"/>
        </w:rPr>
        <w:t xml:space="preserve"> are non residential.</w:t>
      </w:r>
    </w:p>
    <w:p w14:paraId="04893FBE" w14:textId="77777777" w:rsidR="003C4642" w:rsidRPr="00337150" w:rsidRDefault="003E5EB8" w:rsidP="00075CE1">
      <w:pPr>
        <w:pStyle w:val="Heading2"/>
      </w:pPr>
      <w:bookmarkStart w:id="59" w:name="_Toc148422652"/>
      <w:r w:rsidRPr="00337150">
        <w:t>Purpose and Scope of Work</w:t>
      </w:r>
      <w:bookmarkEnd w:id="59"/>
      <w:r w:rsidRPr="00337150">
        <w:t xml:space="preserve"> </w:t>
      </w:r>
    </w:p>
    <w:p w14:paraId="205F1220" w14:textId="77777777" w:rsidR="003C4642" w:rsidRPr="00337150" w:rsidRDefault="003C4642" w:rsidP="004C1A4C">
      <w:pPr>
        <w:autoSpaceDE w:val="0"/>
        <w:autoSpaceDN w:val="0"/>
        <w:adjustRightInd w:val="0"/>
        <w:rPr>
          <w:rFonts w:eastAsia="SimSun" w:cs="Tahoma"/>
          <w:szCs w:val="20"/>
          <w:lang w:val="de-DE"/>
        </w:rPr>
      </w:pPr>
      <w:r w:rsidRPr="00337150">
        <w:rPr>
          <w:rFonts w:eastAsia="SimSun" w:cs="Tahoma"/>
          <w:szCs w:val="20"/>
          <w:lang w:val="de-DE"/>
        </w:rPr>
        <w:t xml:space="preserve">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w:t>
      </w:r>
      <w:r w:rsidR="0044788D" w:rsidRPr="00337150">
        <w:rPr>
          <w:rFonts w:eastAsia="SimSun" w:cs="Tahoma"/>
          <w:szCs w:val="20"/>
          <w:lang w:val="de-DE"/>
        </w:rPr>
        <w:t xml:space="preserve">and Monitoring </w:t>
      </w:r>
      <w:r w:rsidRPr="00337150">
        <w:rPr>
          <w:rFonts w:eastAsia="SimSun" w:cs="Tahoma"/>
          <w:szCs w:val="20"/>
          <w:lang w:val="de-DE"/>
        </w:rPr>
        <w:t>Plan (ESM</w:t>
      </w:r>
      <w:r w:rsidR="0044788D" w:rsidRPr="00337150">
        <w:rPr>
          <w:rFonts w:eastAsia="SimSun" w:cs="Tahoma"/>
          <w:szCs w:val="20"/>
          <w:lang w:val="de-DE"/>
        </w:rPr>
        <w:t>M</w:t>
      </w:r>
      <w:r w:rsidRPr="00337150">
        <w:rPr>
          <w:rFonts w:eastAsia="SimSun" w:cs="Tahoma"/>
          <w:szCs w:val="20"/>
          <w:lang w:val="de-DE"/>
        </w:rPr>
        <w:t>P) for the project. The report also evaluates the</w:t>
      </w:r>
      <w:r w:rsidR="00032033" w:rsidRPr="00337150">
        <w:rPr>
          <w:rFonts w:eastAsia="SimSun" w:cs="Tahoma"/>
          <w:szCs w:val="20"/>
          <w:lang w:val="de-DE"/>
        </w:rPr>
        <w:t xml:space="preserve"> potential</w:t>
      </w:r>
      <w:r w:rsidRPr="00337150">
        <w:rPr>
          <w:rFonts w:eastAsia="SimSun" w:cs="Tahoma"/>
          <w:szCs w:val="20"/>
          <w:lang w:val="de-DE"/>
        </w:rPr>
        <w:t xml:space="preserve"> environmental and social risks associated with the project and </w:t>
      </w:r>
      <w:r w:rsidR="00032033" w:rsidRPr="00337150">
        <w:rPr>
          <w:rFonts w:eastAsia="SimSun" w:cs="Tahoma"/>
          <w:szCs w:val="20"/>
          <w:lang w:val="de-DE"/>
        </w:rPr>
        <w:t xml:space="preserve">recommends </w:t>
      </w:r>
      <w:r w:rsidRPr="00337150">
        <w:rPr>
          <w:rFonts w:eastAsia="SimSun" w:cs="Tahoma"/>
          <w:szCs w:val="20"/>
          <w:lang w:val="de-DE"/>
        </w:rPr>
        <w:t>mitigation measures to avoid adverse impacts for the remainder of the project’s lifecycle. The project has to comply with international standards( Worl</w:t>
      </w:r>
      <w:r w:rsidR="00285C33" w:rsidRPr="00337150">
        <w:rPr>
          <w:rFonts w:eastAsia="SimSun" w:cs="Tahoma"/>
          <w:szCs w:val="20"/>
          <w:lang w:val="de-DE"/>
        </w:rPr>
        <w:t xml:space="preserve">d Bank </w:t>
      </w:r>
      <w:r w:rsidR="002D27AA" w:rsidRPr="00337150">
        <w:rPr>
          <w:rFonts w:eastAsia="SimSun" w:cs="Tahoma"/>
          <w:szCs w:val="20"/>
          <w:lang w:val="de-DE"/>
        </w:rPr>
        <w:t xml:space="preserve">Environmetal and </w:t>
      </w:r>
      <w:r w:rsidR="00285C33" w:rsidRPr="00337150">
        <w:rPr>
          <w:rFonts w:eastAsia="SimSun" w:cs="Tahoma"/>
          <w:szCs w:val="20"/>
          <w:lang w:val="de-DE"/>
        </w:rPr>
        <w:t xml:space="preserve">Social </w:t>
      </w:r>
      <w:r w:rsidR="007F7424" w:rsidRPr="00337150">
        <w:rPr>
          <w:rFonts w:eastAsia="SimSun" w:cs="Tahoma"/>
          <w:szCs w:val="20"/>
          <w:lang w:val="de-DE"/>
        </w:rPr>
        <w:t>Operational Policies</w:t>
      </w:r>
      <w:r w:rsidRPr="00337150">
        <w:rPr>
          <w:rFonts w:eastAsia="SimSun" w:cs="Tahoma"/>
          <w:szCs w:val="20"/>
          <w:lang w:val="de-DE"/>
        </w:rPr>
        <w:t>) along with applicable national and local regulations.</w:t>
      </w:r>
    </w:p>
    <w:p w14:paraId="7A470EA4" w14:textId="77777777" w:rsidR="00B0022E" w:rsidRPr="00337150" w:rsidRDefault="003E5EB8" w:rsidP="00075CE1">
      <w:pPr>
        <w:pStyle w:val="Heading2"/>
      </w:pPr>
      <w:bookmarkStart w:id="60" w:name="_Toc148422653"/>
      <w:r w:rsidRPr="00337150">
        <w:t>ESIA Methodology</w:t>
      </w:r>
      <w:bookmarkEnd w:id="60"/>
      <w:r w:rsidRPr="00337150">
        <w:t xml:space="preserve"> </w:t>
      </w:r>
    </w:p>
    <w:p w14:paraId="1309B28D" w14:textId="77777777" w:rsidR="003E5EB8" w:rsidRPr="00337150" w:rsidRDefault="00C24CC0" w:rsidP="004C1A4C">
      <w:pPr>
        <w:pStyle w:val="CM147"/>
        <w:spacing w:line="276" w:lineRule="auto"/>
        <w:ind w:right="423"/>
        <w:jc w:val="both"/>
        <w:rPr>
          <w:rFonts w:ascii="Tahoma" w:hAnsi="Tahoma" w:cs="Tahoma"/>
          <w:sz w:val="20"/>
          <w:szCs w:val="20"/>
        </w:rPr>
      </w:pPr>
      <w:r w:rsidRPr="00337150">
        <w:rPr>
          <w:rFonts w:ascii="Tahoma" w:hAnsi="Tahoma" w:cs="Tahoma"/>
          <w:sz w:val="20"/>
          <w:szCs w:val="20"/>
        </w:rPr>
        <w:t xml:space="preserve">The steps </w:t>
      </w:r>
      <w:r w:rsidR="00980046" w:rsidRPr="00337150">
        <w:rPr>
          <w:rFonts w:ascii="Tahoma" w:hAnsi="Tahoma" w:cs="Tahoma"/>
          <w:sz w:val="20"/>
          <w:szCs w:val="20"/>
        </w:rPr>
        <w:t xml:space="preserve">below </w:t>
      </w:r>
      <w:r w:rsidRPr="00337150">
        <w:rPr>
          <w:rFonts w:ascii="Tahoma" w:hAnsi="Tahoma" w:cs="Tahoma"/>
          <w:sz w:val="20"/>
          <w:szCs w:val="20"/>
        </w:rPr>
        <w:t>were followed</w:t>
      </w:r>
      <w:r w:rsidR="00032033" w:rsidRPr="00337150">
        <w:rPr>
          <w:rFonts w:ascii="Tahoma" w:hAnsi="Tahoma" w:cs="Tahoma"/>
          <w:sz w:val="20"/>
          <w:szCs w:val="20"/>
        </w:rPr>
        <w:t xml:space="preserve"> in the preparation of the ESIA Report.</w:t>
      </w:r>
    </w:p>
    <w:p w14:paraId="76138032" w14:textId="77777777" w:rsidR="003E5EB8" w:rsidRPr="00337150" w:rsidRDefault="003E5EB8" w:rsidP="00310C0C">
      <w:pPr>
        <w:pStyle w:val="Heading3"/>
      </w:pPr>
      <w:r w:rsidRPr="00337150">
        <w:t xml:space="preserve"> </w:t>
      </w:r>
      <w:bookmarkStart w:id="61" w:name="_Toc148422654"/>
      <w:r w:rsidRPr="00337150">
        <w:t>Kick-off Meeting</w:t>
      </w:r>
      <w:bookmarkEnd w:id="61"/>
      <w:r w:rsidRPr="00337150">
        <w:t xml:space="preserve"> </w:t>
      </w:r>
    </w:p>
    <w:p w14:paraId="6529E81C" w14:textId="77777777" w:rsidR="006357E2" w:rsidRPr="00337150" w:rsidRDefault="00032033" w:rsidP="004C1A4C">
      <w:pPr>
        <w:pStyle w:val="CM147"/>
        <w:spacing w:line="276" w:lineRule="auto"/>
        <w:jc w:val="both"/>
        <w:rPr>
          <w:rFonts w:ascii="Tahoma" w:hAnsi="Tahoma" w:cs="Tahoma"/>
          <w:sz w:val="20"/>
          <w:szCs w:val="20"/>
        </w:rPr>
      </w:pPr>
      <w:r w:rsidRPr="00337150">
        <w:rPr>
          <w:rFonts w:ascii="Tahoma" w:hAnsi="Tahoma" w:cs="Tahoma"/>
          <w:sz w:val="20"/>
          <w:szCs w:val="20"/>
        </w:rPr>
        <w:t xml:space="preserve">The consultant </w:t>
      </w:r>
      <w:r w:rsidR="00C24CC0" w:rsidRPr="00337150">
        <w:rPr>
          <w:rFonts w:ascii="Tahoma" w:hAnsi="Tahoma" w:cs="Tahoma"/>
          <w:sz w:val="20"/>
          <w:szCs w:val="20"/>
        </w:rPr>
        <w:t xml:space="preserve">had a brief kick-off meeting with the </w:t>
      </w:r>
      <w:r w:rsidRPr="00337150">
        <w:rPr>
          <w:rFonts w:ascii="Tahoma" w:hAnsi="Tahoma" w:cs="Tahoma"/>
          <w:sz w:val="20"/>
          <w:szCs w:val="20"/>
        </w:rPr>
        <w:t xml:space="preserve">proponent </w:t>
      </w:r>
      <w:r w:rsidR="00C24CC0" w:rsidRPr="00337150">
        <w:rPr>
          <w:rFonts w:ascii="Tahoma" w:hAnsi="Tahoma" w:cs="Tahoma"/>
          <w:sz w:val="20"/>
          <w:szCs w:val="20"/>
        </w:rPr>
        <w:t xml:space="preserve">on </w:t>
      </w:r>
      <w:r w:rsidR="007241F3" w:rsidRPr="00337150">
        <w:rPr>
          <w:rFonts w:ascii="Tahoma" w:hAnsi="Tahoma" w:cs="Tahoma"/>
          <w:sz w:val="20"/>
          <w:szCs w:val="20"/>
        </w:rPr>
        <w:t>12</w:t>
      </w:r>
      <w:r w:rsidR="00C24CC0" w:rsidRPr="00337150">
        <w:rPr>
          <w:rFonts w:ascii="Tahoma" w:hAnsi="Tahoma" w:cs="Tahoma"/>
          <w:sz w:val="20"/>
          <w:szCs w:val="20"/>
        </w:rPr>
        <w:t xml:space="preserve">th </w:t>
      </w:r>
      <w:r w:rsidR="007241F3" w:rsidRPr="00337150">
        <w:rPr>
          <w:rFonts w:ascii="Tahoma" w:hAnsi="Tahoma" w:cs="Tahoma"/>
          <w:sz w:val="20"/>
          <w:szCs w:val="20"/>
        </w:rPr>
        <w:t>July 2021</w:t>
      </w:r>
      <w:r w:rsidR="00C24CC0" w:rsidRPr="00337150">
        <w:rPr>
          <w:rFonts w:ascii="Tahoma" w:hAnsi="Tahoma" w:cs="Tahoma"/>
          <w:sz w:val="20"/>
          <w:szCs w:val="20"/>
        </w:rPr>
        <w:t xml:space="preserve"> followed by </w:t>
      </w:r>
      <w:r w:rsidR="007241F3" w:rsidRPr="00337150">
        <w:rPr>
          <w:rFonts w:ascii="Tahoma" w:hAnsi="Tahoma" w:cs="Tahoma"/>
          <w:sz w:val="20"/>
          <w:szCs w:val="20"/>
        </w:rPr>
        <w:t xml:space="preserve">subsequent online meetings and </w:t>
      </w:r>
      <w:r w:rsidR="00C24CC0" w:rsidRPr="00337150">
        <w:rPr>
          <w:rFonts w:ascii="Tahoma" w:hAnsi="Tahoma" w:cs="Tahoma"/>
          <w:sz w:val="20"/>
          <w:szCs w:val="20"/>
        </w:rPr>
        <w:t xml:space="preserve">discussion </w:t>
      </w:r>
      <w:r w:rsidR="007241F3" w:rsidRPr="00337150">
        <w:rPr>
          <w:rFonts w:ascii="Tahoma" w:hAnsi="Tahoma" w:cs="Tahoma"/>
          <w:sz w:val="20"/>
          <w:szCs w:val="20"/>
        </w:rPr>
        <w:t xml:space="preserve">on various aspects of the project up to </w:t>
      </w:r>
      <w:r w:rsidR="00C24CC0" w:rsidRPr="00337150">
        <w:rPr>
          <w:rFonts w:ascii="Tahoma" w:hAnsi="Tahoma" w:cs="Tahoma"/>
          <w:sz w:val="20"/>
          <w:szCs w:val="20"/>
        </w:rPr>
        <w:t xml:space="preserve">5th </w:t>
      </w:r>
      <w:r w:rsidR="007241F3" w:rsidRPr="00337150">
        <w:rPr>
          <w:rFonts w:ascii="Tahoma" w:hAnsi="Tahoma" w:cs="Tahoma"/>
          <w:sz w:val="20"/>
          <w:szCs w:val="20"/>
        </w:rPr>
        <w:t>August</w:t>
      </w:r>
      <w:r w:rsidR="00C24CC0" w:rsidRPr="00337150">
        <w:rPr>
          <w:rFonts w:ascii="Tahoma" w:hAnsi="Tahoma" w:cs="Tahoma"/>
          <w:sz w:val="20"/>
          <w:szCs w:val="20"/>
        </w:rPr>
        <w:t>, 202</w:t>
      </w:r>
      <w:r w:rsidR="007241F3" w:rsidRPr="00337150">
        <w:rPr>
          <w:rFonts w:ascii="Tahoma" w:hAnsi="Tahoma" w:cs="Tahoma"/>
          <w:sz w:val="20"/>
          <w:szCs w:val="20"/>
        </w:rPr>
        <w:t>1</w:t>
      </w:r>
      <w:r w:rsidR="00C24CC0" w:rsidRPr="00337150">
        <w:rPr>
          <w:rFonts w:ascii="Tahoma" w:hAnsi="Tahoma" w:cs="Tahoma"/>
          <w:sz w:val="20"/>
          <w:szCs w:val="20"/>
        </w:rPr>
        <w:t xml:space="preserve">. </w:t>
      </w:r>
      <w:r w:rsidR="007241F3" w:rsidRPr="00337150">
        <w:rPr>
          <w:rFonts w:ascii="Tahoma" w:hAnsi="Tahoma" w:cs="Tahoma"/>
          <w:sz w:val="20"/>
          <w:szCs w:val="20"/>
        </w:rPr>
        <w:t>The meetings addressed varied deliverables and threshold</w:t>
      </w:r>
      <w:r w:rsidR="00C24CC0" w:rsidRPr="00337150">
        <w:rPr>
          <w:rFonts w:ascii="Tahoma" w:hAnsi="Tahoma" w:cs="Tahoma"/>
          <w:sz w:val="20"/>
          <w:szCs w:val="20"/>
        </w:rPr>
        <w:t xml:space="preserve">s </w:t>
      </w:r>
      <w:r w:rsidR="006357E2" w:rsidRPr="00337150">
        <w:rPr>
          <w:rFonts w:ascii="Tahoma" w:hAnsi="Tahoma" w:cs="Tahoma"/>
          <w:sz w:val="20"/>
          <w:szCs w:val="20"/>
        </w:rPr>
        <w:t>to be achieved and maintained during</w:t>
      </w:r>
      <w:r w:rsidR="00C24CC0" w:rsidRPr="00337150">
        <w:rPr>
          <w:rFonts w:ascii="Tahoma" w:hAnsi="Tahoma" w:cs="Tahoma"/>
          <w:sz w:val="20"/>
          <w:szCs w:val="20"/>
        </w:rPr>
        <w:t xml:space="preserve"> this assessment in terms of scope of work, deliverables, timeline and the methodology. </w:t>
      </w:r>
      <w:r w:rsidR="006357E2" w:rsidRPr="00337150">
        <w:rPr>
          <w:rFonts w:ascii="Tahoma" w:hAnsi="Tahoma" w:cs="Tahoma"/>
          <w:sz w:val="20"/>
          <w:szCs w:val="20"/>
        </w:rPr>
        <w:t>All communication and meetings were done online.</w:t>
      </w:r>
    </w:p>
    <w:p w14:paraId="13BA7462" w14:textId="77777777" w:rsidR="00EC6643" w:rsidRPr="00337150" w:rsidRDefault="00EC6643" w:rsidP="00310C0C">
      <w:pPr>
        <w:pStyle w:val="Heading3"/>
      </w:pPr>
      <w:bookmarkStart w:id="62" w:name="_Toc148422655"/>
      <w:r w:rsidRPr="00337150">
        <w:t>Screening and scoping</w:t>
      </w:r>
      <w:bookmarkEnd w:id="62"/>
      <w:r w:rsidRPr="00337150">
        <w:t xml:space="preserve"> </w:t>
      </w:r>
    </w:p>
    <w:p w14:paraId="730F90E4" w14:textId="77777777" w:rsidR="003E5EB8" w:rsidRPr="00337150" w:rsidRDefault="00EC6643" w:rsidP="004C1A4C">
      <w:pPr>
        <w:pStyle w:val="Default"/>
        <w:rPr>
          <w:rFonts w:ascii="Tahoma" w:hAnsi="Tahoma" w:cs="Tahoma"/>
          <w:color w:val="auto"/>
          <w:sz w:val="20"/>
          <w:szCs w:val="20"/>
        </w:rPr>
      </w:pPr>
      <w:r w:rsidRPr="00337150">
        <w:rPr>
          <w:rFonts w:ascii="Tahoma" w:hAnsi="Tahoma" w:cs="Tahoma"/>
          <w:color w:val="auto"/>
          <w:sz w:val="20"/>
          <w:szCs w:val="20"/>
        </w:rPr>
        <w:t>Evaluation of ESIA procedure has been undertaken as a fundamental procedure to implementation of the solar power minigrid development project which is systematically mainstreamed into the project’s cycle. World Banks Social OPs underpin and demonstrate this commitment. The main aim of this is to enhance positive social opportunities and benefits as well as ensure that adverse social and environmental risks and impacts are avoided, minimized and mitigated.</w:t>
      </w:r>
    </w:p>
    <w:p w14:paraId="37366AFF" w14:textId="77777777" w:rsidR="00EC6643" w:rsidRPr="00337150" w:rsidRDefault="00EC6643" w:rsidP="004C1A4C">
      <w:pPr>
        <w:pStyle w:val="Default"/>
        <w:rPr>
          <w:rFonts w:ascii="Tahoma" w:hAnsi="Tahoma" w:cs="Tahoma"/>
          <w:color w:val="auto"/>
          <w:sz w:val="20"/>
          <w:szCs w:val="20"/>
        </w:rPr>
      </w:pPr>
    </w:p>
    <w:p w14:paraId="3DB38F54" w14:textId="77777777" w:rsidR="003E5EB8" w:rsidRPr="00337150" w:rsidRDefault="003E5EB8" w:rsidP="00310C0C">
      <w:pPr>
        <w:pStyle w:val="Heading3"/>
      </w:pPr>
      <w:bookmarkStart w:id="63" w:name="_Toc148422656"/>
      <w:r w:rsidRPr="00337150">
        <w:t>Desk based review and baseline assessment</w:t>
      </w:r>
      <w:bookmarkEnd w:id="63"/>
      <w:r w:rsidRPr="00337150">
        <w:t xml:space="preserve"> </w:t>
      </w:r>
    </w:p>
    <w:p w14:paraId="2C8E696D" w14:textId="77777777" w:rsidR="003E5EB8" w:rsidRPr="00337150" w:rsidRDefault="00736C12" w:rsidP="004C1A4C">
      <w:pPr>
        <w:pStyle w:val="CM18"/>
        <w:tabs>
          <w:tab w:val="left" w:pos="7650"/>
        </w:tabs>
        <w:spacing w:line="276" w:lineRule="auto"/>
        <w:ind w:right="26"/>
        <w:jc w:val="both"/>
        <w:rPr>
          <w:rFonts w:ascii="Tahoma" w:hAnsi="Tahoma" w:cs="Tahoma"/>
          <w:sz w:val="20"/>
          <w:szCs w:val="20"/>
        </w:rPr>
      </w:pPr>
      <w:r w:rsidRPr="00337150">
        <w:rPr>
          <w:rFonts w:ascii="Tahoma" w:hAnsi="Tahoma" w:cs="Tahoma"/>
          <w:sz w:val="20"/>
          <w:szCs w:val="20"/>
        </w:rPr>
        <w:t>A comprehensive description of the KOSAP Component 1: project includes a desktop review of all the existing project documentation</w:t>
      </w:r>
      <w:r w:rsidR="00032033" w:rsidRPr="00337150">
        <w:rPr>
          <w:rFonts w:ascii="Tahoma" w:hAnsi="Tahoma" w:cs="Tahoma"/>
          <w:sz w:val="20"/>
          <w:szCs w:val="20"/>
        </w:rPr>
        <w:t xml:space="preserve"> provided by the </w:t>
      </w:r>
      <w:r w:rsidR="00E920AC" w:rsidRPr="00337150">
        <w:rPr>
          <w:rFonts w:ascii="Tahoma" w:hAnsi="Tahoma" w:cs="Tahoma"/>
          <w:sz w:val="20"/>
          <w:szCs w:val="20"/>
        </w:rPr>
        <w:t>p</w:t>
      </w:r>
      <w:r w:rsidR="00032033" w:rsidRPr="00337150">
        <w:rPr>
          <w:rFonts w:ascii="Tahoma" w:hAnsi="Tahoma" w:cs="Tahoma"/>
          <w:sz w:val="20"/>
          <w:szCs w:val="20"/>
        </w:rPr>
        <w:t>roponent</w:t>
      </w:r>
      <w:r w:rsidRPr="00337150">
        <w:rPr>
          <w:rFonts w:ascii="Tahoma" w:hAnsi="Tahoma" w:cs="Tahoma"/>
          <w:sz w:val="20"/>
          <w:szCs w:val="20"/>
        </w:rPr>
        <w:t xml:space="preserve"> including the Project Appraisal Document and the four main safeguard framework documents prepared under KOSAP- these are Social Assessment, Vulnerable and Marginalized Group Framework, Resettlement Policy Framework and the Environmental and Social Management Framework.</w:t>
      </w:r>
      <w:r w:rsidR="00AB6254" w:rsidRPr="00337150">
        <w:rPr>
          <w:rFonts w:ascii="Tahoma" w:hAnsi="Tahoma" w:cs="Tahoma"/>
          <w:sz w:val="20"/>
          <w:szCs w:val="20"/>
        </w:rPr>
        <w:t xml:space="preserve"> Other documents that were reviewed included Tana River County Integrated Development Plan 2018-2022, various Kenyan legal legislations, World Bank safeguard policies, topographical maps, google earth/maps, and Kenyan government publications among others.</w:t>
      </w:r>
    </w:p>
    <w:p w14:paraId="6E6F4141" w14:textId="77777777" w:rsidR="003E5EB8" w:rsidRPr="00337150" w:rsidRDefault="003E5EB8" w:rsidP="004C1A4C">
      <w:pPr>
        <w:pStyle w:val="CM18"/>
        <w:spacing w:line="276" w:lineRule="auto"/>
        <w:ind w:right="258"/>
        <w:jc w:val="both"/>
        <w:rPr>
          <w:rFonts w:ascii="Tahoma" w:hAnsi="Tahoma" w:cs="Tahoma"/>
          <w:sz w:val="20"/>
          <w:szCs w:val="20"/>
        </w:rPr>
      </w:pPr>
    </w:p>
    <w:p w14:paraId="3D273F78" w14:textId="77777777" w:rsidR="003E5EB8" w:rsidRPr="00337150" w:rsidRDefault="003E5EB8" w:rsidP="00310C0C">
      <w:pPr>
        <w:pStyle w:val="Heading3"/>
      </w:pPr>
      <w:bookmarkStart w:id="64" w:name="_Toc148422657"/>
      <w:r w:rsidRPr="00337150">
        <w:t>Project Description</w:t>
      </w:r>
      <w:bookmarkEnd w:id="64"/>
      <w:r w:rsidRPr="00337150">
        <w:t xml:space="preserve"> </w:t>
      </w:r>
    </w:p>
    <w:p w14:paraId="25BAA4F4" w14:textId="77777777" w:rsidR="003E5EB8" w:rsidRPr="00337150" w:rsidRDefault="00736C12" w:rsidP="004C1A4C">
      <w:pPr>
        <w:pStyle w:val="CM147"/>
        <w:spacing w:line="276" w:lineRule="auto"/>
        <w:ind w:right="26"/>
        <w:jc w:val="both"/>
        <w:rPr>
          <w:rFonts w:ascii="Tahoma" w:hAnsi="Tahoma" w:cs="Tahoma"/>
          <w:sz w:val="20"/>
          <w:szCs w:val="20"/>
        </w:rPr>
      </w:pPr>
      <w:r w:rsidRPr="00337150">
        <w:rPr>
          <w:rFonts w:ascii="Tahoma" w:hAnsi="Tahoma" w:cs="Tahoma"/>
          <w:sz w:val="20"/>
          <w:szCs w:val="20"/>
        </w:rPr>
        <w:t xml:space="preserve">The consultant has concisely </w:t>
      </w:r>
      <w:r w:rsidR="00B85FA0" w:rsidRPr="00337150">
        <w:rPr>
          <w:rFonts w:ascii="Tahoma" w:hAnsi="Tahoma" w:cs="Tahoma"/>
          <w:sz w:val="20"/>
          <w:szCs w:val="20"/>
        </w:rPr>
        <w:t>described</w:t>
      </w:r>
      <w:r w:rsidRPr="00337150">
        <w:rPr>
          <w:rFonts w:ascii="Tahoma" w:hAnsi="Tahoma" w:cs="Tahoma"/>
          <w:sz w:val="20"/>
          <w:szCs w:val="20"/>
        </w:rPr>
        <w:t xml:space="preserve"> the project location including its geographical, ecological and the general layout of associated infrastructure including maps at an appropriate scale where necessary. Location of all project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r w:rsidR="00CA37A9" w:rsidRPr="00337150">
        <w:rPr>
          <w:rFonts w:ascii="Tahoma" w:hAnsi="Tahoma" w:cs="Tahoma"/>
          <w:sz w:val="20"/>
          <w:szCs w:val="20"/>
        </w:rPr>
        <w:t>.</w:t>
      </w:r>
    </w:p>
    <w:p w14:paraId="0456EDA0" w14:textId="77777777" w:rsidR="003E5EB8" w:rsidRPr="00337150" w:rsidRDefault="003E5EB8" w:rsidP="00310C0C">
      <w:pPr>
        <w:pStyle w:val="Heading3"/>
      </w:pPr>
      <w:bookmarkStart w:id="65" w:name="_Toc148422658"/>
      <w:r w:rsidRPr="00337150">
        <w:t>Baseline Condition</w:t>
      </w:r>
      <w:bookmarkEnd w:id="65"/>
      <w:r w:rsidRPr="00337150">
        <w:t xml:space="preserve"> </w:t>
      </w:r>
    </w:p>
    <w:p w14:paraId="15E6C375" w14:textId="77777777" w:rsidR="003E5EB8" w:rsidRPr="00337150" w:rsidRDefault="007E7041" w:rsidP="004C1A4C">
      <w:pPr>
        <w:pStyle w:val="CM147"/>
        <w:spacing w:line="276" w:lineRule="auto"/>
        <w:ind w:right="103"/>
        <w:jc w:val="both"/>
        <w:rPr>
          <w:rFonts w:ascii="Tahoma" w:hAnsi="Tahoma" w:cs="Tahoma"/>
          <w:sz w:val="20"/>
          <w:szCs w:val="20"/>
        </w:rPr>
      </w:pPr>
      <w:r w:rsidRPr="00337150">
        <w:rPr>
          <w:rFonts w:ascii="Tahoma" w:hAnsi="Tahoma" w:cs="Tahoma"/>
          <w:sz w:val="20"/>
          <w:szCs w:val="20"/>
        </w:rPr>
        <w:t>This entail</w:t>
      </w:r>
      <w:r w:rsidR="00E23B49" w:rsidRPr="00337150">
        <w:rPr>
          <w:rFonts w:ascii="Tahoma" w:hAnsi="Tahoma" w:cs="Tahoma"/>
          <w:sz w:val="20"/>
          <w:szCs w:val="20"/>
        </w:rPr>
        <w:t>s</w:t>
      </w:r>
      <w:r w:rsidRPr="00337150">
        <w:rPr>
          <w:rFonts w:ascii="Tahoma" w:hAnsi="Tahoma" w:cs="Tahoma"/>
          <w:sz w:val="20"/>
          <w:szCs w:val="20"/>
        </w:rPr>
        <w:t xml:space="preserve"> </w:t>
      </w:r>
      <w:r w:rsidR="00E23B49" w:rsidRPr="00337150">
        <w:rPr>
          <w:rFonts w:ascii="Tahoma" w:hAnsi="Tahoma" w:cs="Tahoma"/>
          <w:sz w:val="20"/>
          <w:szCs w:val="20"/>
        </w:rPr>
        <w:t xml:space="preserve">description </w:t>
      </w:r>
      <w:r w:rsidRPr="00337150">
        <w:rPr>
          <w:rFonts w:ascii="Tahoma" w:hAnsi="Tahoma" w:cs="Tahoma"/>
          <w:sz w:val="20"/>
          <w:szCs w:val="20"/>
        </w:rPr>
        <w:t>and collecti</w:t>
      </w:r>
      <w:r w:rsidR="00E23B49" w:rsidRPr="00337150">
        <w:rPr>
          <w:rFonts w:ascii="Tahoma" w:hAnsi="Tahoma" w:cs="Tahoma"/>
          <w:sz w:val="20"/>
          <w:szCs w:val="20"/>
        </w:rPr>
        <w:t>o</w:t>
      </w:r>
      <w:r w:rsidRPr="00337150">
        <w:rPr>
          <w:rFonts w:ascii="Tahoma" w:hAnsi="Tahoma" w:cs="Tahoma"/>
          <w:sz w:val="20"/>
          <w:szCs w:val="20"/>
        </w:rPr>
        <w:t>n</w:t>
      </w:r>
      <w:r w:rsidR="00E23B49" w:rsidRPr="00337150">
        <w:rPr>
          <w:rFonts w:ascii="Tahoma" w:hAnsi="Tahoma" w:cs="Tahoma"/>
          <w:sz w:val="20"/>
          <w:szCs w:val="20"/>
        </w:rPr>
        <w:t xml:space="preserve"> of</w:t>
      </w:r>
      <w:r w:rsidRPr="00337150">
        <w:rPr>
          <w:rFonts w:ascii="Tahoma" w:hAnsi="Tahoma" w:cs="Tahoma"/>
          <w:sz w:val="20"/>
          <w:szCs w:val="20"/>
        </w:rPr>
        <w:t xml:space="preserve"> relevant primary data </w:t>
      </w:r>
      <w:r w:rsidR="00174393" w:rsidRPr="00337150">
        <w:rPr>
          <w:rFonts w:ascii="Tahoma" w:hAnsi="Tahoma" w:cs="Tahoma"/>
          <w:sz w:val="20"/>
          <w:szCs w:val="20"/>
        </w:rPr>
        <w:t>within the</w:t>
      </w:r>
      <w:r w:rsidRPr="00337150">
        <w:rPr>
          <w:rFonts w:ascii="Tahoma" w:hAnsi="Tahoma" w:cs="Tahoma"/>
          <w:sz w:val="20"/>
          <w:szCs w:val="20"/>
        </w:rPr>
        <w:t xml:space="preserve"> project site</w:t>
      </w:r>
      <w:r w:rsidR="00174393" w:rsidRPr="00337150">
        <w:rPr>
          <w:rFonts w:ascii="Tahoma" w:hAnsi="Tahoma" w:cs="Tahoma"/>
          <w:sz w:val="20"/>
          <w:szCs w:val="20"/>
        </w:rPr>
        <w:t>’</w:t>
      </w:r>
      <w:r w:rsidRPr="00337150">
        <w:rPr>
          <w:rFonts w:ascii="Tahoma" w:hAnsi="Tahoma" w:cs="Tahoma"/>
          <w:sz w:val="20"/>
          <w:szCs w:val="20"/>
        </w:rPr>
        <w:t>s bio-physical, socio-economic and cultural profile with respect to the biodiversity profile, land use types, cultural heritage and practices, social and economic issues likely to be affected, expected project activities to be involved during the design, construction and operation of the proposed facility. Th</w:t>
      </w:r>
      <w:r w:rsidR="00174393" w:rsidRPr="00337150">
        <w:rPr>
          <w:rFonts w:ascii="Tahoma" w:hAnsi="Tahoma" w:cs="Tahoma"/>
          <w:sz w:val="20"/>
          <w:szCs w:val="20"/>
        </w:rPr>
        <w:t>e information</w:t>
      </w:r>
      <w:r w:rsidRPr="00337150">
        <w:rPr>
          <w:rFonts w:ascii="Tahoma" w:hAnsi="Tahoma" w:cs="Tahoma"/>
          <w:sz w:val="20"/>
          <w:szCs w:val="20"/>
        </w:rPr>
        <w:t xml:space="preserve"> also </w:t>
      </w:r>
      <w:r w:rsidR="00B85FA0" w:rsidRPr="00337150">
        <w:rPr>
          <w:rFonts w:ascii="Tahoma" w:hAnsi="Tahoma" w:cs="Tahoma"/>
          <w:sz w:val="20"/>
          <w:szCs w:val="20"/>
        </w:rPr>
        <w:t>includes</w:t>
      </w:r>
      <w:r w:rsidRPr="00337150">
        <w:rPr>
          <w:rFonts w:ascii="Tahoma" w:hAnsi="Tahoma" w:cs="Tahoma"/>
          <w:sz w:val="20"/>
          <w:szCs w:val="20"/>
        </w:rPr>
        <w:t xml:space="preserve"> description of the community social structure, employment and labour market, sources and distribution of income, cultural/religious sites and properties, vulnerable groups and indigenous populations. Th</w:t>
      </w:r>
      <w:r w:rsidR="00174393" w:rsidRPr="00337150">
        <w:rPr>
          <w:rFonts w:ascii="Tahoma" w:hAnsi="Tahoma" w:cs="Tahoma"/>
          <w:sz w:val="20"/>
          <w:szCs w:val="20"/>
        </w:rPr>
        <w:t>is also covers</w:t>
      </w:r>
      <w:r w:rsidRPr="00337150">
        <w:rPr>
          <w:rFonts w:ascii="Tahoma" w:hAnsi="Tahoma" w:cs="Tahoma"/>
          <w:sz w:val="20"/>
          <w:szCs w:val="20"/>
        </w:rPr>
        <w:t xml:space="preserve"> descri</w:t>
      </w:r>
      <w:r w:rsidR="00174393" w:rsidRPr="00337150">
        <w:rPr>
          <w:rFonts w:ascii="Tahoma" w:hAnsi="Tahoma" w:cs="Tahoma"/>
          <w:sz w:val="20"/>
          <w:szCs w:val="20"/>
        </w:rPr>
        <w:t xml:space="preserve">ption of </w:t>
      </w:r>
      <w:r w:rsidRPr="00337150">
        <w:rPr>
          <w:rFonts w:ascii="Tahoma" w:hAnsi="Tahoma" w:cs="Tahoma"/>
          <w:sz w:val="20"/>
          <w:szCs w:val="20"/>
        </w:rPr>
        <w:t>the site</w:t>
      </w:r>
      <w:r w:rsidR="00B4263E" w:rsidRPr="00337150">
        <w:rPr>
          <w:rFonts w:ascii="Tahoma" w:hAnsi="Tahoma" w:cs="Tahoma"/>
          <w:sz w:val="20"/>
          <w:szCs w:val="20"/>
        </w:rPr>
        <w:t>’</w:t>
      </w:r>
      <w:r w:rsidRPr="00337150">
        <w:rPr>
          <w:rFonts w:ascii="Tahoma" w:hAnsi="Tahoma" w:cs="Tahoma"/>
          <w:sz w:val="20"/>
          <w:szCs w:val="20"/>
        </w:rPr>
        <w:t>s physical environment including their topography, land cover, geology, climate and meteorology, air quality and hydrology. This entai</w:t>
      </w:r>
      <w:r w:rsidR="00032033" w:rsidRPr="00337150">
        <w:rPr>
          <w:rFonts w:ascii="Tahoma" w:hAnsi="Tahoma" w:cs="Tahoma"/>
          <w:sz w:val="20"/>
          <w:szCs w:val="20"/>
        </w:rPr>
        <w:t>led</w:t>
      </w:r>
      <w:r w:rsidRPr="00337150">
        <w:rPr>
          <w:rFonts w:ascii="Tahoma" w:hAnsi="Tahoma" w:cs="Tahoma"/>
          <w:sz w:val="20"/>
          <w:szCs w:val="20"/>
        </w:rPr>
        <w:t xml:space="preserve"> use of secondary data sources and for some specific environmental parameters the deployment of specialized equipment to measure and record the environmental readings as primary data for analysis and inclusion in the ESIA report.  The ecological and biophysical environment will </w:t>
      </w:r>
      <w:r w:rsidR="00222621" w:rsidRPr="00337150">
        <w:rPr>
          <w:rFonts w:ascii="Tahoma" w:hAnsi="Tahoma" w:cs="Tahoma"/>
          <w:sz w:val="20"/>
          <w:szCs w:val="20"/>
        </w:rPr>
        <w:t>be focused</w:t>
      </w:r>
      <w:r w:rsidRPr="00337150">
        <w:rPr>
          <w:rFonts w:ascii="Tahoma" w:hAnsi="Tahoma" w:cs="Tahoma"/>
          <w:sz w:val="20"/>
          <w:szCs w:val="20"/>
        </w:rPr>
        <w:t xml:space="preserve"> on describing the flora and fauna resident in the </w:t>
      </w:r>
      <w:r w:rsidR="008616B3" w:rsidRPr="00337150">
        <w:rPr>
          <w:rFonts w:ascii="Tahoma" w:hAnsi="Tahoma" w:cs="Tahoma"/>
          <w:sz w:val="20"/>
          <w:szCs w:val="20"/>
        </w:rPr>
        <w:t>Tana River</w:t>
      </w:r>
      <w:r w:rsidRPr="00337150">
        <w:rPr>
          <w:rFonts w:ascii="Tahoma" w:hAnsi="Tahoma" w:cs="Tahoma"/>
          <w:sz w:val="20"/>
          <w:szCs w:val="20"/>
        </w:rPr>
        <w:t xml:space="preserve"> count</w:t>
      </w:r>
      <w:r w:rsidR="00174393" w:rsidRPr="00337150">
        <w:rPr>
          <w:rFonts w:ascii="Tahoma" w:hAnsi="Tahoma" w:cs="Tahoma"/>
          <w:sz w:val="20"/>
          <w:szCs w:val="20"/>
        </w:rPr>
        <w:t>y</w:t>
      </w:r>
      <w:r w:rsidRPr="00337150">
        <w:rPr>
          <w:rFonts w:ascii="Tahoma" w:hAnsi="Tahoma" w:cs="Tahoma"/>
          <w:sz w:val="20"/>
          <w:szCs w:val="20"/>
        </w:rPr>
        <w:t xml:space="preserve"> at the mini-grid site level. This w</w:t>
      </w:r>
      <w:r w:rsidR="00032033" w:rsidRPr="00337150">
        <w:rPr>
          <w:rFonts w:ascii="Tahoma" w:hAnsi="Tahoma" w:cs="Tahoma"/>
          <w:sz w:val="20"/>
          <w:szCs w:val="20"/>
        </w:rPr>
        <w:t>as</w:t>
      </w:r>
      <w:r w:rsidRPr="00337150">
        <w:rPr>
          <w:rFonts w:ascii="Tahoma" w:hAnsi="Tahoma" w:cs="Tahoma"/>
          <w:sz w:val="20"/>
          <w:szCs w:val="20"/>
        </w:rPr>
        <w:t xml:space="preserve"> based on </w:t>
      </w:r>
      <w:r w:rsidR="00032033" w:rsidRPr="00337150">
        <w:rPr>
          <w:rFonts w:ascii="Tahoma" w:hAnsi="Tahoma" w:cs="Tahoma"/>
          <w:sz w:val="20"/>
          <w:szCs w:val="20"/>
        </w:rPr>
        <w:t>observation of flora and fauna,</w:t>
      </w:r>
      <w:r w:rsidRPr="00337150">
        <w:rPr>
          <w:rFonts w:ascii="Tahoma" w:hAnsi="Tahoma" w:cs="Tahoma"/>
          <w:sz w:val="20"/>
          <w:szCs w:val="20"/>
        </w:rPr>
        <w:t xml:space="preserve"> KPIs on local indigenous knowledge on his</w:t>
      </w:r>
      <w:r w:rsidR="00980046" w:rsidRPr="00337150">
        <w:rPr>
          <w:rFonts w:ascii="Tahoma" w:hAnsi="Tahoma" w:cs="Tahoma"/>
          <w:sz w:val="20"/>
          <w:szCs w:val="20"/>
        </w:rPr>
        <w:t xml:space="preserve">torical and current status of </w:t>
      </w:r>
      <w:r w:rsidRPr="00337150">
        <w:rPr>
          <w:rFonts w:ascii="Tahoma" w:hAnsi="Tahoma" w:cs="Tahoma"/>
          <w:sz w:val="20"/>
          <w:szCs w:val="20"/>
        </w:rPr>
        <w:t>rare, endemic and endangered plant and animal species known to occur in the</w:t>
      </w:r>
      <w:r w:rsidR="00032033" w:rsidRPr="00337150">
        <w:rPr>
          <w:rFonts w:ascii="Tahoma" w:hAnsi="Tahoma" w:cs="Tahoma"/>
          <w:sz w:val="20"/>
          <w:szCs w:val="20"/>
        </w:rPr>
        <w:t xml:space="preserve"> project area</w:t>
      </w:r>
      <w:r w:rsidRPr="00337150">
        <w:rPr>
          <w:rFonts w:ascii="Tahoma" w:hAnsi="Tahoma" w:cs="Tahoma"/>
          <w:sz w:val="20"/>
          <w:szCs w:val="20"/>
        </w:rPr>
        <w:t xml:space="preserve">. Vegetation assessment </w:t>
      </w:r>
      <w:r w:rsidR="00B64535" w:rsidRPr="00337150">
        <w:rPr>
          <w:rFonts w:ascii="Tahoma" w:hAnsi="Tahoma" w:cs="Tahoma"/>
          <w:sz w:val="20"/>
          <w:szCs w:val="20"/>
        </w:rPr>
        <w:t>was</w:t>
      </w:r>
      <w:r w:rsidRPr="00337150">
        <w:rPr>
          <w:rFonts w:ascii="Tahoma" w:hAnsi="Tahoma" w:cs="Tahoma"/>
          <w:sz w:val="20"/>
          <w:szCs w:val="20"/>
        </w:rPr>
        <w:t xml:space="preserve"> done to gain an understanding of the mini-grid site habitat type. This </w:t>
      </w:r>
      <w:r w:rsidR="00B64535" w:rsidRPr="00337150">
        <w:rPr>
          <w:rFonts w:ascii="Tahoma" w:hAnsi="Tahoma" w:cs="Tahoma"/>
          <w:sz w:val="20"/>
          <w:szCs w:val="20"/>
        </w:rPr>
        <w:t>has provided</w:t>
      </w:r>
      <w:r w:rsidR="00817F12" w:rsidRPr="00337150">
        <w:rPr>
          <w:rFonts w:ascii="Tahoma" w:hAnsi="Tahoma" w:cs="Tahoma"/>
          <w:sz w:val="20"/>
          <w:szCs w:val="20"/>
        </w:rPr>
        <w:t xml:space="preserve"> for</w:t>
      </w:r>
      <w:r w:rsidRPr="00337150">
        <w:rPr>
          <w:rFonts w:ascii="Tahoma" w:hAnsi="Tahoma" w:cs="Tahoma"/>
          <w:sz w:val="20"/>
          <w:szCs w:val="20"/>
        </w:rPr>
        <w:t xml:space="preserve"> a</w:t>
      </w:r>
      <w:r w:rsidR="00817F12" w:rsidRPr="00337150">
        <w:rPr>
          <w:rFonts w:ascii="Tahoma" w:hAnsi="Tahoma" w:cs="Tahoma"/>
          <w:sz w:val="20"/>
          <w:szCs w:val="20"/>
        </w:rPr>
        <w:t xml:space="preserve">n </w:t>
      </w:r>
      <w:r w:rsidR="00222621" w:rsidRPr="00337150">
        <w:rPr>
          <w:rFonts w:ascii="Tahoma" w:hAnsi="Tahoma" w:cs="Tahoma"/>
          <w:sz w:val="20"/>
          <w:szCs w:val="20"/>
        </w:rPr>
        <w:t>in-depth</w:t>
      </w:r>
      <w:r w:rsidRPr="00337150">
        <w:rPr>
          <w:rFonts w:ascii="Tahoma" w:hAnsi="Tahoma" w:cs="Tahoma"/>
          <w:sz w:val="20"/>
          <w:szCs w:val="20"/>
        </w:rPr>
        <w:t xml:space="preserve"> description of existing land use type and their linked socio-economic activities.</w:t>
      </w:r>
    </w:p>
    <w:p w14:paraId="50E5190C" w14:textId="77777777" w:rsidR="003E5EB8" w:rsidRPr="00337150" w:rsidRDefault="003E5EB8" w:rsidP="00310C0C">
      <w:pPr>
        <w:pStyle w:val="Heading3"/>
      </w:pPr>
      <w:bookmarkStart w:id="66" w:name="_Toc148422659"/>
      <w:r w:rsidRPr="00337150">
        <w:t>Impact Assessment (IA) Prediction</w:t>
      </w:r>
      <w:bookmarkEnd w:id="66"/>
      <w:r w:rsidRPr="00337150">
        <w:t xml:space="preserve"> </w:t>
      </w:r>
    </w:p>
    <w:p w14:paraId="7FFECE60" w14:textId="77777777" w:rsidR="00817F12" w:rsidRPr="00337150" w:rsidRDefault="00817F12" w:rsidP="004C1A4C">
      <w:pPr>
        <w:pStyle w:val="CM147"/>
        <w:spacing w:line="276" w:lineRule="auto"/>
        <w:jc w:val="both"/>
        <w:rPr>
          <w:rFonts w:ascii="Tahoma" w:hAnsi="Tahoma" w:cs="Tahoma"/>
          <w:sz w:val="20"/>
          <w:szCs w:val="20"/>
        </w:rPr>
      </w:pPr>
      <w:r w:rsidRPr="00337150">
        <w:rPr>
          <w:rFonts w:ascii="Tahoma" w:hAnsi="Tahoma" w:cs="Tahoma"/>
          <w:sz w:val="20"/>
          <w:szCs w:val="20"/>
        </w:rPr>
        <w:t xml:space="preserve">The anticipated impacts generated by the project and </w:t>
      </w:r>
      <w:r w:rsidR="00B85FA0" w:rsidRPr="00337150">
        <w:rPr>
          <w:rFonts w:ascii="Tahoma" w:hAnsi="Tahoma" w:cs="Tahoma"/>
          <w:sz w:val="20"/>
          <w:szCs w:val="20"/>
        </w:rPr>
        <w:t>subsequent</w:t>
      </w:r>
      <w:r w:rsidRPr="00337150">
        <w:rPr>
          <w:rFonts w:ascii="Tahoma" w:hAnsi="Tahoma" w:cs="Tahoma"/>
          <w:sz w:val="20"/>
          <w:szCs w:val="20"/>
        </w:rPr>
        <w:t xml:space="preserve"> evaluation of their significance</w:t>
      </w:r>
      <w:r w:rsidR="007177F6" w:rsidRPr="00337150">
        <w:rPr>
          <w:rFonts w:ascii="Tahoma" w:hAnsi="Tahoma" w:cs="Tahoma"/>
          <w:sz w:val="20"/>
          <w:szCs w:val="20"/>
        </w:rPr>
        <w:t xml:space="preserve"> is provided by this report</w:t>
      </w:r>
      <w:r w:rsidRPr="00337150">
        <w:rPr>
          <w:rFonts w:ascii="Tahoma" w:hAnsi="Tahoma" w:cs="Tahoma"/>
          <w:sz w:val="20"/>
          <w:szCs w:val="20"/>
        </w:rPr>
        <w:t xml:space="preserve">. A suite of field data collection methods </w:t>
      </w:r>
      <w:r w:rsidR="007177F6" w:rsidRPr="00337150">
        <w:rPr>
          <w:rFonts w:ascii="Tahoma" w:hAnsi="Tahoma" w:cs="Tahoma"/>
          <w:sz w:val="20"/>
          <w:szCs w:val="20"/>
        </w:rPr>
        <w:t>was</w:t>
      </w:r>
      <w:r w:rsidRPr="00337150">
        <w:rPr>
          <w:rFonts w:ascii="Tahoma" w:hAnsi="Tahoma" w:cs="Tahoma"/>
          <w:sz w:val="20"/>
          <w:szCs w:val="20"/>
        </w:rPr>
        <w:t xml:space="preserve"> deployed including public forums discussions, Focus Group Discussions, Key Informant Interviews incorporating questionnaires for social risks assessment. Based on the outcome of the evaluation, the need for emphasis on critical areas </w:t>
      </w:r>
      <w:r w:rsidR="007177F6" w:rsidRPr="00337150">
        <w:rPr>
          <w:rFonts w:ascii="Tahoma" w:hAnsi="Tahoma" w:cs="Tahoma"/>
          <w:sz w:val="20"/>
          <w:szCs w:val="20"/>
        </w:rPr>
        <w:t xml:space="preserve">was </w:t>
      </w:r>
      <w:r w:rsidRPr="00337150">
        <w:rPr>
          <w:rFonts w:ascii="Tahoma" w:hAnsi="Tahoma" w:cs="Tahoma"/>
          <w:sz w:val="20"/>
          <w:szCs w:val="20"/>
        </w:rPr>
        <w:t xml:space="preserve">discussed. In order to accomplish this task an initial listing of the range of all issues and concerns identified during the study </w:t>
      </w:r>
      <w:r w:rsidR="007177F6" w:rsidRPr="00337150">
        <w:rPr>
          <w:rFonts w:ascii="Tahoma" w:hAnsi="Tahoma" w:cs="Tahoma"/>
          <w:sz w:val="20"/>
          <w:szCs w:val="20"/>
        </w:rPr>
        <w:t>has</w:t>
      </w:r>
      <w:r w:rsidRPr="00337150">
        <w:rPr>
          <w:rFonts w:ascii="Tahoma" w:hAnsi="Tahoma" w:cs="Tahoma"/>
          <w:sz w:val="20"/>
          <w:szCs w:val="20"/>
        </w:rPr>
        <w:t xml:space="preserve"> be</w:t>
      </w:r>
      <w:r w:rsidR="007177F6" w:rsidRPr="00337150">
        <w:rPr>
          <w:rFonts w:ascii="Tahoma" w:hAnsi="Tahoma" w:cs="Tahoma"/>
          <w:sz w:val="20"/>
          <w:szCs w:val="20"/>
        </w:rPr>
        <w:t>en</w:t>
      </w:r>
      <w:r w:rsidRPr="00337150">
        <w:rPr>
          <w:rFonts w:ascii="Tahoma" w:hAnsi="Tahoma" w:cs="Tahoma"/>
          <w:sz w:val="20"/>
          <w:szCs w:val="20"/>
        </w:rPr>
        <w:t xml:space="preserve"> undertaken</w:t>
      </w:r>
      <w:r w:rsidR="007177F6" w:rsidRPr="00337150">
        <w:rPr>
          <w:rFonts w:ascii="Tahoma" w:hAnsi="Tahoma" w:cs="Tahoma"/>
          <w:sz w:val="20"/>
          <w:szCs w:val="20"/>
        </w:rPr>
        <w:t xml:space="preserve"> subsequently followed by</w:t>
      </w:r>
      <w:r w:rsidRPr="00337150">
        <w:rPr>
          <w:rFonts w:ascii="Tahoma" w:hAnsi="Tahoma" w:cs="Tahoma"/>
          <w:sz w:val="20"/>
          <w:szCs w:val="20"/>
        </w:rPr>
        <w:t xml:space="preserve"> analysis of the identified potential environmental and social impacts in terms of type (direct, indirect, cumulative, positive, negative), magnitude (local, widespread, random, severity) and duration (temporary, permanent, long term, short term). Consequently, an evaluation system </w:t>
      </w:r>
      <w:r w:rsidR="00032033" w:rsidRPr="00337150">
        <w:rPr>
          <w:rFonts w:ascii="Tahoma" w:hAnsi="Tahoma" w:cs="Tahoma"/>
          <w:sz w:val="20"/>
          <w:szCs w:val="20"/>
        </w:rPr>
        <w:t xml:space="preserve">was </w:t>
      </w:r>
      <w:r w:rsidRPr="00337150">
        <w:rPr>
          <w:rFonts w:ascii="Tahoma" w:hAnsi="Tahoma" w:cs="Tahoma"/>
          <w:sz w:val="20"/>
          <w:szCs w:val="20"/>
        </w:rPr>
        <w:t>used to categorize these impacts and evaluate them. This aid</w:t>
      </w:r>
      <w:r w:rsidR="007177F6" w:rsidRPr="00337150">
        <w:rPr>
          <w:rFonts w:ascii="Tahoma" w:hAnsi="Tahoma" w:cs="Tahoma"/>
          <w:sz w:val="20"/>
          <w:szCs w:val="20"/>
        </w:rPr>
        <w:t>ed</w:t>
      </w:r>
      <w:r w:rsidRPr="00337150">
        <w:rPr>
          <w:rFonts w:ascii="Tahoma" w:hAnsi="Tahoma" w:cs="Tahoma"/>
          <w:sz w:val="20"/>
          <w:szCs w:val="20"/>
        </w:rPr>
        <w:t xml:space="preserve"> in determining the significance of the identified potential impacts in relation to established criteria or standards, geographic extent of effects, cumulative nature of the impact, community tolerance and preferences, etc. This culminate</w:t>
      </w:r>
      <w:r w:rsidR="007177F6" w:rsidRPr="00337150">
        <w:rPr>
          <w:rFonts w:ascii="Tahoma" w:hAnsi="Tahoma" w:cs="Tahoma"/>
          <w:sz w:val="20"/>
          <w:szCs w:val="20"/>
        </w:rPr>
        <w:t xml:space="preserve">d into </w:t>
      </w:r>
      <w:r w:rsidRPr="00337150">
        <w:rPr>
          <w:rFonts w:ascii="Tahoma" w:hAnsi="Tahoma" w:cs="Tahoma"/>
          <w:sz w:val="20"/>
          <w:szCs w:val="20"/>
        </w:rPr>
        <w:t xml:space="preserve">generation of a short list of the most critical issues in terms of environmental, ecological and social impacts both positive and negative associated which the different phases of the project activities that are likely to affect the baseline environmental and social conditions presently occurring at the mini-grid site. </w:t>
      </w:r>
    </w:p>
    <w:p w14:paraId="6D404417" w14:textId="77777777" w:rsidR="00817F12" w:rsidRPr="00337150" w:rsidRDefault="0059217A" w:rsidP="004C1A4C">
      <w:pPr>
        <w:pStyle w:val="CM147"/>
        <w:spacing w:line="276" w:lineRule="auto"/>
        <w:jc w:val="both"/>
        <w:rPr>
          <w:rFonts w:ascii="Tahoma" w:hAnsi="Tahoma" w:cs="Tahoma"/>
          <w:sz w:val="20"/>
          <w:szCs w:val="20"/>
        </w:rPr>
      </w:pPr>
      <w:r w:rsidRPr="00337150">
        <w:rPr>
          <w:rFonts w:ascii="Tahoma" w:hAnsi="Tahoma" w:cs="Tahoma"/>
          <w:sz w:val="20"/>
          <w:szCs w:val="20"/>
        </w:rPr>
        <w:t>S</w:t>
      </w:r>
      <w:r w:rsidR="00817F12" w:rsidRPr="00337150">
        <w:rPr>
          <w:rFonts w:ascii="Tahoma" w:hAnsi="Tahoma" w:cs="Tahoma"/>
          <w:sz w:val="20"/>
          <w:szCs w:val="20"/>
        </w:rPr>
        <w:t>ocio-cultural risks linked to Component 1 of KOSAP</w:t>
      </w:r>
      <w:r w:rsidRPr="00337150">
        <w:rPr>
          <w:rFonts w:ascii="Tahoma" w:hAnsi="Tahoma" w:cs="Tahoma"/>
          <w:sz w:val="20"/>
          <w:szCs w:val="20"/>
        </w:rPr>
        <w:t xml:space="preserve"> were identified during the assessment</w:t>
      </w:r>
      <w:r w:rsidR="00817F12" w:rsidRPr="00337150">
        <w:rPr>
          <w:rFonts w:ascii="Tahoma" w:hAnsi="Tahoma" w:cs="Tahoma"/>
          <w:sz w:val="20"/>
          <w:szCs w:val="20"/>
        </w:rPr>
        <w:t xml:space="preserve">.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opportunities and benefits. The vulnerable individuals and households </w:t>
      </w:r>
      <w:r w:rsidR="00032033" w:rsidRPr="00337150">
        <w:rPr>
          <w:rFonts w:ascii="Tahoma" w:hAnsi="Tahoma" w:cs="Tahoma"/>
          <w:sz w:val="20"/>
          <w:szCs w:val="20"/>
        </w:rPr>
        <w:t xml:space="preserve">identified </w:t>
      </w:r>
      <w:r w:rsidR="00817F12" w:rsidRPr="00337150">
        <w:rPr>
          <w:rFonts w:ascii="Tahoma" w:hAnsi="Tahoma" w:cs="Tahoma"/>
          <w:sz w:val="20"/>
          <w:szCs w:val="20"/>
        </w:rPr>
        <w:t>include</w:t>
      </w:r>
      <w:r w:rsidR="00032033" w:rsidRPr="00337150">
        <w:rPr>
          <w:rFonts w:ascii="Tahoma" w:hAnsi="Tahoma" w:cs="Tahoma"/>
          <w:sz w:val="20"/>
          <w:szCs w:val="20"/>
        </w:rPr>
        <w:t>d:</w:t>
      </w:r>
      <w:r w:rsidR="00817F12" w:rsidRPr="00337150">
        <w:rPr>
          <w:rFonts w:ascii="Tahoma" w:hAnsi="Tahoma" w:cs="Tahoma"/>
          <w:sz w:val="20"/>
          <w:szCs w:val="20"/>
        </w:rPr>
        <w:t xml:space="preserve"> the poor, elderly persons, P</w:t>
      </w:r>
      <w:r w:rsidR="00604691" w:rsidRPr="00337150">
        <w:rPr>
          <w:rFonts w:ascii="Tahoma" w:hAnsi="Tahoma" w:cs="Tahoma"/>
          <w:sz w:val="20"/>
          <w:szCs w:val="20"/>
        </w:rPr>
        <w:t>L</w:t>
      </w:r>
      <w:r w:rsidR="00817F12" w:rsidRPr="00337150">
        <w:rPr>
          <w:rFonts w:ascii="Tahoma" w:hAnsi="Tahoma" w:cs="Tahoma"/>
          <w:sz w:val="20"/>
          <w:szCs w:val="20"/>
        </w:rPr>
        <w:t>WDs, the sick, poor women, poor single mothers, child-headed households</w:t>
      </w:r>
      <w:r w:rsidR="00D35D60" w:rsidRPr="00337150">
        <w:rPr>
          <w:rFonts w:ascii="Tahoma" w:hAnsi="Tahoma" w:cs="Tahoma"/>
          <w:sz w:val="20"/>
          <w:szCs w:val="20"/>
        </w:rPr>
        <w:t xml:space="preserve">. The VMG’s </w:t>
      </w:r>
      <w:r w:rsidR="00817F12" w:rsidRPr="00337150">
        <w:rPr>
          <w:rFonts w:ascii="Tahoma" w:hAnsi="Tahoma" w:cs="Tahoma"/>
          <w:sz w:val="20"/>
          <w:szCs w:val="20"/>
        </w:rPr>
        <w:t>include ethnic minority communities</w:t>
      </w:r>
      <w:r w:rsidR="00D35D60" w:rsidRPr="00337150">
        <w:rPr>
          <w:rFonts w:ascii="Tahoma" w:hAnsi="Tahoma" w:cs="Tahoma"/>
          <w:sz w:val="20"/>
          <w:szCs w:val="20"/>
        </w:rPr>
        <w:t xml:space="preserve"> </w:t>
      </w:r>
      <w:r w:rsidR="00817F12" w:rsidRPr="00337150">
        <w:rPr>
          <w:rFonts w:ascii="Tahoma" w:hAnsi="Tahoma" w:cs="Tahoma"/>
          <w:sz w:val="20"/>
          <w:szCs w:val="20"/>
        </w:rPr>
        <w:t xml:space="preserve">that are present in </w:t>
      </w:r>
      <w:r w:rsidR="002C4EB9" w:rsidRPr="00337150">
        <w:rPr>
          <w:rFonts w:ascii="Tahoma" w:hAnsi="Tahoma" w:cs="Tahoma"/>
          <w:sz w:val="20"/>
          <w:szCs w:val="20"/>
        </w:rPr>
        <w:t>Nanighi</w:t>
      </w:r>
      <w:r w:rsidR="00D35D60" w:rsidRPr="00337150">
        <w:rPr>
          <w:rFonts w:ascii="Tahoma" w:hAnsi="Tahoma" w:cs="Tahoma"/>
          <w:sz w:val="20"/>
          <w:szCs w:val="20"/>
        </w:rPr>
        <w:t xml:space="preserve"> area</w:t>
      </w:r>
      <w:r w:rsidR="00CA37A9" w:rsidRPr="00337150">
        <w:rPr>
          <w:rFonts w:ascii="Tahoma" w:hAnsi="Tahoma" w:cs="Tahoma"/>
          <w:sz w:val="20"/>
          <w:szCs w:val="20"/>
        </w:rPr>
        <w:t>, the</w:t>
      </w:r>
      <w:r w:rsidR="002C4EB9" w:rsidRPr="00337150">
        <w:rPr>
          <w:rFonts w:ascii="Tahoma" w:hAnsi="Tahoma" w:cs="Tahoma"/>
          <w:sz w:val="20"/>
          <w:szCs w:val="20"/>
        </w:rPr>
        <w:t xml:space="preserve"> Wardei</w:t>
      </w:r>
      <w:r w:rsidR="00817F12" w:rsidRPr="00337150">
        <w:rPr>
          <w:rFonts w:ascii="Tahoma" w:hAnsi="Tahoma" w:cs="Tahoma"/>
          <w:sz w:val="20"/>
          <w:szCs w:val="20"/>
        </w:rPr>
        <w:t xml:space="preserve">. </w:t>
      </w:r>
    </w:p>
    <w:p w14:paraId="55811313" w14:textId="77777777" w:rsidR="003E5EB8" w:rsidRPr="00337150" w:rsidRDefault="00D35D60" w:rsidP="004C1A4C">
      <w:pPr>
        <w:pStyle w:val="CM147"/>
        <w:spacing w:line="276" w:lineRule="auto"/>
        <w:jc w:val="both"/>
        <w:rPr>
          <w:rFonts w:ascii="Tahoma" w:hAnsi="Tahoma" w:cs="Tahoma"/>
          <w:sz w:val="20"/>
          <w:szCs w:val="20"/>
        </w:rPr>
      </w:pPr>
      <w:r w:rsidRPr="00337150">
        <w:rPr>
          <w:rFonts w:ascii="Tahoma" w:hAnsi="Tahoma" w:cs="Tahoma"/>
          <w:sz w:val="20"/>
          <w:szCs w:val="20"/>
        </w:rPr>
        <w:t>The i</w:t>
      </w:r>
      <w:r w:rsidR="00817F12" w:rsidRPr="00337150">
        <w:rPr>
          <w:rFonts w:ascii="Tahoma" w:hAnsi="Tahoma" w:cs="Tahoma"/>
          <w:sz w:val="20"/>
          <w:szCs w:val="20"/>
        </w:rPr>
        <w:t>mpacts and risk</w:t>
      </w:r>
      <w:r w:rsidRPr="00337150">
        <w:rPr>
          <w:rFonts w:ascii="Tahoma" w:hAnsi="Tahoma" w:cs="Tahoma"/>
          <w:sz w:val="20"/>
          <w:szCs w:val="20"/>
        </w:rPr>
        <w:t>s were identified in</w:t>
      </w:r>
      <w:r w:rsidR="00817F12" w:rsidRPr="00337150">
        <w:rPr>
          <w:rFonts w:ascii="Tahoma" w:hAnsi="Tahoma" w:cs="Tahoma"/>
          <w:sz w:val="20"/>
          <w:szCs w:val="20"/>
        </w:rPr>
        <w:t xml:space="preserve"> relat</w:t>
      </w:r>
      <w:r w:rsidRPr="00337150">
        <w:rPr>
          <w:rFonts w:ascii="Tahoma" w:hAnsi="Tahoma" w:cs="Tahoma"/>
          <w:sz w:val="20"/>
          <w:szCs w:val="20"/>
        </w:rPr>
        <w:t xml:space="preserve">ion </w:t>
      </w:r>
      <w:r w:rsidR="00817F12" w:rsidRPr="00337150">
        <w:rPr>
          <w:rFonts w:ascii="Tahoma" w:hAnsi="Tahoma" w:cs="Tahoma"/>
          <w:sz w:val="20"/>
          <w:szCs w:val="20"/>
        </w:rPr>
        <w:t xml:space="preserve">to free, prior and informed comprehensive stakeholder consultations on land acquisition for construction of mini-grid, contractor’s facilities e.g., yard and workers camp site, way leave acquisition for the </w:t>
      </w:r>
      <w:r w:rsidR="00B85FA0" w:rsidRPr="00337150">
        <w:rPr>
          <w:rFonts w:ascii="Tahoma" w:hAnsi="Tahoma" w:cs="Tahoma"/>
          <w:sz w:val="20"/>
          <w:szCs w:val="20"/>
        </w:rPr>
        <w:t>power line</w:t>
      </w:r>
      <w:r w:rsidR="00817F12" w:rsidRPr="00337150">
        <w:rPr>
          <w:rFonts w:ascii="Tahoma" w:hAnsi="Tahoma" w:cs="Tahoma"/>
          <w:sz w:val="20"/>
          <w:szCs w:val="20"/>
        </w:rPr>
        <w:t xml:space="preserve"> distribution network; restricted access to grazing lands, water resources, soils and tree resources, economic/livelihoods displacement etc.</w:t>
      </w:r>
    </w:p>
    <w:p w14:paraId="53C5AF52" w14:textId="77777777" w:rsidR="00A67DFE" w:rsidRPr="00337150" w:rsidRDefault="00A67DFE" w:rsidP="00310C0C">
      <w:pPr>
        <w:pStyle w:val="Heading3"/>
      </w:pPr>
      <w:bookmarkStart w:id="67" w:name="_Toc103781197"/>
      <w:bookmarkStart w:id="68" w:name="_Toc103846901"/>
      <w:bookmarkStart w:id="69" w:name="_Toc105064413"/>
      <w:bookmarkStart w:id="70" w:name="_Toc148422660"/>
      <w:r w:rsidRPr="00337150">
        <w:t>Public Consultations</w:t>
      </w:r>
      <w:bookmarkEnd w:id="67"/>
      <w:bookmarkEnd w:id="68"/>
      <w:bookmarkEnd w:id="69"/>
      <w:bookmarkEnd w:id="70"/>
    </w:p>
    <w:p w14:paraId="61E3BA73" w14:textId="77777777" w:rsidR="00A67DFE" w:rsidRPr="00337150" w:rsidRDefault="00A67DFE" w:rsidP="004C1A4C">
      <w:pPr>
        <w:autoSpaceDE w:val="0"/>
        <w:autoSpaceDN w:val="0"/>
        <w:adjustRightInd w:val="0"/>
        <w:rPr>
          <w:rFonts w:eastAsia="SimSun" w:cs="Tahoma"/>
          <w:szCs w:val="20"/>
          <w:lang w:eastAsia="en-GB"/>
        </w:rPr>
      </w:pPr>
      <w:r w:rsidRPr="00337150">
        <w:rPr>
          <w:rFonts w:eastAsia="SimSun" w:cs="Tahoma"/>
          <w:szCs w:val="20"/>
          <w:lang w:eastAsia="en-GB"/>
        </w:rPr>
        <w:t xml:space="preserve">Section 17 of the Environmental (Impact Assessment and Audit) Regulations of 2003, requires that all ESIA Studies undertake Public Consultation (PC) as part of the study. The aim of the PC is to ensure that all stakeholders interested in a proposed project such as project </w:t>
      </w:r>
      <w:r w:rsidR="008831D2">
        <w:rPr>
          <w:rFonts w:eastAsia="SimSun" w:cs="Tahoma"/>
          <w:szCs w:val="20"/>
          <w:lang w:eastAsia="en-GB"/>
        </w:rPr>
        <w:t>PAPs</w:t>
      </w:r>
      <w:r w:rsidRPr="00337150">
        <w:rPr>
          <w:rFonts w:eastAsia="SimSun" w:cs="Tahoma"/>
          <w:szCs w:val="20"/>
          <w:lang w:eastAsia="en-GB"/>
        </w:rPr>
        <w:t xml:space="preserve">,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 </w:t>
      </w:r>
    </w:p>
    <w:p w14:paraId="7874A990" w14:textId="77777777" w:rsidR="00A67DFE" w:rsidRPr="00337150" w:rsidRDefault="00A67DFE" w:rsidP="004C1A4C">
      <w:pPr>
        <w:autoSpaceDE w:val="0"/>
        <w:autoSpaceDN w:val="0"/>
        <w:adjustRightInd w:val="0"/>
        <w:rPr>
          <w:rFonts w:eastAsia="SimSun" w:cs="Tahoma"/>
          <w:szCs w:val="20"/>
          <w:lang w:eastAsia="en-GB"/>
        </w:rPr>
      </w:pPr>
    </w:p>
    <w:p w14:paraId="2E99E6B6" w14:textId="77777777" w:rsidR="00A67DFE" w:rsidRPr="00337150" w:rsidRDefault="00A67DFE" w:rsidP="004C1A4C">
      <w:pPr>
        <w:autoSpaceDE w:val="0"/>
        <w:autoSpaceDN w:val="0"/>
        <w:adjustRightInd w:val="0"/>
        <w:rPr>
          <w:rFonts w:cs="Tahoma"/>
          <w:szCs w:val="20"/>
        </w:rPr>
      </w:pPr>
      <w:r w:rsidRPr="00337150">
        <w:rPr>
          <w:rFonts w:cs="Tahoma"/>
          <w:szCs w:val="20"/>
        </w:rPr>
        <w:t xml:space="preserve">Owing to the different categories of the stakeholders, the ESIA team opted to employ various methods in engaging them. The methods included; face to face discussions for the government officers and key stakeholders, focused group discussions with the men, women and youth and a public baraza/meeting for the community members. </w:t>
      </w:r>
    </w:p>
    <w:p w14:paraId="61348F16" w14:textId="77777777" w:rsidR="00A67DFE" w:rsidRPr="00337150" w:rsidRDefault="00A67DFE" w:rsidP="004C1A4C">
      <w:pPr>
        <w:autoSpaceDE w:val="0"/>
        <w:autoSpaceDN w:val="0"/>
        <w:adjustRightInd w:val="0"/>
        <w:rPr>
          <w:rFonts w:cs="Tahoma"/>
          <w:szCs w:val="20"/>
        </w:rPr>
      </w:pPr>
    </w:p>
    <w:p w14:paraId="386216F5" w14:textId="77777777" w:rsidR="00A67DFE" w:rsidRPr="00337150" w:rsidRDefault="00A67DFE" w:rsidP="002C300C">
      <w:pPr>
        <w:pStyle w:val="Heading4"/>
      </w:pPr>
      <w:r w:rsidRPr="00337150">
        <w:t xml:space="preserve">Stakeholder Identification and Mapping </w:t>
      </w:r>
    </w:p>
    <w:p w14:paraId="26179849" w14:textId="77777777" w:rsidR="00A67DFE" w:rsidRPr="00337150" w:rsidRDefault="00A67DFE" w:rsidP="004C1A4C">
      <w:pPr>
        <w:autoSpaceDE w:val="0"/>
        <w:autoSpaceDN w:val="0"/>
        <w:adjustRightInd w:val="0"/>
        <w:rPr>
          <w:rFonts w:eastAsia="SimSun" w:cs="Tahoma"/>
          <w:szCs w:val="20"/>
          <w:lang w:eastAsia="en-GB"/>
        </w:rPr>
      </w:pPr>
      <w:r w:rsidRPr="00337150">
        <w:rPr>
          <w:rFonts w:eastAsia="SimSun" w:cs="Tahoma"/>
          <w:szCs w:val="20"/>
          <w:lang w:eastAsia="en-GB"/>
        </w:rPr>
        <w:t xml:space="preserve">Stakeholder engagement and participation was carried out at different levels and with different stakeholders. Stakeholder’s identification and mapping was done based on the following criteria that is project affected persons and interested parties. The stakeholders include; </w:t>
      </w:r>
    </w:p>
    <w:p w14:paraId="7239F5D8" w14:textId="77777777" w:rsidR="00A67DFE" w:rsidRPr="00337150" w:rsidRDefault="008831D2" w:rsidP="00A75B23">
      <w:pPr>
        <w:numPr>
          <w:ilvl w:val="0"/>
          <w:numId w:val="100"/>
        </w:numPr>
        <w:autoSpaceDE w:val="0"/>
        <w:autoSpaceDN w:val="0"/>
        <w:adjustRightInd w:val="0"/>
        <w:rPr>
          <w:rFonts w:cs="Tahoma"/>
          <w:color w:val="000000"/>
          <w:szCs w:val="20"/>
        </w:rPr>
      </w:pPr>
      <w:r>
        <w:rPr>
          <w:rFonts w:cs="Tahoma"/>
          <w:color w:val="000000"/>
          <w:szCs w:val="20"/>
        </w:rPr>
        <w:t>PAPs</w:t>
      </w:r>
      <w:r w:rsidR="00A67DFE" w:rsidRPr="00337150">
        <w:rPr>
          <w:rFonts w:cs="Tahoma"/>
          <w:color w:val="000000"/>
          <w:szCs w:val="20"/>
        </w:rPr>
        <w:t xml:space="preserve"> of the proposed project who largely are the community members living within 3km radius of the proposed project</w:t>
      </w:r>
    </w:p>
    <w:p w14:paraId="34994AB1" w14:textId="77777777" w:rsidR="00A67DFE" w:rsidRPr="00337150" w:rsidRDefault="00A67DFE" w:rsidP="00A75B23">
      <w:pPr>
        <w:numPr>
          <w:ilvl w:val="0"/>
          <w:numId w:val="100"/>
        </w:numPr>
        <w:autoSpaceDE w:val="0"/>
        <w:autoSpaceDN w:val="0"/>
        <w:adjustRightInd w:val="0"/>
        <w:rPr>
          <w:rFonts w:cs="Tahoma"/>
          <w:color w:val="000000"/>
          <w:szCs w:val="20"/>
        </w:rPr>
      </w:pPr>
      <w:r w:rsidRPr="00337150">
        <w:rPr>
          <w:rFonts w:cs="Tahoma"/>
          <w:color w:val="000000"/>
          <w:szCs w:val="20"/>
        </w:rPr>
        <w:t xml:space="preserve">Interested parties include </w:t>
      </w:r>
    </w:p>
    <w:p w14:paraId="77D33F70" w14:textId="77777777" w:rsidR="00A67DFE" w:rsidRPr="00337150" w:rsidRDefault="00A67DFE" w:rsidP="00A75B23">
      <w:pPr>
        <w:numPr>
          <w:ilvl w:val="1"/>
          <w:numId w:val="100"/>
        </w:numPr>
        <w:autoSpaceDE w:val="0"/>
        <w:autoSpaceDN w:val="0"/>
        <w:adjustRightInd w:val="0"/>
        <w:rPr>
          <w:rFonts w:cs="Tahoma"/>
          <w:color w:val="000000"/>
          <w:szCs w:val="20"/>
        </w:rPr>
      </w:pPr>
      <w:r w:rsidRPr="00337150">
        <w:rPr>
          <w:rFonts w:cs="Tahoma"/>
          <w:color w:val="000000"/>
          <w:szCs w:val="20"/>
        </w:rPr>
        <w:t xml:space="preserve">County government of Tana River various department including the office of the governor, land and environment, survey and public administration such as ward and village administrators. In addition is the county commissioner and officers under his administration such as chiefs. </w:t>
      </w:r>
    </w:p>
    <w:p w14:paraId="7E35B567" w14:textId="77777777" w:rsidR="00A67DFE" w:rsidRPr="00337150" w:rsidRDefault="00A67DFE" w:rsidP="00A75B23">
      <w:pPr>
        <w:numPr>
          <w:ilvl w:val="1"/>
          <w:numId w:val="100"/>
        </w:numPr>
        <w:autoSpaceDE w:val="0"/>
        <w:autoSpaceDN w:val="0"/>
        <w:adjustRightInd w:val="0"/>
        <w:rPr>
          <w:rFonts w:cs="Tahoma"/>
          <w:color w:val="000000"/>
          <w:szCs w:val="20"/>
        </w:rPr>
      </w:pPr>
      <w:r w:rsidRPr="00337150">
        <w:rPr>
          <w:rFonts w:cs="Tahoma"/>
          <w:color w:val="000000"/>
          <w:szCs w:val="20"/>
        </w:rPr>
        <w:t>Members of parliament</w:t>
      </w:r>
      <w:r w:rsidR="0068047B" w:rsidRPr="00337150">
        <w:rPr>
          <w:rFonts w:cs="Tahoma"/>
          <w:color w:val="000000"/>
          <w:szCs w:val="20"/>
        </w:rPr>
        <w:t xml:space="preserve"> and members of county assembly.</w:t>
      </w:r>
    </w:p>
    <w:p w14:paraId="6D7D2B39" w14:textId="77777777" w:rsidR="00A67DFE" w:rsidRPr="00337150" w:rsidRDefault="00A67DFE" w:rsidP="002C300C">
      <w:pPr>
        <w:pStyle w:val="Heading4"/>
      </w:pPr>
      <w:r w:rsidRPr="00337150">
        <w:t xml:space="preserve">Mobilization for the Community Meeting </w:t>
      </w:r>
    </w:p>
    <w:p w14:paraId="75F01ED1" w14:textId="77777777" w:rsidR="00A67DFE" w:rsidRPr="00337150" w:rsidRDefault="00A67DFE" w:rsidP="004C1A4C">
      <w:pPr>
        <w:autoSpaceDE w:val="0"/>
        <w:autoSpaceDN w:val="0"/>
        <w:adjustRightInd w:val="0"/>
        <w:rPr>
          <w:rFonts w:cs="Tahoma"/>
          <w:bCs/>
          <w:color w:val="000000"/>
          <w:szCs w:val="20"/>
        </w:rPr>
      </w:pPr>
      <w:r w:rsidRPr="00337150">
        <w:rPr>
          <w:rFonts w:cs="Tahoma"/>
          <w:bCs/>
          <w:color w:val="000000"/>
          <w:szCs w:val="20"/>
        </w:rPr>
        <w:t xml:space="preserve">Prior to the community engagement meetings, a two weeks’ notice was done/issued to inform the community members of the meeting through a letter done to the Tana River County Commissioner.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the chief and the village elders in Nanighi village. </w:t>
      </w:r>
    </w:p>
    <w:p w14:paraId="17DB3489" w14:textId="77777777" w:rsidR="00A67DFE" w:rsidRPr="00337150" w:rsidRDefault="00A67DFE" w:rsidP="002C300C">
      <w:pPr>
        <w:pStyle w:val="Heading4"/>
      </w:pPr>
      <w:r w:rsidRPr="00337150">
        <w:t xml:space="preserve">Public Forum/Meeting </w:t>
      </w:r>
    </w:p>
    <w:p w14:paraId="4F7B21F1" w14:textId="77777777" w:rsidR="00A67DFE" w:rsidRPr="00337150" w:rsidRDefault="00A67DFE" w:rsidP="004C1A4C">
      <w:pPr>
        <w:autoSpaceDE w:val="0"/>
        <w:autoSpaceDN w:val="0"/>
        <w:adjustRightInd w:val="0"/>
        <w:rPr>
          <w:rFonts w:cs="Tahoma"/>
          <w:color w:val="000000"/>
          <w:szCs w:val="20"/>
        </w:rPr>
      </w:pPr>
      <w:r w:rsidRPr="00337150">
        <w:rPr>
          <w:rFonts w:cs="Tahoma"/>
          <w:bCs/>
          <w:color w:val="000000"/>
          <w:szCs w:val="20"/>
        </w:rPr>
        <w:t xml:space="preserve">The project team undertook community engagement forums with the target </w:t>
      </w:r>
      <w:r w:rsidR="008831D2">
        <w:rPr>
          <w:rFonts w:cs="Tahoma"/>
          <w:bCs/>
          <w:color w:val="000000"/>
          <w:szCs w:val="20"/>
        </w:rPr>
        <w:t>PAPs</w:t>
      </w:r>
      <w:r w:rsidRPr="00337150">
        <w:rPr>
          <w:rFonts w:cs="Tahoma"/>
          <w:bCs/>
          <w:color w:val="000000"/>
          <w:szCs w:val="20"/>
        </w:rPr>
        <w:t xml:space="preserve"> and the commun</w:t>
      </w:r>
      <w:r w:rsidR="00A407F8">
        <w:rPr>
          <w:rFonts w:cs="Tahoma"/>
          <w:bCs/>
          <w:color w:val="000000"/>
          <w:szCs w:val="20"/>
        </w:rPr>
        <w:t>ities where the solar Mini-grid</w:t>
      </w:r>
      <w:r w:rsidRPr="00337150">
        <w:rPr>
          <w:rFonts w:cs="Tahoma"/>
          <w:bCs/>
          <w:color w:val="000000"/>
          <w:szCs w:val="20"/>
        </w:rPr>
        <w:t xml:space="preserve"> will be set. The main objective was to explain the project details including need for land identification and solicit broad community support and acceptability of the project. </w:t>
      </w:r>
      <w:r w:rsidRPr="00337150">
        <w:rPr>
          <w:rFonts w:cs="Tahoma"/>
          <w:color w:val="000000"/>
          <w:szCs w:val="20"/>
        </w:rPr>
        <w:t xml:space="preserve">One open meeting with all the community members was held. The (KOSAP team) explained to the community members about the project and other related information as discussed in the minutes. The meeting was then opened up for a plenary session. </w:t>
      </w:r>
    </w:p>
    <w:p w14:paraId="41D200E7" w14:textId="77777777" w:rsidR="00A67DFE" w:rsidRPr="00337150" w:rsidRDefault="00A67DFE" w:rsidP="004C1A4C">
      <w:pPr>
        <w:autoSpaceDE w:val="0"/>
        <w:autoSpaceDN w:val="0"/>
        <w:adjustRightInd w:val="0"/>
        <w:rPr>
          <w:rFonts w:cs="Tahoma"/>
          <w:bCs/>
          <w:color w:val="000000"/>
          <w:szCs w:val="20"/>
        </w:rPr>
      </w:pPr>
      <w:r w:rsidRPr="00337150">
        <w:rPr>
          <w:rFonts w:cs="Tahoma"/>
          <w:bCs/>
          <w:color w:val="000000"/>
          <w:szCs w:val="20"/>
        </w:rPr>
        <w:t>Community engagement proceedings and resolutions are presented in form of minutes taken/written during the meetings. The meeting was well attended by all people including men, women, youth.</w:t>
      </w:r>
      <w:r w:rsidR="00A407F8">
        <w:rPr>
          <w:rFonts w:cs="Tahoma"/>
          <w:bCs/>
          <w:color w:val="000000"/>
          <w:szCs w:val="20"/>
        </w:rPr>
        <w:t xml:space="preserve"> The outcome of stakeholder engagement have been discussed in detail in chapter 5 and lists of attendance and minutes have been appended in this report.</w:t>
      </w:r>
    </w:p>
    <w:p w14:paraId="30797C67" w14:textId="77777777" w:rsidR="00A67DFE" w:rsidRPr="00337150" w:rsidRDefault="00A67DFE" w:rsidP="002C300C">
      <w:pPr>
        <w:pStyle w:val="Heading4"/>
      </w:pPr>
      <w:r w:rsidRPr="00337150">
        <w:t>Focus Group Discussions</w:t>
      </w:r>
    </w:p>
    <w:p w14:paraId="3FA65721" w14:textId="77777777" w:rsidR="00A67DFE" w:rsidRPr="00337150" w:rsidRDefault="00A67DFE" w:rsidP="004C1A4C">
      <w:pPr>
        <w:spacing w:after="160"/>
        <w:contextualSpacing/>
        <w:rPr>
          <w:rFonts w:cs="Tahoma"/>
          <w:szCs w:val="20"/>
        </w:rPr>
      </w:pPr>
      <w:r w:rsidRPr="00337150">
        <w:rPr>
          <w:rFonts w:cs="Tahoma"/>
          <w:szCs w:val="20"/>
        </w:rPr>
        <w:t xml:space="preserve">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6B69736A" w14:textId="77777777" w:rsidR="00A67DFE" w:rsidRPr="00337150" w:rsidRDefault="00A67DFE" w:rsidP="002C300C">
      <w:pPr>
        <w:pStyle w:val="Heading4"/>
      </w:pPr>
      <w:r w:rsidRPr="00337150">
        <w:t>Key Informant Interviews</w:t>
      </w:r>
    </w:p>
    <w:p w14:paraId="477D8EF6" w14:textId="77777777" w:rsidR="00A67DFE" w:rsidRPr="00337150" w:rsidRDefault="00A67DFE" w:rsidP="004C1A4C">
      <w:pPr>
        <w:autoSpaceDE w:val="0"/>
        <w:autoSpaceDN w:val="0"/>
        <w:adjustRightInd w:val="0"/>
        <w:rPr>
          <w:rFonts w:cs="Tahoma"/>
          <w:bCs/>
          <w:szCs w:val="20"/>
        </w:rPr>
      </w:pPr>
      <w:r w:rsidRPr="00337150">
        <w:rPr>
          <w:rFonts w:cs="Tahoma"/>
          <w:bCs/>
          <w:szCs w:val="20"/>
        </w:rPr>
        <w:t xml:space="preserve">Key Informants were identified both at the county and locational levels and they were interviewed to obtain baseline information in regard to the proposed project. The key informants interviewed were from the education and health sectors. </w:t>
      </w:r>
    </w:p>
    <w:p w14:paraId="36E24B1C" w14:textId="77777777" w:rsidR="00A67DFE" w:rsidRPr="00337150" w:rsidRDefault="00A67DFE" w:rsidP="002C300C">
      <w:pPr>
        <w:pStyle w:val="Heading4"/>
      </w:pPr>
      <w:r w:rsidRPr="00337150">
        <w:t>Stakeholder Engagement Schedule</w:t>
      </w:r>
    </w:p>
    <w:p w14:paraId="22683F8D" w14:textId="77777777" w:rsidR="00A67DFE" w:rsidRPr="00337150" w:rsidRDefault="00A67DFE" w:rsidP="004C1A4C">
      <w:pPr>
        <w:autoSpaceDE w:val="0"/>
        <w:autoSpaceDN w:val="0"/>
        <w:adjustRightInd w:val="0"/>
        <w:rPr>
          <w:rFonts w:cs="Tahoma"/>
          <w:szCs w:val="20"/>
        </w:rPr>
      </w:pPr>
      <w:r w:rsidRPr="00337150">
        <w:rPr>
          <w:rFonts w:cs="Tahoma"/>
          <w:szCs w:val="20"/>
        </w:rPr>
        <w:t>The ESIA team identified four categories of stakeholders namely; government officials, opinion leaders at local level, elders and the general community. Stakeholder engagement began early in the planning phases of the project. The stakeholder consultations were undertaken on the 11</w:t>
      </w:r>
      <w:r w:rsidRPr="00337150">
        <w:rPr>
          <w:rFonts w:cs="Tahoma"/>
          <w:szCs w:val="20"/>
          <w:vertAlign w:val="superscript"/>
        </w:rPr>
        <w:t>th</w:t>
      </w:r>
      <w:r w:rsidRPr="00337150">
        <w:rPr>
          <w:rFonts w:cs="Tahoma"/>
          <w:szCs w:val="20"/>
        </w:rPr>
        <w:t xml:space="preserve"> February 2022. During these meetings, project information in terms of preliminary design, positive impacts, negative impacts, mitigation measures among others were discussed with various stakeholders. The stakeholders gave their views in to the project.</w:t>
      </w:r>
    </w:p>
    <w:p w14:paraId="145AB78D" w14:textId="77777777" w:rsidR="00A67DFE" w:rsidRPr="00337150" w:rsidRDefault="00A67DFE" w:rsidP="004C1A4C">
      <w:pPr>
        <w:autoSpaceDE w:val="0"/>
        <w:autoSpaceDN w:val="0"/>
        <w:adjustRightInd w:val="0"/>
        <w:rPr>
          <w:rFonts w:cs="Tahoma"/>
          <w:b/>
          <w:szCs w:val="20"/>
        </w:rPr>
      </w:pPr>
    </w:p>
    <w:p w14:paraId="77405FF4" w14:textId="60FD74C5" w:rsidR="00A67DFE" w:rsidRPr="00337150" w:rsidRDefault="00A67DFE" w:rsidP="004C1A4C">
      <w:pPr>
        <w:autoSpaceDE w:val="0"/>
        <w:autoSpaceDN w:val="0"/>
        <w:adjustRightInd w:val="0"/>
        <w:rPr>
          <w:rFonts w:cs="Tahoma"/>
          <w:szCs w:val="20"/>
        </w:rPr>
      </w:pPr>
      <w:r w:rsidRPr="00337150">
        <w:rPr>
          <w:rFonts w:cs="Tahoma"/>
          <w:szCs w:val="20"/>
        </w:rPr>
        <w:t xml:space="preserve">Interactive approach was adopted for the immediate </w:t>
      </w:r>
      <w:r w:rsidR="004E56E3" w:rsidRPr="00337150">
        <w:rPr>
          <w:rFonts w:cs="Tahoma"/>
          <w:szCs w:val="20"/>
        </w:rPr>
        <w:t>neighbourhood</w:t>
      </w:r>
      <w:r w:rsidRPr="00337150">
        <w:rPr>
          <w:rFonts w:cs="Tahoma"/>
          <w:szCs w:val="20"/>
        </w:rPr>
        <w:t xml:space="preserve"> in discussing relevant information key among them being; </w:t>
      </w:r>
    </w:p>
    <w:p w14:paraId="7BAE1BA2" w14:textId="77777777" w:rsidR="00A67DFE" w:rsidRPr="00337150" w:rsidRDefault="00A67DFE" w:rsidP="00A75B23">
      <w:pPr>
        <w:numPr>
          <w:ilvl w:val="0"/>
          <w:numId w:val="98"/>
        </w:numPr>
        <w:autoSpaceDE w:val="0"/>
        <w:autoSpaceDN w:val="0"/>
        <w:adjustRightInd w:val="0"/>
        <w:rPr>
          <w:rFonts w:cs="Tahoma"/>
          <w:szCs w:val="20"/>
        </w:rPr>
      </w:pPr>
      <w:r w:rsidRPr="00337150">
        <w:rPr>
          <w:rFonts w:cs="Tahoma"/>
          <w:szCs w:val="20"/>
        </w:rPr>
        <w:t>Land use aspects,</w:t>
      </w:r>
    </w:p>
    <w:p w14:paraId="616709C4" w14:textId="185958CB" w:rsidR="00A67DFE" w:rsidRPr="00337150" w:rsidRDefault="004E56E3" w:rsidP="00A75B23">
      <w:pPr>
        <w:numPr>
          <w:ilvl w:val="0"/>
          <w:numId w:val="98"/>
        </w:numPr>
        <w:autoSpaceDE w:val="0"/>
        <w:autoSpaceDN w:val="0"/>
        <w:adjustRightInd w:val="0"/>
        <w:rPr>
          <w:rFonts w:cs="Tahoma"/>
          <w:szCs w:val="20"/>
        </w:rPr>
      </w:pPr>
      <w:r w:rsidRPr="00337150">
        <w:rPr>
          <w:rFonts w:cs="Tahoma"/>
          <w:szCs w:val="20"/>
        </w:rPr>
        <w:t>Neighbourhood</w:t>
      </w:r>
      <w:r w:rsidR="00A67DFE" w:rsidRPr="00337150">
        <w:rPr>
          <w:rFonts w:cs="Tahoma"/>
          <w:szCs w:val="20"/>
        </w:rPr>
        <w:t xml:space="preserve"> issues,</w:t>
      </w:r>
    </w:p>
    <w:p w14:paraId="48EE7E0B" w14:textId="77777777" w:rsidR="00A67DFE" w:rsidRPr="00337150" w:rsidRDefault="00A67DFE" w:rsidP="00A75B23">
      <w:pPr>
        <w:numPr>
          <w:ilvl w:val="0"/>
          <w:numId w:val="98"/>
        </w:numPr>
        <w:autoSpaceDE w:val="0"/>
        <w:autoSpaceDN w:val="0"/>
        <w:adjustRightInd w:val="0"/>
        <w:rPr>
          <w:rFonts w:cs="Tahoma"/>
          <w:szCs w:val="20"/>
        </w:rPr>
      </w:pPr>
      <w:r w:rsidRPr="00337150">
        <w:rPr>
          <w:rFonts w:cs="Tahoma"/>
          <w:szCs w:val="20"/>
        </w:rPr>
        <w:t>Project acceptability,</w:t>
      </w:r>
    </w:p>
    <w:p w14:paraId="00663DAC" w14:textId="77777777" w:rsidR="00A67DFE" w:rsidRPr="00337150" w:rsidRDefault="00A67DFE" w:rsidP="00A75B23">
      <w:pPr>
        <w:numPr>
          <w:ilvl w:val="0"/>
          <w:numId w:val="98"/>
        </w:numPr>
        <w:autoSpaceDE w:val="0"/>
        <w:autoSpaceDN w:val="0"/>
        <w:adjustRightInd w:val="0"/>
        <w:rPr>
          <w:rFonts w:cs="Tahoma"/>
          <w:szCs w:val="20"/>
        </w:rPr>
      </w:pPr>
      <w:r w:rsidRPr="00337150">
        <w:rPr>
          <w:rFonts w:cs="Tahoma"/>
          <w:szCs w:val="20"/>
        </w:rPr>
        <w:t>Social, cultural and economic aspects,</w:t>
      </w:r>
    </w:p>
    <w:p w14:paraId="6D58A282" w14:textId="77777777" w:rsidR="00A67DFE" w:rsidRPr="00337150" w:rsidRDefault="00A67DFE" w:rsidP="00A75B23">
      <w:pPr>
        <w:numPr>
          <w:ilvl w:val="0"/>
          <w:numId w:val="98"/>
        </w:numPr>
        <w:autoSpaceDE w:val="0"/>
        <w:autoSpaceDN w:val="0"/>
        <w:adjustRightInd w:val="0"/>
        <w:rPr>
          <w:rFonts w:cs="Tahoma"/>
          <w:szCs w:val="20"/>
        </w:rPr>
      </w:pPr>
      <w:r w:rsidRPr="00337150">
        <w:rPr>
          <w:rFonts w:cs="Tahoma"/>
          <w:szCs w:val="20"/>
        </w:rPr>
        <w:t>Environmental Impacts</w:t>
      </w:r>
    </w:p>
    <w:p w14:paraId="7C5F49D0" w14:textId="77777777" w:rsidR="00A67DFE" w:rsidRPr="00337150" w:rsidRDefault="00A67DFE" w:rsidP="00A75B23">
      <w:pPr>
        <w:numPr>
          <w:ilvl w:val="0"/>
          <w:numId w:val="99"/>
        </w:numPr>
        <w:autoSpaceDE w:val="0"/>
        <w:autoSpaceDN w:val="0"/>
        <w:adjustRightInd w:val="0"/>
        <w:rPr>
          <w:rFonts w:cs="Tahoma"/>
          <w:szCs w:val="20"/>
        </w:rPr>
      </w:pPr>
      <w:r w:rsidRPr="00337150">
        <w:rPr>
          <w:rFonts w:cs="Tahoma"/>
          <w:szCs w:val="20"/>
        </w:rPr>
        <w:t>Physical impacts,</w:t>
      </w:r>
    </w:p>
    <w:p w14:paraId="6E9FB110" w14:textId="77777777" w:rsidR="00A67DFE" w:rsidRPr="00337150" w:rsidRDefault="00A67DFE" w:rsidP="00A75B23">
      <w:pPr>
        <w:numPr>
          <w:ilvl w:val="0"/>
          <w:numId w:val="99"/>
        </w:numPr>
        <w:autoSpaceDE w:val="0"/>
        <w:autoSpaceDN w:val="0"/>
        <w:adjustRightInd w:val="0"/>
        <w:rPr>
          <w:rFonts w:cs="Tahoma"/>
          <w:szCs w:val="20"/>
        </w:rPr>
      </w:pPr>
      <w:r w:rsidRPr="00337150">
        <w:rPr>
          <w:rFonts w:cs="Tahoma"/>
          <w:szCs w:val="20"/>
        </w:rPr>
        <w:t>Biological impacts,</w:t>
      </w:r>
    </w:p>
    <w:p w14:paraId="7F58A06E" w14:textId="77777777" w:rsidR="00A67DFE" w:rsidRPr="00337150" w:rsidRDefault="00A67DFE" w:rsidP="00A75B23">
      <w:pPr>
        <w:numPr>
          <w:ilvl w:val="0"/>
          <w:numId w:val="99"/>
        </w:numPr>
        <w:autoSpaceDE w:val="0"/>
        <w:autoSpaceDN w:val="0"/>
        <w:adjustRightInd w:val="0"/>
        <w:rPr>
          <w:rFonts w:cs="Tahoma"/>
          <w:szCs w:val="20"/>
        </w:rPr>
      </w:pPr>
      <w:r w:rsidRPr="00337150">
        <w:rPr>
          <w:rFonts w:cs="Tahoma"/>
          <w:szCs w:val="20"/>
        </w:rPr>
        <w:t>Legal Compliance.</w:t>
      </w:r>
    </w:p>
    <w:p w14:paraId="060F9247" w14:textId="77777777" w:rsidR="00A67DFE" w:rsidRPr="00337150" w:rsidRDefault="00A67DFE" w:rsidP="004C1A4C">
      <w:pPr>
        <w:autoSpaceDE w:val="0"/>
        <w:autoSpaceDN w:val="0"/>
        <w:adjustRightInd w:val="0"/>
        <w:ind w:left="720"/>
        <w:rPr>
          <w:rFonts w:cs="Tahoma"/>
          <w:szCs w:val="20"/>
        </w:rPr>
      </w:pPr>
    </w:p>
    <w:p w14:paraId="1E6B5A14" w14:textId="77777777" w:rsidR="00A67DFE" w:rsidRPr="00337150" w:rsidRDefault="00A67DFE" w:rsidP="00310C0C">
      <w:pPr>
        <w:pStyle w:val="Heading3"/>
      </w:pPr>
      <w:bookmarkStart w:id="71" w:name="_Toc103781198"/>
      <w:bookmarkStart w:id="72" w:name="_Toc103846902"/>
      <w:bookmarkStart w:id="73" w:name="_Toc105064414"/>
      <w:bookmarkStart w:id="74" w:name="_Toc148422661"/>
      <w:r w:rsidRPr="00337150">
        <w:t>Sampling</w:t>
      </w:r>
      <w:bookmarkEnd w:id="71"/>
      <w:bookmarkEnd w:id="72"/>
      <w:bookmarkEnd w:id="73"/>
      <w:bookmarkEnd w:id="74"/>
    </w:p>
    <w:p w14:paraId="176B7228" w14:textId="77777777" w:rsidR="00A67DFE" w:rsidRPr="00337150" w:rsidRDefault="00A67DFE" w:rsidP="002C300C">
      <w:pPr>
        <w:pStyle w:val="Heading4"/>
      </w:pPr>
      <w:r w:rsidRPr="00337150">
        <w:t>Soil Sampling and Analysis</w:t>
      </w:r>
    </w:p>
    <w:p w14:paraId="1007278D" w14:textId="77777777" w:rsidR="00A67DFE" w:rsidRPr="00337150" w:rsidRDefault="00A67DFE" w:rsidP="004C1A4C">
      <w:pPr>
        <w:rPr>
          <w:rFonts w:cs="Tahoma"/>
          <w:szCs w:val="20"/>
        </w:rPr>
      </w:pPr>
      <w:r w:rsidRPr="00337150">
        <w:rPr>
          <w:rFonts w:cs="Tahoma"/>
          <w:szCs w:val="20"/>
        </w:rPr>
        <w:t>Soil sampling and testing was done for purpose of soil quality control and identifying sources and effects of contamination of soil. Sampling was done manually within the boundaries of the proposed project site taking into consideration these guidelines:</w:t>
      </w:r>
    </w:p>
    <w:p w14:paraId="7D84F67B" w14:textId="77777777" w:rsidR="00A67DFE" w:rsidRPr="00337150" w:rsidRDefault="00A67DFE" w:rsidP="00A75B23">
      <w:pPr>
        <w:numPr>
          <w:ilvl w:val="0"/>
          <w:numId w:val="101"/>
        </w:numPr>
        <w:autoSpaceDE w:val="0"/>
        <w:autoSpaceDN w:val="0"/>
        <w:adjustRightInd w:val="0"/>
        <w:rPr>
          <w:rFonts w:cs="Tahoma"/>
          <w:szCs w:val="20"/>
        </w:rPr>
      </w:pPr>
      <w:r w:rsidRPr="00337150">
        <w:rPr>
          <w:rFonts w:cs="Tahoma"/>
          <w:szCs w:val="20"/>
        </w:rPr>
        <w:t>Remove superfluous soil covering/s (i.e., dense vegetation, gravel, concrete etc.), if present and place to one side.</w:t>
      </w:r>
    </w:p>
    <w:p w14:paraId="70F0B79B" w14:textId="77777777" w:rsidR="00A67DFE" w:rsidRPr="00337150" w:rsidRDefault="00A67DFE" w:rsidP="00A75B23">
      <w:pPr>
        <w:numPr>
          <w:ilvl w:val="0"/>
          <w:numId w:val="101"/>
        </w:numPr>
        <w:autoSpaceDE w:val="0"/>
        <w:autoSpaceDN w:val="0"/>
        <w:adjustRightInd w:val="0"/>
        <w:rPr>
          <w:rFonts w:cs="Tahoma"/>
          <w:szCs w:val="20"/>
        </w:rPr>
      </w:pPr>
      <w:r w:rsidRPr="00337150">
        <w:rPr>
          <w:rFonts w:cs="Tahoma"/>
          <w:szCs w:val="20"/>
        </w:rPr>
        <w:t>Use a clean implement (i.e., spade/shovel) and manually excavate a hole to a targeted depth of approximately 50 centimetres below ground level.</w:t>
      </w:r>
    </w:p>
    <w:p w14:paraId="5DC096F0" w14:textId="77777777" w:rsidR="00A67DFE" w:rsidRPr="00337150" w:rsidRDefault="00A67DFE" w:rsidP="00A75B23">
      <w:pPr>
        <w:numPr>
          <w:ilvl w:val="0"/>
          <w:numId w:val="101"/>
        </w:numPr>
        <w:autoSpaceDE w:val="0"/>
        <w:autoSpaceDN w:val="0"/>
        <w:adjustRightInd w:val="0"/>
        <w:rPr>
          <w:rFonts w:cs="Tahoma"/>
          <w:szCs w:val="20"/>
        </w:rPr>
      </w:pPr>
      <w:r w:rsidRPr="00337150">
        <w:rPr>
          <w:rFonts w:cs="Tahoma"/>
          <w:szCs w:val="20"/>
        </w:rPr>
        <w:t>Obtain a representative soil sample (500g) and transfer it in a well labelled air tight zip lock bag</w:t>
      </w:r>
    </w:p>
    <w:p w14:paraId="406B691A" w14:textId="77777777" w:rsidR="00A67DFE" w:rsidRPr="00337150" w:rsidRDefault="00A67DFE" w:rsidP="00A75B23">
      <w:pPr>
        <w:numPr>
          <w:ilvl w:val="0"/>
          <w:numId w:val="101"/>
        </w:numPr>
        <w:autoSpaceDE w:val="0"/>
        <w:autoSpaceDN w:val="0"/>
        <w:adjustRightInd w:val="0"/>
        <w:rPr>
          <w:rFonts w:cs="Tahoma"/>
          <w:szCs w:val="20"/>
        </w:rPr>
      </w:pPr>
      <w:r w:rsidRPr="00337150">
        <w:rPr>
          <w:rFonts w:cs="Tahoma"/>
          <w:szCs w:val="20"/>
        </w:rPr>
        <w:t>Record the GPS coordinates of the excavation.</w:t>
      </w:r>
    </w:p>
    <w:p w14:paraId="73ABE435" w14:textId="77777777" w:rsidR="00A67DFE" w:rsidRPr="00337150" w:rsidRDefault="00A67DFE" w:rsidP="00A75B23">
      <w:pPr>
        <w:numPr>
          <w:ilvl w:val="0"/>
          <w:numId w:val="101"/>
        </w:numPr>
        <w:autoSpaceDE w:val="0"/>
        <w:autoSpaceDN w:val="0"/>
        <w:adjustRightInd w:val="0"/>
        <w:rPr>
          <w:rFonts w:cs="Tahoma"/>
          <w:szCs w:val="20"/>
        </w:rPr>
      </w:pPr>
      <w:r w:rsidRPr="00337150">
        <w:rPr>
          <w:rFonts w:cs="Tahoma"/>
          <w:szCs w:val="20"/>
        </w:rPr>
        <w:t>Backfill the excavation with the remaining recovered arisings and reinstate the surface as close as practicable to initial conditions.</w:t>
      </w:r>
    </w:p>
    <w:p w14:paraId="245EB653" w14:textId="77777777" w:rsidR="00A67DFE" w:rsidRPr="00337150" w:rsidRDefault="00A67DFE" w:rsidP="00A75B23">
      <w:pPr>
        <w:numPr>
          <w:ilvl w:val="0"/>
          <w:numId w:val="101"/>
        </w:numPr>
        <w:autoSpaceDE w:val="0"/>
        <w:autoSpaceDN w:val="0"/>
        <w:adjustRightInd w:val="0"/>
        <w:rPr>
          <w:rFonts w:cs="Tahoma"/>
          <w:szCs w:val="20"/>
        </w:rPr>
      </w:pPr>
      <w:r w:rsidRPr="00337150">
        <w:rPr>
          <w:rFonts w:cs="Tahoma"/>
          <w:szCs w:val="20"/>
        </w:rPr>
        <w:t>The soil sample was then transferred to Polucon Services (K) Limited for chemical analysis that comprised of Benzene, toluene, ethylbenzene and xylene (BTEX) and Polycyclic Aromatic Hydrocarbons (PAH).</w:t>
      </w:r>
    </w:p>
    <w:p w14:paraId="73C348B1" w14:textId="77777777" w:rsidR="00AB6254" w:rsidRPr="00337150" w:rsidRDefault="00AB6254" w:rsidP="004C1A4C">
      <w:pPr>
        <w:pStyle w:val="Default"/>
        <w:rPr>
          <w:rFonts w:ascii="Tahoma" w:hAnsi="Tahoma" w:cs="Tahoma"/>
          <w:sz w:val="20"/>
          <w:szCs w:val="20"/>
          <w:lang w:val="en-GB" w:eastAsia="en-GB"/>
        </w:rPr>
      </w:pPr>
    </w:p>
    <w:p w14:paraId="25C89FD2" w14:textId="77777777" w:rsidR="003E5EB8" w:rsidRPr="00337150" w:rsidRDefault="003E5EB8" w:rsidP="00310C0C">
      <w:pPr>
        <w:pStyle w:val="Heading3"/>
      </w:pPr>
      <w:bookmarkStart w:id="75" w:name="_Toc148422662"/>
      <w:r w:rsidRPr="00337150">
        <w:t>Environmental and Social Management</w:t>
      </w:r>
      <w:r w:rsidR="00EA4BDA" w:rsidRPr="00337150">
        <w:t xml:space="preserve"> and Monitoring</w:t>
      </w:r>
      <w:r w:rsidRPr="00337150">
        <w:t xml:space="preserve"> Plan (ES</w:t>
      </w:r>
      <w:r w:rsidR="0044788D" w:rsidRPr="00337150">
        <w:t>M</w:t>
      </w:r>
      <w:r w:rsidRPr="00337150">
        <w:t>MP)</w:t>
      </w:r>
      <w:bookmarkEnd w:id="75"/>
      <w:r w:rsidRPr="00337150">
        <w:t xml:space="preserve"> </w:t>
      </w:r>
    </w:p>
    <w:p w14:paraId="1CA7F5F6" w14:textId="77777777" w:rsidR="00D35D60" w:rsidRPr="00337150" w:rsidRDefault="00D35D60" w:rsidP="004C1A4C">
      <w:pPr>
        <w:pStyle w:val="CM147"/>
        <w:spacing w:line="276" w:lineRule="auto"/>
        <w:ind w:right="178"/>
        <w:jc w:val="both"/>
        <w:rPr>
          <w:rFonts w:ascii="Tahoma" w:hAnsi="Tahoma" w:cs="Tahoma"/>
          <w:sz w:val="20"/>
          <w:szCs w:val="20"/>
        </w:rPr>
      </w:pPr>
      <w:bookmarkStart w:id="76" w:name="_Hlk87522939"/>
      <w:r w:rsidRPr="00337150">
        <w:rPr>
          <w:rFonts w:ascii="Tahoma" w:hAnsi="Tahoma" w:cs="Tahoma"/>
          <w:sz w:val="20"/>
          <w:szCs w:val="20"/>
        </w:rPr>
        <w:t>The ESM</w:t>
      </w:r>
      <w:r w:rsidR="00EA4BDA" w:rsidRPr="00337150">
        <w:rPr>
          <w:rFonts w:ascii="Tahoma" w:hAnsi="Tahoma" w:cs="Tahoma"/>
          <w:sz w:val="20"/>
          <w:szCs w:val="20"/>
        </w:rPr>
        <w:t>M</w:t>
      </w:r>
      <w:r w:rsidRPr="00337150">
        <w:rPr>
          <w:rFonts w:ascii="Tahoma" w:hAnsi="Tahoma" w:cs="Tahoma"/>
          <w:sz w:val="20"/>
          <w:szCs w:val="20"/>
        </w:rPr>
        <w:t xml:space="preserve">P as the implementation instrument of the ESIA has captured all the parameters that need to be monitored on a </w:t>
      </w:r>
      <w:r w:rsidR="00AE42F5" w:rsidRPr="00337150">
        <w:rPr>
          <w:rFonts w:ascii="Tahoma" w:hAnsi="Tahoma" w:cs="Tahoma"/>
          <w:sz w:val="20"/>
          <w:szCs w:val="20"/>
        </w:rPr>
        <w:t>routine basis. The parameters are</w:t>
      </w:r>
      <w:r w:rsidRPr="00337150">
        <w:rPr>
          <w:rFonts w:ascii="Tahoma" w:hAnsi="Tahoma" w:cs="Tahoma"/>
          <w:sz w:val="20"/>
          <w:szCs w:val="20"/>
        </w:rPr>
        <w:t xml:space="preserve"> indicated in an Environmental and Social Management and Monitoring Plan (ESMMP) matrix, a detailed description of the implementation and monitoring program. </w:t>
      </w:r>
    </w:p>
    <w:p w14:paraId="72939A75" w14:textId="77777777" w:rsidR="00D35D60" w:rsidRPr="00337150" w:rsidRDefault="00D35D60" w:rsidP="004C1A4C">
      <w:pPr>
        <w:pStyle w:val="CM147"/>
        <w:spacing w:line="276" w:lineRule="auto"/>
        <w:ind w:right="178"/>
        <w:jc w:val="both"/>
        <w:rPr>
          <w:rFonts w:ascii="Tahoma" w:hAnsi="Tahoma" w:cs="Tahoma"/>
          <w:sz w:val="20"/>
          <w:szCs w:val="20"/>
        </w:rPr>
      </w:pPr>
      <w:r w:rsidRPr="00337150">
        <w:rPr>
          <w:rFonts w:ascii="Tahoma" w:hAnsi="Tahoma" w:cs="Tahoma"/>
          <w:sz w:val="20"/>
          <w:szCs w:val="20"/>
        </w:rPr>
        <w:t>The ESMMP has a detailed arrangement of responsibilities for managing and monitoring the implementation of mitigation measures and the impacts of the project during</w:t>
      </w:r>
      <w:r w:rsidR="002C4EB9" w:rsidRPr="00337150">
        <w:rPr>
          <w:rFonts w:ascii="Tahoma" w:hAnsi="Tahoma" w:cs="Tahoma"/>
          <w:sz w:val="20"/>
          <w:szCs w:val="20"/>
        </w:rPr>
        <w:t xml:space="preserve"> pre-construction,</w:t>
      </w:r>
      <w:r w:rsidRPr="00337150">
        <w:rPr>
          <w:rFonts w:ascii="Tahoma" w:hAnsi="Tahoma" w:cs="Tahoma"/>
          <w:sz w:val="20"/>
          <w:szCs w:val="20"/>
        </w:rPr>
        <w:t xml:space="preserve"> construction, operation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w:t>
      </w:r>
      <w:r w:rsidR="00222621" w:rsidRPr="00337150">
        <w:rPr>
          <w:rFonts w:ascii="Tahoma" w:hAnsi="Tahoma" w:cs="Tahoma"/>
          <w:sz w:val="20"/>
          <w:szCs w:val="20"/>
        </w:rPr>
        <w:t>throughout</w:t>
      </w:r>
      <w:r w:rsidRPr="00337150">
        <w:rPr>
          <w:rFonts w:ascii="Tahoma" w:hAnsi="Tahoma" w:cs="Tahoma"/>
          <w:sz w:val="20"/>
          <w:szCs w:val="20"/>
        </w:rPr>
        <w:t xml:space="preserve"> the project cycle. This </w:t>
      </w:r>
      <w:r w:rsidR="005134FC" w:rsidRPr="00337150">
        <w:rPr>
          <w:rFonts w:ascii="Tahoma" w:hAnsi="Tahoma" w:cs="Tahoma"/>
          <w:sz w:val="20"/>
          <w:szCs w:val="20"/>
        </w:rPr>
        <w:t>p</w:t>
      </w:r>
      <w:r w:rsidRPr="00337150">
        <w:rPr>
          <w:rFonts w:ascii="Tahoma" w:hAnsi="Tahoma" w:cs="Tahoma"/>
          <w:sz w:val="20"/>
          <w:szCs w:val="20"/>
        </w:rPr>
        <w:t>lan follow</w:t>
      </w:r>
      <w:r w:rsidR="00B70021" w:rsidRPr="00337150">
        <w:rPr>
          <w:rFonts w:ascii="Tahoma" w:hAnsi="Tahoma" w:cs="Tahoma"/>
          <w:sz w:val="20"/>
          <w:szCs w:val="20"/>
        </w:rPr>
        <w:t>s</w:t>
      </w:r>
      <w:r w:rsidRPr="00337150">
        <w:rPr>
          <w:rFonts w:ascii="Tahoma" w:hAnsi="Tahoma" w:cs="Tahoma"/>
          <w:sz w:val="20"/>
          <w:szCs w:val="20"/>
        </w:rPr>
        <w:t xml:space="preserve"> through a description of the impacts and areas affected, key mitigation measures, monitor-able indicators, timeframe, responsibilities and budget implications. </w:t>
      </w:r>
    </w:p>
    <w:p w14:paraId="23996E45" w14:textId="77777777" w:rsidR="00D35D60" w:rsidRPr="00337150" w:rsidRDefault="00D35D60" w:rsidP="004C1A4C">
      <w:pPr>
        <w:pStyle w:val="CM147"/>
        <w:spacing w:line="276" w:lineRule="auto"/>
        <w:ind w:right="178"/>
        <w:jc w:val="both"/>
        <w:rPr>
          <w:rFonts w:ascii="Tahoma" w:hAnsi="Tahoma" w:cs="Tahoma"/>
          <w:sz w:val="20"/>
          <w:szCs w:val="20"/>
        </w:rPr>
      </w:pPr>
      <w:r w:rsidRPr="00337150">
        <w:rPr>
          <w:rFonts w:ascii="Tahoma" w:hAnsi="Tahoma" w:cs="Tahoma"/>
          <w:sz w:val="20"/>
          <w:szCs w:val="20"/>
        </w:rPr>
        <w:t>The ESM</w:t>
      </w:r>
      <w:r w:rsidR="00EA4BDA" w:rsidRPr="00337150">
        <w:rPr>
          <w:rFonts w:ascii="Tahoma" w:hAnsi="Tahoma" w:cs="Tahoma"/>
          <w:sz w:val="20"/>
          <w:szCs w:val="20"/>
        </w:rPr>
        <w:t>M</w:t>
      </w:r>
      <w:r w:rsidRPr="00337150">
        <w:rPr>
          <w:rFonts w:ascii="Tahoma" w:hAnsi="Tahoma" w:cs="Tahoma"/>
          <w:sz w:val="20"/>
          <w:szCs w:val="20"/>
        </w:rPr>
        <w:t>P include an implementation schedule and budget cost estimates for the mitigation measures. It also describe</w:t>
      </w:r>
      <w:r w:rsidR="00B70021" w:rsidRPr="00337150">
        <w:rPr>
          <w:rFonts w:ascii="Tahoma" w:hAnsi="Tahoma" w:cs="Tahoma"/>
          <w:sz w:val="20"/>
          <w:szCs w:val="20"/>
        </w:rPr>
        <w:t>s</w:t>
      </w:r>
      <w:r w:rsidRPr="00337150">
        <w:rPr>
          <w:rFonts w:ascii="Tahoma" w:hAnsi="Tahoma" w:cs="Tahoma"/>
          <w:sz w:val="20"/>
          <w:szCs w:val="20"/>
        </w:rPr>
        <w:t xml:space="preserve"> institutional arrangements with regard to the implementation of the ESM</w:t>
      </w:r>
      <w:r w:rsidR="00EA4BDA" w:rsidRPr="00337150">
        <w:rPr>
          <w:rFonts w:ascii="Tahoma" w:hAnsi="Tahoma" w:cs="Tahoma"/>
          <w:sz w:val="20"/>
          <w:szCs w:val="20"/>
        </w:rPr>
        <w:t>M</w:t>
      </w:r>
      <w:r w:rsidRPr="00337150">
        <w:rPr>
          <w:rFonts w:ascii="Tahoma" w:hAnsi="Tahoma" w:cs="Tahoma"/>
          <w:sz w:val="20"/>
          <w:szCs w:val="20"/>
        </w:rPr>
        <w:t xml:space="preserve">P among the implementing agencies, and the mini-grid contractor(s). This </w:t>
      </w:r>
      <w:r w:rsidR="00B70021" w:rsidRPr="00337150">
        <w:rPr>
          <w:rFonts w:ascii="Tahoma" w:hAnsi="Tahoma" w:cs="Tahoma"/>
          <w:sz w:val="20"/>
          <w:szCs w:val="20"/>
        </w:rPr>
        <w:t>has</w:t>
      </w:r>
      <w:r w:rsidRPr="00337150">
        <w:rPr>
          <w:rFonts w:ascii="Tahoma" w:hAnsi="Tahoma" w:cs="Tahoma"/>
          <w:sz w:val="20"/>
          <w:szCs w:val="20"/>
        </w:rPr>
        <w:t xml:space="preserve"> specific responsibilities, procedures and resources required by each institutional actor engaged in implementing the ESM</w:t>
      </w:r>
      <w:r w:rsidR="00EA4BDA" w:rsidRPr="00337150">
        <w:rPr>
          <w:rFonts w:ascii="Tahoma" w:hAnsi="Tahoma" w:cs="Tahoma"/>
          <w:sz w:val="20"/>
          <w:szCs w:val="20"/>
        </w:rPr>
        <w:t>M</w:t>
      </w:r>
      <w:r w:rsidRPr="00337150">
        <w:rPr>
          <w:rFonts w:ascii="Tahoma" w:hAnsi="Tahoma" w:cs="Tahoma"/>
          <w:sz w:val="20"/>
          <w:szCs w:val="20"/>
        </w:rPr>
        <w:t>P.</w:t>
      </w:r>
    </w:p>
    <w:p w14:paraId="502818F8" w14:textId="77777777" w:rsidR="00D35D60" w:rsidRPr="00337150" w:rsidRDefault="00B70021" w:rsidP="004C1A4C">
      <w:pPr>
        <w:pStyle w:val="CM147"/>
        <w:spacing w:line="276" w:lineRule="auto"/>
        <w:ind w:right="178"/>
        <w:jc w:val="both"/>
        <w:rPr>
          <w:rFonts w:ascii="Tahoma" w:hAnsi="Tahoma" w:cs="Tahoma"/>
          <w:sz w:val="20"/>
          <w:szCs w:val="20"/>
        </w:rPr>
      </w:pPr>
      <w:r w:rsidRPr="00337150">
        <w:rPr>
          <w:rFonts w:ascii="Tahoma" w:hAnsi="Tahoma" w:cs="Tahoma"/>
          <w:sz w:val="20"/>
          <w:szCs w:val="20"/>
        </w:rPr>
        <w:t>The</w:t>
      </w:r>
      <w:r w:rsidR="00D35D60" w:rsidRPr="00337150">
        <w:rPr>
          <w:rFonts w:ascii="Tahoma" w:hAnsi="Tahoma" w:cs="Tahoma"/>
          <w:sz w:val="20"/>
          <w:szCs w:val="20"/>
        </w:rPr>
        <w:t xml:space="preserve"> “Chance Find Procedures” </w:t>
      </w:r>
      <w:r w:rsidRPr="00337150">
        <w:rPr>
          <w:rFonts w:ascii="Tahoma" w:hAnsi="Tahoma" w:cs="Tahoma"/>
          <w:sz w:val="20"/>
          <w:szCs w:val="20"/>
        </w:rPr>
        <w:t>has also been</w:t>
      </w:r>
      <w:r w:rsidR="00D35D60" w:rsidRPr="00337150">
        <w:rPr>
          <w:rFonts w:ascii="Tahoma" w:hAnsi="Tahoma" w:cs="Tahoma"/>
          <w:sz w:val="20"/>
          <w:szCs w:val="20"/>
        </w:rPr>
        <w:t xml:space="preserve"> included in the ESM</w:t>
      </w:r>
      <w:r w:rsidR="00EA4BDA" w:rsidRPr="00337150">
        <w:rPr>
          <w:rFonts w:ascii="Tahoma" w:hAnsi="Tahoma" w:cs="Tahoma"/>
          <w:sz w:val="20"/>
          <w:szCs w:val="20"/>
        </w:rPr>
        <w:t>M</w:t>
      </w:r>
      <w:r w:rsidR="00D35D60" w:rsidRPr="00337150">
        <w:rPr>
          <w:rFonts w:ascii="Tahoma" w:hAnsi="Tahoma" w:cs="Tahoma"/>
          <w:sz w:val="20"/>
          <w:szCs w:val="20"/>
        </w:rPr>
        <w:t xml:space="preserve">P as part of prevention and mitigation measures that will be implemented in the event physical cultural resources are encountered during subproject implementation. </w:t>
      </w:r>
    </w:p>
    <w:p w14:paraId="2D52BC02" w14:textId="77777777" w:rsidR="00D35D60" w:rsidRPr="00337150" w:rsidRDefault="00D35D60" w:rsidP="004C1A4C">
      <w:pPr>
        <w:pStyle w:val="CM147"/>
        <w:spacing w:line="276" w:lineRule="auto"/>
        <w:ind w:right="178"/>
        <w:jc w:val="both"/>
        <w:rPr>
          <w:rFonts w:ascii="Tahoma" w:hAnsi="Tahoma" w:cs="Tahoma"/>
          <w:sz w:val="20"/>
          <w:szCs w:val="20"/>
        </w:rPr>
      </w:pPr>
      <w:r w:rsidRPr="00337150">
        <w:rPr>
          <w:rFonts w:ascii="Tahoma" w:hAnsi="Tahoma" w:cs="Tahoma"/>
          <w:sz w:val="20"/>
          <w:szCs w:val="20"/>
        </w:rPr>
        <w:t>Additionally, the ESM</w:t>
      </w:r>
      <w:r w:rsidR="00EA4BDA" w:rsidRPr="00337150">
        <w:rPr>
          <w:rFonts w:ascii="Tahoma" w:hAnsi="Tahoma" w:cs="Tahoma"/>
          <w:sz w:val="20"/>
          <w:szCs w:val="20"/>
        </w:rPr>
        <w:t>M</w:t>
      </w:r>
      <w:r w:rsidRPr="00337150">
        <w:rPr>
          <w:rFonts w:ascii="Tahoma" w:hAnsi="Tahoma" w:cs="Tahoma"/>
          <w:sz w:val="20"/>
          <w:szCs w:val="20"/>
        </w:rPr>
        <w:t xml:space="preserve">P </w:t>
      </w:r>
      <w:r w:rsidR="00B70021" w:rsidRPr="00337150">
        <w:rPr>
          <w:rFonts w:ascii="Tahoma" w:hAnsi="Tahoma" w:cs="Tahoma"/>
          <w:sz w:val="20"/>
          <w:szCs w:val="20"/>
        </w:rPr>
        <w:t>has</w:t>
      </w:r>
      <w:r w:rsidRPr="00337150">
        <w:rPr>
          <w:rFonts w:ascii="Tahoma" w:hAnsi="Tahoma" w:cs="Tahoma"/>
          <w:sz w:val="20"/>
          <w:szCs w:val="20"/>
        </w:rPr>
        <w:t xml:space="preserve"> a component on contracting management that will ensure the implementation of the ESM</w:t>
      </w:r>
      <w:r w:rsidR="00EA4BDA" w:rsidRPr="00337150">
        <w:rPr>
          <w:rFonts w:ascii="Tahoma" w:hAnsi="Tahoma" w:cs="Tahoma"/>
          <w:sz w:val="20"/>
          <w:szCs w:val="20"/>
        </w:rPr>
        <w:t>M</w:t>
      </w:r>
      <w:r w:rsidRPr="00337150">
        <w:rPr>
          <w:rFonts w:ascii="Tahoma" w:hAnsi="Tahoma" w:cs="Tahoma"/>
          <w:sz w:val="20"/>
          <w:szCs w:val="20"/>
        </w:rPr>
        <w:t xml:space="preserve">P by all contractors and subcontractors. A contracting mechanism </w:t>
      </w:r>
      <w:r w:rsidR="00B70021" w:rsidRPr="00337150">
        <w:rPr>
          <w:rFonts w:ascii="Tahoma" w:hAnsi="Tahoma" w:cs="Tahoma"/>
          <w:sz w:val="20"/>
          <w:szCs w:val="20"/>
        </w:rPr>
        <w:t>is</w:t>
      </w:r>
      <w:r w:rsidRPr="00337150">
        <w:rPr>
          <w:rFonts w:ascii="Tahoma" w:hAnsi="Tahoma" w:cs="Tahoma"/>
          <w:sz w:val="20"/>
          <w:szCs w:val="20"/>
        </w:rPr>
        <w:t xml:space="preserve"> included in the ESM</w:t>
      </w:r>
      <w:r w:rsidR="00EA4BDA" w:rsidRPr="00337150">
        <w:rPr>
          <w:rFonts w:ascii="Tahoma" w:hAnsi="Tahoma" w:cs="Tahoma"/>
          <w:sz w:val="20"/>
          <w:szCs w:val="20"/>
        </w:rPr>
        <w:t>M</w:t>
      </w:r>
      <w:r w:rsidRPr="00337150">
        <w:rPr>
          <w:rFonts w:ascii="Tahoma" w:hAnsi="Tahoma" w:cs="Tahoma"/>
          <w:sz w:val="20"/>
          <w:szCs w:val="20"/>
        </w:rPr>
        <w:t>P to incentivize contractors and their subcontractors to comply with the ESM</w:t>
      </w:r>
      <w:r w:rsidR="00EA4BDA" w:rsidRPr="00337150">
        <w:rPr>
          <w:rFonts w:ascii="Tahoma" w:hAnsi="Tahoma" w:cs="Tahoma"/>
          <w:sz w:val="20"/>
          <w:szCs w:val="20"/>
        </w:rPr>
        <w:t>M</w:t>
      </w:r>
      <w:r w:rsidRPr="00337150">
        <w:rPr>
          <w:rFonts w:ascii="Tahoma" w:hAnsi="Tahoma" w:cs="Tahoma"/>
          <w:sz w:val="20"/>
          <w:szCs w:val="20"/>
        </w:rPr>
        <w:t>P or alternatively penalize them for failure to comply with the ESM</w:t>
      </w:r>
      <w:r w:rsidR="00EA4BDA" w:rsidRPr="00337150">
        <w:rPr>
          <w:rFonts w:ascii="Tahoma" w:hAnsi="Tahoma" w:cs="Tahoma"/>
          <w:sz w:val="20"/>
          <w:szCs w:val="20"/>
        </w:rPr>
        <w:t>M</w:t>
      </w:r>
      <w:r w:rsidRPr="00337150">
        <w:rPr>
          <w:rFonts w:ascii="Tahoma" w:hAnsi="Tahoma" w:cs="Tahoma"/>
          <w:sz w:val="20"/>
          <w:szCs w:val="20"/>
        </w:rPr>
        <w:t xml:space="preserve">P. It also </w:t>
      </w:r>
      <w:r w:rsidR="00B85FA0" w:rsidRPr="00337150">
        <w:rPr>
          <w:rFonts w:ascii="Tahoma" w:hAnsi="Tahoma" w:cs="Tahoma"/>
          <w:sz w:val="20"/>
          <w:szCs w:val="20"/>
        </w:rPr>
        <w:t>includes</w:t>
      </w:r>
      <w:r w:rsidRPr="00337150">
        <w:rPr>
          <w:rFonts w:ascii="Tahoma" w:hAnsi="Tahoma" w:cs="Tahoma"/>
          <w:sz w:val="20"/>
          <w:szCs w:val="20"/>
        </w:rPr>
        <w:t xml:space="preserve"> contractor clauses that will cover worksite health and safety, the environmental and social management of construction sites; labour camps/out of area workers, HIV/AIDS and other Sexually Transmitted Diseases (STDs), stakeholder engagement plans, grievance redress mechanism, child protection, gender equity and sexual harassment, labour rights and the employment of community members. The ESM</w:t>
      </w:r>
      <w:r w:rsidR="00EA4BDA" w:rsidRPr="00337150">
        <w:rPr>
          <w:rFonts w:ascii="Tahoma" w:hAnsi="Tahoma" w:cs="Tahoma"/>
          <w:sz w:val="20"/>
          <w:szCs w:val="20"/>
        </w:rPr>
        <w:t>M</w:t>
      </w:r>
      <w:r w:rsidRPr="00337150">
        <w:rPr>
          <w:rFonts w:ascii="Tahoma" w:hAnsi="Tahoma" w:cs="Tahoma"/>
          <w:sz w:val="20"/>
          <w:szCs w:val="20"/>
        </w:rPr>
        <w:t>P also ha</w:t>
      </w:r>
      <w:r w:rsidR="005134FC" w:rsidRPr="00337150">
        <w:rPr>
          <w:rFonts w:ascii="Tahoma" w:hAnsi="Tahoma" w:cs="Tahoma"/>
          <w:sz w:val="20"/>
          <w:szCs w:val="20"/>
        </w:rPr>
        <w:t>s</w:t>
      </w:r>
      <w:r w:rsidRPr="00337150">
        <w:rPr>
          <w:rFonts w:ascii="Tahoma" w:hAnsi="Tahoma" w:cs="Tahoma"/>
          <w:sz w:val="20"/>
          <w:szCs w:val="20"/>
        </w:rPr>
        <w:t xml:space="preserve"> a budget to guide the contractor on resources required for the implementation and monitoring of the ESM</w:t>
      </w:r>
      <w:r w:rsidR="00EA4BDA" w:rsidRPr="00337150">
        <w:rPr>
          <w:rFonts w:ascii="Tahoma" w:hAnsi="Tahoma" w:cs="Tahoma"/>
          <w:sz w:val="20"/>
          <w:szCs w:val="20"/>
        </w:rPr>
        <w:t>M</w:t>
      </w:r>
      <w:r w:rsidRPr="00337150">
        <w:rPr>
          <w:rFonts w:ascii="Tahoma" w:hAnsi="Tahoma" w:cs="Tahoma"/>
          <w:sz w:val="20"/>
          <w:szCs w:val="20"/>
        </w:rPr>
        <w:t>P.</w:t>
      </w:r>
    </w:p>
    <w:bookmarkEnd w:id="76"/>
    <w:p w14:paraId="5A03715E" w14:textId="77777777" w:rsidR="003E5EB8" w:rsidRPr="00337150" w:rsidRDefault="00E13A1B" w:rsidP="004C1A4C">
      <w:pPr>
        <w:pStyle w:val="CM147"/>
        <w:spacing w:line="276" w:lineRule="auto"/>
        <w:ind w:right="178"/>
        <w:jc w:val="both"/>
        <w:rPr>
          <w:rFonts w:ascii="Tahoma" w:hAnsi="Tahoma" w:cs="Tahoma"/>
          <w:sz w:val="20"/>
          <w:szCs w:val="20"/>
        </w:rPr>
      </w:pPr>
      <w:r>
        <w:rPr>
          <w:rFonts w:ascii="Tahoma" w:hAnsi="Tahoma" w:cs="Tahoma"/>
          <w:sz w:val="20"/>
          <w:szCs w:val="20"/>
        </w:rPr>
        <w:t>The figure below</w:t>
      </w:r>
      <w:r w:rsidR="00D35D60" w:rsidRPr="00337150">
        <w:rPr>
          <w:rFonts w:ascii="Tahoma" w:hAnsi="Tahoma" w:cs="Tahoma"/>
          <w:sz w:val="20"/>
          <w:szCs w:val="20"/>
        </w:rPr>
        <w:t xml:space="preserve"> is a summary of the methodology the </w:t>
      </w:r>
      <w:r w:rsidR="0023176E" w:rsidRPr="00337150">
        <w:rPr>
          <w:rFonts w:ascii="Tahoma" w:hAnsi="Tahoma" w:cs="Tahoma"/>
          <w:sz w:val="20"/>
          <w:szCs w:val="20"/>
        </w:rPr>
        <w:t>consultant</w:t>
      </w:r>
      <w:r w:rsidR="00D35D60" w:rsidRPr="00337150">
        <w:rPr>
          <w:rFonts w:ascii="Tahoma" w:hAnsi="Tahoma" w:cs="Tahoma"/>
          <w:sz w:val="20"/>
          <w:szCs w:val="20"/>
        </w:rPr>
        <w:t xml:space="preserve"> adopt</w:t>
      </w:r>
      <w:r w:rsidR="0023176E" w:rsidRPr="00337150">
        <w:rPr>
          <w:rFonts w:ascii="Tahoma" w:hAnsi="Tahoma" w:cs="Tahoma"/>
          <w:sz w:val="20"/>
          <w:szCs w:val="20"/>
        </w:rPr>
        <w:t>ed</w:t>
      </w:r>
      <w:r w:rsidR="00D35D60" w:rsidRPr="00337150">
        <w:rPr>
          <w:rFonts w:ascii="Tahoma" w:hAnsi="Tahoma" w:cs="Tahoma"/>
          <w:sz w:val="20"/>
          <w:szCs w:val="20"/>
        </w:rPr>
        <w:t xml:space="preserve"> in undertaking environmental and social impacts assessment for the proposed </w:t>
      </w:r>
      <w:r w:rsidR="008616B3" w:rsidRPr="00337150">
        <w:rPr>
          <w:rFonts w:ascii="Tahoma" w:hAnsi="Tahoma" w:cs="Tahoma"/>
          <w:sz w:val="20"/>
          <w:szCs w:val="20"/>
        </w:rPr>
        <w:t>Nanighi</w:t>
      </w:r>
      <w:r w:rsidR="0023176E" w:rsidRPr="00337150">
        <w:rPr>
          <w:rFonts w:ascii="Tahoma" w:hAnsi="Tahoma" w:cs="Tahoma"/>
          <w:sz w:val="20"/>
          <w:szCs w:val="20"/>
        </w:rPr>
        <w:t xml:space="preserve"> ESIA project.</w:t>
      </w:r>
    </w:p>
    <w:p w14:paraId="5120F86B" w14:textId="77777777" w:rsidR="00B70021" w:rsidRPr="00337150" w:rsidRDefault="00B70021" w:rsidP="004C1A4C">
      <w:pPr>
        <w:rPr>
          <w:rFonts w:eastAsia="SimSun" w:cs="Tahoma"/>
          <w:szCs w:val="20"/>
        </w:rPr>
      </w:pPr>
    </w:p>
    <w:p w14:paraId="78E6EF78" w14:textId="7B079A9E" w:rsidR="00560544" w:rsidRPr="00337150" w:rsidRDefault="00E64917" w:rsidP="004C1A4C">
      <w:pPr>
        <w:rPr>
          <w:rFonts w:cs="Tahoma"/>
          <w:szCs w:val="20"/>
        </w:rPr>
      </w:pPr>
      <w:r>
        <w:rPr>
          <w:rFonts w:cs="Tahoma"/>
          <w:noProof/>
          <w:szCs w:val="20"/>
          <w:lang w:val="en-US" w:eastAsia="en-US"/>
        </w:rPr>
        <mc:AlternateContent>
          <mc:Choice Requires="wpc">
            <w:drawing>
              <wp:inline distT="0" distB="0" distL="0" distR="0" wp14:anchorId="0F7823F9" wp14:editId="781C9185">
                <wp:extent cx="5815330" cy="6791325"/>
                <wp:effectExtent l="19050" t="19050" r="33020" b="9525"/>
                <wp:docPr id="84" name="Canvas 36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rnd" cmpd="sng" algn="ctr">
                          <a:solidFill>
                            <a:srgbClr val="000000"/>
                          </a:solidFill>
                          <a:prstDash val="sysDot"/>
                          <a:miter lim="800000"/>
                          <a:headEnd type="none" w="med" len="med"/>
                          <a:tailEnd type="none" w="med" len="med"/>
                        </a:ln>
                      </wpc:whole>
                      <wps:wsp>
                        <wps:cNvPr id="30" name="Straight Arrow Connector 3"/>
                        <wps:cNvCnPr>
                          <a:cxnSpLocks noChangeShapeType="1"/>
                        </wps:cNvCnPr>
                        <wps:spPr bwMode="auto">
                          <a:xfrm flipH="1">
                            <a:off x="4355522" y="4772018"/>
                            <a:ext cx="0" cy="1247805"/>
                          </a:xfrm>
                          <a:prstGeom prst="straightConnector1">
                            <a:avLst/>
                          </a:prstGeom>
                          <a:noFill/>
                          <a:ln w="3810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31" name="AutoShape 47"/>
                        <wps:cNvCnPr>
                          <a:cxnSpLocks noChangeShapeType="1"/>
                        </wps:cNvCnPr>
                        <wps:spPr bwMode="auto">
                          <a:xfrm rot="10800000">
                            <a:off x="233701" y="5565120"/>
                            <a:ext cx="365102" cy="830903"/>
                          </a:xfrm>
                          <a:prstGeom prst="bentConnector3">
                            <a:avLst>
                              <a:gd name="adj1" fmla="val 162611"/>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32" name="AutoShape 37"/>
                        <wps:cNvSpPr>
                          <a:spLocks/>
                        </wps:cNvSpPr>
                        <wps:spPr bwMode="auto">
                          <a:xfrm rot="20568895">
                            <a:off x="2368312" y="2590610"/>
                            <a:ext cx="1228006" cy="1279905"/>
                          </a:xfrm>
                          <a:prstGeom prst="rightBrace">
                            <a:avLst>
                              <a:gd name="adj1" fmla="val 17149"/>
                              <a:gd name="adj2" fmla="val 50000"/>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AutoShape 19"/>
                        <wps:cNvSpPr>
                          <a:spLocks noChangeArrowheads="1"/>
                        </wps:cNvSpPr>
                        <wps:spPr bwMode="auto">
                          <a:xfrm>
                            <a:off x="295902" y="114300"/>
                            <a:ext cx="1937410" cy="581002"/>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6F6535D" w14:textId="77777777" w:rsidR="003B0D3D" w:rsidRPr="0023176E" w:rsidRDefault="003B0D3D" w:rsidP="00A75B23">
                              <w:pPr>
                                <w:pStyle w:val="ListParagraph"/>
                                <w:numPr>
                                  <w:ilvl w:val="0"/>
                                  <w:numId w:val="16"/>
                                </w:numPr>
                                <w:spacing w:line="240" w:lineRule="auto"/>
                                <w:ind w:left="360"/>
                                <w:jc w:val="left"/>
                                <w:rPr>
                                  <w:rFonts w:cs="Tahoma"/>
                                </w:rPr>
                              </w:pPr>
                              <w:r w:rsidRPr="0023176E">
                                <w:rPr>
                                  <w:rFonts w:cs="Tahoma"/>
                                </w:rPr>
                                <w:t>Preparation and Planning</w:t>
                              </w:r>
                            </w:p>
                            <w:p w14:paraId="22E8F4E6" w14:textId="77777777" w:rsidR="003B0D3D" w:rsidRDefault="003B0D3D" w:rsidP="00B70021">
                              <w:pPr>
                                <w:jc w:val="center"/>
                              </w:pPr>
                            </w:p>
                          </w:txbxContent>
                        </wps:txbx>
                        <wps:bodyPr rot="0" vert="horz" wrap="square" lIns="91440" tIns="45720" rIns="91440" bIns="45720" anchor="t" anchorCtr="0" upright="1">
                          <a:noAutofit/>
                        </wps:bodyPr>
                      </wps:wsp>
                      <wps:wsp>
                        <wps:cNvPr id="49" name="AutoShape 20"/>
                        <wps:cNvSpPr>
                          <a:spLocks noChangeArrowheads="1"/>
                        </wps:cNvSpPr>
                        <wps:spPr bwMode="auto">
                          <a:xfrm>
                            <a:off x="333502" y="1156004"/>
                            <a:ext cx="1809709" cy="771503"/>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D6D2E44" w14:textId="77777777" w:rsidR="003B0D3D" w:rsidRPr="0023176E" w:rsidRDefault="003B0D3D" w:rsidP="00A75B23">
                              <w:pPr>
                                <w:pStyle w:val="ListParagraph"/>
                                <w:numPr>
                                  <w:ilvl w:val="0"/>
                                  <w:numId w:val="16"/>
                                </w:numPr>
                                <w:spacing w:line="240" w:lineRule="auto"/>
                                <w:ind w:left="360"/>
                                <w:jc w:val="left"/>
                                <w:rPr>
                                  <w:rFonts w:cs="Tahoma"/>
                                </w:rPr>
                              </w:pPr>
                              <w:r w:rsidRPr="0023176E">
                                <w:rPr>
                                  <w:rFonts w:cs="Tahoma"/>
                                </w:rPr>
                                <w:t>Desk Review of available reports and documents</w:t>
                              </w:r>
                            </w:p>
                            <w:p w14:paraId="1094CA49" w14:textId="77777777" w:rsidR="003B0D3D" w:rsidRDefault="003B0D3D" w:rsidP="00B70021">
                              <w:pPr>
                                <w:jc w:val="center"/>
                              </w:pPr>
                            </w:p>
                          </w:txbxContent>
                        </wps:txbx>
                        <wps:bodyPr rot="0" vert="horz" wrap="square" lIns="91440" tIns="45720" rIns="91440" bIns="45720" anchor="t" anchorCtr="0" upright="1">
                          <a:noAutofit/>
                        </wps:bodyPr>
                      </wps:wsp>
                      <wps:wsp>
                        <wps:cNvPr id="50" name="AutoShape 21"/>
                        <wps:cNvCnPr>
                          <a:cxnSpLocks noChangeShapeType="1"/>
                        </wps:cNvCnPr>
                        <wps:spPr bwMode="auto">
                          <a:xfrm flipH="1">
                            <a:off x="1238306" y="695303"/>
                            <a:ext cx="26300" cy="460702"/>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1" name="AutoShape 22"/>
                        <wps:cNvSpPr>
                          <a:spLocks noChangeArrowheads="1"/>
                        </wps:cNvSpPr>
                        <wps:spPr bwMode="auto">
                          <a:xfrm>
                            <a:off x="2769314" y="759403"/>
                            <a:ext cx="2344412" cy="526502"/>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B3FFEAC" w14:textId="77777777" w:rsidR="003B0D3D" w:rsidRPr="007C3763" w:rsidRDefault="003B0D3D" w:rsidP="00B70021">
                              <w:pPr>
                                <w:jc w:val="center"/>
                              </w:pPr>
                              <w:r w:rsidRPr="007C3763">
                                <w:rPr>
                                  <w:b/>
                                  <w:bCs/>
                                </w:rPr>
                                <w:t>Inception Report</w:t>
                              </w:r>
                            </w:p>
                            <w:p w14:paraId="3119BA91" w14:textId="77777777" w:rsidR="003B0D3D" w:rsidRDefault="003B0D3D" w:rsidP="00B70021">
                              <w:pPr>
                                <w:jc w:val="center"/>
                              </w:pPr>
                            </w:p>
                          </w:txbxContent>
                        </wps:txbx>
                        <wps:bodyPr rot="0" vert="horz" wrap="square" lIns="91440" tIns="45720" rIns="91440" bIns="45720" anchor="t" anchorCtr="0" upright="1">
                          <a:noAutofit/>
                        </wps:bodyPr>
                      </wps:wsp>
                      <wps:wsp>
                        <wps:cNvPr id="52" name="AutoShape 27"/>
                        <wps:cNvSpPr>
                          <a:spLocks noChangeArrowheads="1"/>
                        </wps:cNvSpPr>
                        <wps:spPr bwMode="auto">
                          <a:xfrm>
                            <a:off x="87000" y="3781414"/>
                            <a:ext cx="2609913" cy="1209704"/>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8811AE4" w14:textId="77777777" w:rsidR="003B0D3D" w:rsidRPr="0023176E" w:rsidRDefault="003B0D3D" w:rsidP="00A75B23">
                              <w:pPr>
                                <w:pStyle w:val="ListParagraph"/>
                                <w:numPr>
                                  <w:ilvl w:val="0"/>
                                  <w:numId w:val="16"/>
                                </w:numPr>
                                <w:spacing w:line="240" w:lineRule="auto"/>
                                <w:ind w:left="360"/>
                                <w:jc w:val="left"/>
                                <w:rPr>
                                  <w:rFonts w:cs="Tahoma"/>
                                </w:rPr>
                              </w:pPr>
                              <w:r w:rsidRPr="0023176E">
                                <w:rPr>
                                  <w:rFonts w:cs="Tahoma"/>
                                </w:rPr>
                                <w:t xml:space="preserve">Stakeholders Consultation and Participation: </w:t>
                              </w:r>
                            </w:p>
                            <w:p w14:paraId="3BF19CCE" w14:textId="77777777" w:rsidR="003B0D3D" w:rsidRPr="0023176E" w:rsidRDefault="003B0D3D" w:rsidP="00A75B23">
                              <w:pPr>
                                <w:pStyle w:val="ListParagraph"/>
                                <w:numPr>
                                  <w:ilvl w:val="1"/>
                                  <w:numId w:val="17"/>
                                </w:numPr>
                                <w:spacing w:line="240" w:lineRule="auto"/>
                                <w:ind w:left="810" w:hanging="270"/>
                                <w:jc w:val="left"/>
                                <w:rPr>
                                  <w:rFonts w:cs="Tahoma"/>
                                </w:rPr>
                              </w:pPr>
                              <w:r w:rsidRPr="0023176E">
                                <w:rPr>
                                  <w:rFonts w:cs="Tahoma"/>
                                </w:rPr>
                                <w:t xml:space="preserve">Key informant interviews </w:t>
                              </w:r>
                            </w:p>
                            <w:p w14:paraId="3F196DF7" w14:textId="77777777" w:rsidR="003B0D3D" w:rsidRPr="0023176E" w:rsidRDefault="003B0D3D" w:rsidP="00A75B23">
                              <w:pPr>
                                <w:pStyle w:val="ListParagraph"/>
                                <w:numPr>
                                  <w:ilvl w:val="1"/>
                                  <w:numId w:val="17"/>
                                </w:numPr>
                                <w:spacing w:line="240" w:lineRule="auto"/>
                                <w:ind w:left="810" w:hanging="270"/>
                                <w:jc w:val="left"/>
                                <w:rPr>
                                  <w:rFonts w:cs="Tahoma"/>
                                </w:rPr>
                              </w:pPr>
                              <w:r w:rsidRPr="0023176E">
                                <w:rPr>
                                  <w:rFonts w:cs="Tahoma"/>
                                </w:rPr>
                                <w:t xml:space="preserve">Focus Group Discussions (FGDs)  </w:t>
                              </w:r>
                            </w:p>
                          </w:txbxContent>
                        </wps:txbx>
                        <wps:bodyPr rot="0" vert="horz" wrap="square" lIns="91440" tIns="45720" rIns="91440" bIns="45720" anchor="t" anchorCtr="0" upright="1">
                          <a:noAutofit/>
                        </wps:bodyPr>
                      </wps:wsp>
                      <wps:wsp>
                        <wps:cNvPr id="53" name="AutoShape 31"/>
                        <wps:cNvSpPr>
                          <a:spLocks noChangeArrowheads="1"/>
                        </wps:cNvSpPr>
                        <wps:spPr bwMode="auto">
                          <a:xfrm>
                            <a:off x="3620819" y="2844810"/>
                            <a:ext cx="1706909" cy="517502"/>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8469C27" w14:textId="77777777" w:rsidR="003B0D3D" w:rsidRPr="007C3763" w:rsidRDefault="003B0D3D" w:rsidP="00B70021">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17E13420" w14:textId="77777777" w:rsidR="003B0D3D" w:rsidRDefault="003B0D3D" w:rsidP="00B70021">
                              <w:pPr>
                                <w:jc w:val="center"/>
                              </w:pPr>
                            </w:p>
                          </w:txbxContent>
                        </wps:txbx>
                        <wps:bodyPr rot="0" vert="horz" wrap="square" lIns="91440" tIns="45720" rIns="91440" bIns="45720" anchor="t" anchorCtr="0" upright="1">
                          <a:noAutofit/>
                        </wps:bodyPr>
                      </wps:wsp>
                      <wps:wsp>
                        <wps:cNvPr id="54" name="AutoShape 33"/>
                        <wps:cNvCnPr>
                          <a:cxnSpLocks noChangeShapeType="1"/>
                        </wps:cNvCnPr>
                        <wps:spPr bwMode="auto">
                          <a:xfrm>
                            <a:off x="1238306" y="1927507"/>
                            <a:ext cx="43600" cy="387001"/>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59" name="AutoShape 34"/>
                        <wps:cNvSpPr>
                          <a:spLocks noChangeArrowheads="1"/>
                        </wps:cNvSpPr>
                        <wps:spPr bwMode="auto">
                          <a:xfrm>
                            <a:off x="3161716" y="4086215"/>
                            <a:ext cx="1809109" cy="838203"/>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9EB9D90" w14:textId="77777777" w:rsidR="003B0D3D" w:rsidRPr="0023176E" w:rsidRDefault="003B0D3D" w:rsidP="00B70021">
                              <w:pPr>
                                <w:spacing w:line="240" w:lineRule="auto"/>
                                <w:jc w:val="center"/>
                                <w:rPr>
                                  <w:rFonts w:cs="Tahoma"/>
                                </w:rPr>
                              </w:pPr>
                              <w:r w:rsidRPr="0023176E">
                                <w:rPr>
                                  <w:rFonts w:cs="Tahoma"/>
                                </w:rPr>
                                <w:t>Incorporation of Review Comments from Proponent/WB</w:t>
                              </w:r>
                            </w:p>
                            <w:p w14:paraId="3F08804B" w14:textId="77777777" w:rsidR="003B0D3D" w:rsidRDefault="003B0D3D" w:rsidP="00B70021">
                              <w:pPr>
                                <w:jc w:val="center"/>
                              </w:pPr>
                            </w:p>
                          </w:txbxContent>
                        </wps:txbx>
                        <wps:bodyPr rot="0" vert="horz" wrap="square" lIns="91440" tIns="45720" rIns="91440" bIns="45720" anchor="t" anchorCtr="0" upright="1">
                          <a:noAutofit/>
                        </wps:bodyPr>
                      </wps:wsp>
                      <wps:wsp>
                        <wps:cNvPr id="60" name="Text Box 35"/>
                        <wps:cNvSpPr txBox="1">
                          <a:spLocks noChangeArrowheads="1"/>
                        </wps:cNvSpPr>
                        <wps:spPr bwMode="auto">
                          <a:xfrm>
                            <a:off x="475602" y="5205719"/>
                            <a:ext cx="1550708" cy="4096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195C28" w14:textId="77777777" w:rsidR="003B0D3D" w:rsidRPr="007C3763" w:rsidRDefault="003B0D3D" w:rsidP="00B70021">
                              <w:pPr>
                                <w:spacing w:line="240" w:lineRule="auto"/>
                                <w:jc w:val="center"/>
                              </w:pPr>
                            </w:p>
                          </w:txbxContent>
                        </wps:txbx>
                        <wps:bodyPr rot="0" vert="horz" wrap="square" lIns="91440" tIns="45720" rIns="91440" bIns="45720" anchor="t" anchorCtr="0" upright="1">
                          <a:noAutofit/>
                        </wps:bodyPr>
                      </wps:wsp>
                      <wps:wsp>
                        <wps:cNvPr id="61" name="AutoShape 37"/>
                        <wps:cNvSpPr>
                          <a:spLocks/>
                        </wps:cNvSpPr>
                        <wps:spPr bwMode="auto">
                          <a:xfrm>
                            <a:off x="2233312" y="504802"/>
                            <a:ext cx="463602" cy="876303"/>
                          </a:xfrm>
                          <a:prstGeom prst="rightBrace">
                            <a:avLst>
                              <a:gd name="adj1" fmla="val 17143"/>
                              <a:gd name="adj2" fmla="val 51361"/>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Text Box 39"/>
                        <wps:cNvSpPr txBox="1">
                          <a:spLocks noChangeArrowheads="1"/>
                        </wps:cNvSpPr>
                        <wps:spPr bwMode="auto">
                          <a:xfrm>
                            <a:off x="4412023" y="114300"/>
                            <a:ext cx="1284607" cy="390501"/>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4734E98E" w14:textId="77777777" w:rsidR="003B0D3D" w:rsidRPr="008461CB" w:rsidRDefault="003B0D3D" w:rsidP="00B70021">
                              <w:pPr>
                                <w:jc w:val="center"/>
                                <w:rPr>
                                  <w:i/>
                                </w:rPr>
                              </w:pPr>
                              <w:r w:rsidRPr="008461CB">
                                <w:rPr>
                                  <w:i/>
                                </w:rPr>
                                <w:t>Deliverable 1</w:t>
                              </w:r>
                            </w:p>
                            <w:p w14:paraId="53F0CAB2" w14:textId="77777777" w:rsidR="003B0D3D" w:rsidRPr="00C10410" w:rsidRDefault="003B0D3D" w:rsidP="00B70021"/>
                          </w:txbxContent>
                        </wps:txbx>
                        <wps:bodyPr rot="0" vert="horz" wrap="square" lIns="91440" tIns="45720" rIns="91440" bIns="45720" anchor="t" anchorCtr="0" upright="1">
                          <a:noAutofit/>
                        </wps:bodyPr>
                      </wps:wsp>
                      <wps:wsp>
                        <wps:cNvPr id="63" name="Text Box 40"/>
                        <wps:cNvSpPr txBox="1">
                          <a:spLocks noChangeArrowheads="1"/>
                        </wps:cNvSpPr>
                        <wps:spPr bwMode="auto">
                          <a:xfrm>
                            <a:off x="4700924" y="2181208"/>
                            <a:ext cx="1114506" cy="428602"/>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3A5F6539" w14:textId="77777777" w:rsidR="003B0D3D" w:rsidRPr="008461CB" w:rsidRDefault="003B0D3D" w:rsidP="00B70021">
                              <w:pPr>
                                <w:jc w:val="center"/>
                                <w:rPr>
                                  <w:iCs/>
                                </w:rPr>
                              </w:pPr>
                              <w:r w:rsidRPr="008461CB">
                                <w:rPr>
                                  <w:i/>
                                </w:rPr>
                                <w:t>Deliverable</w:t>
                              </w:r>
                              <w:r w:rsidRPr="007C3763">
                                <w:rPr>
                                  <w:b/>
                                  <w:bCs/>
                                  <w:i/>
                                  <w:u w:val="single"/>
                                </w:rPr>
                                <w:t xml:space="preserve"> </w:t>
                              </w:r>
                              <w:r w:rsidRPr="008461CB">
                                <w:rPr>
                                  <w:iCs/>
                                </w:rPr>
                                <w:t>2</w:t>
                              </w:r>
                            </w:p>
                            <w:p w14:paraId="78BB1F49" w14:textId="77777777" w:rsidR="003B0D3D" w:rsidRPr="007C3763" w:rsidRDefault="003B0D3D" w:rsidP="00B70021"/>
                          </w:txbxContent>
                        </wps:txbx>
                        <wps:bodyPr rot="0" vert="horz" wrap="square" lIns="91440" tIns="45720" rIns="91440" bIns="45720" anchor="t" anchorCtr="0" upright="1">
                          <a:noAutofit/>
                        </wps:bodyPr>
                      </wps:wsp>
                      <wps:wsp>
                        <wps:cNvPr id="64" name="AutoShape 41"/>
                        <wps:cNvSpPr>
                          <a:spLocks noChangeArrowheads="1"/>
                        </wps:cNvSpPr>
                        <wps:spPr bwMode="auto">
                          <a:xfrm>
                            <a:off x="598803" y="5796321"/>
                            <a:ext cx="4728924" cy="937903"/>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77" name="Text Box 42"/>
                        <wps:cNvSpPr txBox="1">
                          <a:spLocks noChangeArrowheads="1"/>
                        </wps:cNvSpPr>
                        <wps:spPr bwMode="auto">
                          <a:xfrm>
                            <a:off x="733504" y="5909922"/>
                            <a:ext cx="4380223" cy="666802"/>
                          </a:xfrm>
                          <a:prstGeom prst="rect">
                            <a:avLst/>
                          </a:prstGeom>
                          <a:solidFill>
                            <a:srgbClr val="FFFFFF"/>
                          </a:solidFill>
                          <a:ln w="12700">
                            <a:solidFill>
                              <a:srgbClr val="4472C4"/>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ED69996" w14:textId="77777777" w:rsidR="003B0D3D" w:rsidRPr="0023176E" w:rsidRDefault="003B0D3D" w:rsidP="00B70021">
                              <w:pPr>
                                <w:jc w:val="center"/>
                                <w:rPr>
                                  <w:b/>
                                  <w:szCs w:val="20"/>
                                </w:rPr>
                              </w:pPr>
                              <w:r w:rsidRPr="0023176E">
                                <w:rPr>
                                  <w:b/>
                                  <w:szCs w:val="20"/>
                                </w:rPr>
                                <w:t>F</w:t>
                              </w:r>
                              <w:r>
                                <w:rPr>
                                  <w:b/>
                                  <w:szCs w:val="20"/>
                                </w:rPr>
                                <w:t>inal ESIA</w:t>
                              </w:r>
                              <w:r w:rsidRPr="0023176E">
                                <w:rPr>
                                  <w:b/>
                                  <w:szCs w:val="20"/>
                                </w:rPr>
                                <w:t xml:space="preserve"> Rep</w:t>
                              </w:r>
                              <w:r>
                                <w:rPr>
                                  <w:b/>
                                  <w:szCs w:val="20"/>
                                </w:rPr>
                                <w:t>orts for the proposed Nanighi</w:t>
                              </w:r>
                              <w:r w:rsidRPr="0023176E">
                                <w:rPr>
                                  <w:b/>
                                  <w:szCs w:val="20"/>
                                </w:rPr>
                                <w:t xml:space="preserve"> Minigrid</w:t>
                              </w:r>
                            </w:p>
                          </w:txbxContent>
                        </wps:txbx>
                        <wps:bodyPr rot="0" vert="horz" wrap="square" lIns="91440" tIns="45720" rIns="91440" bIns="45720" anchor="t" anchorCtr="0" upright="1">
                          <a:noAutofit/>
                        </wps:bodyPr>
                      </wps:wsp>
                      <wps:wsp>
                        <wps:cNvPr id="78" name="Text Box 44"/>
                        <wps:cNvSpPr txBox="1">
                          <a:spLocks noChangeArrowheads="1"/>
                        </wps:cNvSpPr>
                        <wps:spPr bwMode="auto">
                          <a:xfrm>
                            <a:off x="233701" y="5205719"/>
                            <a:ext cx="1670109" cy="462302"/>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6BE997F6" w14:textId="77777777" w:rsidR="003B0D3D" w:rsidRPr="0023176E" w:rsidRDefault="003B0D3D" w:rsidP="00B70021">
                              <w:pPr>
                                <w:rPr>
                                  <w:rFonts w:cs="Tahoma"/>
                                  <w:iCs/>
                                </w:rPr>
                              </w:pPr>
                              <w:r w:rsidRPr="0023176E">
                                <w:rPr>
                                  <w:rFonts w:cs="Tahoma"/>
                                  <w:iCs/>
                                </w:rPr>
                                <w:t>Deliverable 3</w:t>
                              </w:r>
                            </w:p>
                          </w:txbxContent>
                        </wps:txbx>
                        <wps:bodyPr rot="0" vert="horz" wrap="square" lIns="91440" tIns="45720" rIns="91440" bIns="45720" anchor="t" anchorCtr="0" upright="1">
                          <a:noAutofit/>
                        </wps:bodyPr>
                      </wps:wsp>
                      <wps:wsp>
                        <wps:cNvPr id="79" name="AutoShape 45"/>
                        <wps:cNvCnPr>
                          <a:cxnSpLocks noChangeShapeType="1"/>
                        </wps:cNvCnPr>
                        <wps:spPr bwMode="auto">
                          <a:xfrm rot="5400000" flipH="1" flipV="1">
                            <a:off x="3951821" y="299201"/>
                            <a:ext cx="449902" cy="470502"/>
                          </a:xfrm>
                          <a:prstGeom prst="bentConnector2">
                            <a:avLst/>
                          </a:prstGeom>
                          <a:noFill/>
                          <a:ln w="28575">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80" name="AutoShape 46"/>
                        <wps:cNvCnPr>
                          <a:cxnSpLocks noChangeShapeType="1"/>
                        </wps:cNvCnPr>
                        <wps:spPr bwMode="auto">
                          <a:xfrm rot="5400000" flipH="1" flipV="1">
                            <a:off x="4362923" y="2506809"/>
                            <a:ext cx="449302" cy="226701"/>
                          </a:xfrm>
                          <a:prstGeom prst="bentConnector2">
                            <a:avLst/>
                          </a:prstGeom>
                          <a:noFill/>
                          <a:ln w="28575">
                            <a:solidFill>
                              <a:srgbClr val="002060"/>
                            </a:solidFill>
                            <a:miter lim="800000"/>
                            <a:headEnd/>
                            <a:tailEnd type="triangle" w="med" len="med"/>
                          </a:ln>
                          <a:extLst>
                            <a:ext uri="{909E8E84-426E-40DD-AFC4-6F175D3DCCD1}">
                              <a14:hiddenFill xmlns:a14="http://schemas.microsoft.com/office/drawing/2010/main">
                                <a:noFill/>
                              </a14:hiddenFill>
                            </a:ext>
                          </a:extLst>
                        </wps:spPr>
                        <wps:bodyPr/>
                      </wps:wsp>
                      <wps:wsp>
                        <wps:cNvPr id="81" name="AutoShape 26"/>
                        <wps:cNvSpPr>
                          <a:spLocks noChangeArrowheads="1"/>
                        </wps:cNvSpPr>
                        <wps:spPr bwMode="auto">
                          <a:xfrm>
                            <a:off x="300" y="2314609"/>
                            <a:ext cx="2563213" cy="1162004"/>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9DF76FF" w14:textId="77777777" w:rsidR="003B0D3D" w:rsidRPr="0023176E" w:rsidRDefault="003B0D3D" w:rsidP="00A75B23">
                              <w:pPr>
                                <w:pStyle w:val="ListParagraph"/>
                                <w:numPr>
                                  <w:ilvl w:val="0"/>
                                  <w:numId w:val="16"/>
                                </w:numPr>
                                <w:spacing w:line="240" w:lineRule="auto"/>
                                <w:ind w:left="360"/>
                                <w:rPr>
                                  <w:rFonts w:cs="Tahoma"/>
                                </w:rPr>
                              </w:pPr>
                              <w:r w:rsidRPr="0023176E">
                                <w:rPr>
                                  <w:rFonts w:cs="Tahoma"/>
                                </w:rPr>
                                <w:t xml:space="preserve">Baseline Environmental and social data gathering </w:t>
                              </w:r>
                            </w:p>
                            <w:p w14:paraId="4CE4F5F8" w14:textId="77777777" w:rsidR="003B0D3D" w:rsidRPr="0023176E" w:rsidRDefault="003B0D3D" w:rsidP="00A75B23">
                              <w:pPr>
                                <w:pStyle w:val="ListParagraph"/>
                                <w:numPr>
                                  <w:ilvl w:val="0"/>
                                  <w:numId w:val="16"/>
                                </w:numPr>
                                <w:spacing w:line="240" w:lineRule="auto"/>
                                <w:ind w:left="360"/>
                                <w:rPr>
                                  <w:rFonts w:cs="Tahoma"/>
                                </w:rPr>
                              </w:pPr>
                              <w:r w:rsidRPr="0023176E">
                                <w:rPr>
                                  <w:rFonts w:cs="Tahoma"/>
                                </w:rPr>
                                <w:t xml:space="preserve">Identification of Potential Impacts </w:t>
                              </w:r>
                            </w:p>
                            <w:p w14:paraId="06BD0310" w14:textId="124C4852" w:rsidR="003B0D3D" w:rsidRPr="0023176E" w:rsidRDefault="003B0D3D" w:rsidP="0023176E">
                              <w:pPr>
                                <w:spacing w:line="240" w:lineRule="auto"/>
                                <w:rPr>
                                  <w:rFonts w:cs="Tahoma"/>
                                </w:rPr>
                              </w:pPr>
                              <w:r w:rsidRPr="0023176E">
                                <w:rPr>
                                  <w:rFonts w:cs="Tahoma"/>
                                </w:rPr>
                                <w:t>Summary of mitigation &amp; Management measures</w:t>
                              </w:r>
                            </w:p>
                          </w:txbxContent>
                        </wps:txbx>
                        <wps:bodyPr rot="0" vert="horz" wrap="square" lIns="91440" tIns="45720" rIns="91440" bIns="45720" anchor="t" anchorCtr="0" upright="1">
                          <a:noAutofit/>
                        </wps:bodyPr>
                      </wps:wsp>
                      <wps:wsp>
                        <wps:cNvPr id="82" name="Elbow Connector 3656"/>
                        <wps:cNvCnPr>
                          <a:cxnSpLocks noChangeShapeType="1"/>
                        </wps:cNvCnPr>
                        <wps:spPr bwMode="auto">
                          <a:xfrm rot="5400000">
                            <a:off x="3682719" y="3462312"/>
                            <a:ext cx="657202" cy="590603"/>
                          </a:xfrm>
                          <a:prstGeom prst="bentConnector3">
                            <a:avLst>
                              <a:gd name="adj1" fmla="val 50000"/>
                            </a:avLst>
                          </a:prstGeom>
                          <a:noFill/>
                          <a:ln w="28575">
                            <a:solidFill>
                              <a:srgbClr val="7030A0"/>
                            </a:solidFill>
                            <a:miter lim="800000"/>
                            <a:headEnd/>
                            <a:tailEnd type="triangle" w="med" len="med"/>
                          </a:ln>
                          <a:extLst>
                            <a:ext uri="{909E8E84-426E-40DD-AFC4-6F175D3DCCD1}">
                              <a14:hiddenFill xmlns:a14="http://schemas.microsoft.com/office/drawing/2010/main">
                                <a:noFill/>
                              </a14:hiddenFill>
                            </a:ext>
                          </a:extLst>
                        </wps:spPr>
                        <wps:bodyPr/>
                      </wps:wsp>
                      <wps:wsp>
                        <wps:cNvPr id="83" name="AutoShape 33"/>
                        <wps:cNvCnPr>
                          <a:cxnSpLocks noChangeShapeType="1"/>
                        </wps:cNvCnPr>
                        <wps:spPr bwMode="auto">
                          <a:xfrm>
                            <a:off x="1453807" y="3497213"/>
                            <a:ext cx="0" cy="257201"/>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0F7823F9" id="Canvas 3616" o:spid="_x0000_s1027" editas="canvas" style="width:457.9pt;height:534.75pt;mso-position-horizontal-relative:char;mso-position-vertical-relative:line" coordsize="58153,67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8153;height:67913;visibility:visible;mso-wrap-style:square" stroked="t">
                  <v:fill o:detectmouseclick="t"/>
                  <v:stroke dashstyle="1 1" endcap="round"/>
                  <v:path o:connecttype="none"/>
                </v:shape>
                <v:shapetype id="_x0000_t32" coordsize="21600,21600" o:spt="32" o:oned="t" path="m,l21600,21600e" filled="f">
                  <v:path arrowok="t" fillok="f" o:connecttype="none"/>
                  <o:lock v:ext="edit" shapetype="t"/>
                </v:shapetype>
                <v:shape id="Straight Arrow Connector 3" o:spid="_x0000_s1029" type="#_x0000_t32" style="position:absolute;left:43555;top:47720;width:0;height:124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" strokecolor="#5b9bd5" strokeweight="3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 o:spid="_x0000_s1030" type="#_x0000_t34" style="position:absolute;left:2337;top:55651;width:3651;height:8309;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" adj="35124" strokecolor="red" strokeweight="3pt">
                  <v:stroke endarrow="block"/>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7" o:spid="_x0000_s1031" type="#_x0000_t88" style="position:absolute;left:23683;top:25906;width:12280;height:12799;rotation:-11262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" adj="3554" strokecolor="#00b0f0" strokeweight="2.25pt"/>
                <v:roundrect id="AutoShape 19" o:spid="_x0000_s1032" style="position:absolute;left:2959;top:1143;width:19374;height:581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" strokecolor="#4472c4" strokeweight="1pt">
                  <v:stroke dashstyle="dash"/>
                  <v:shadow color="#868686"/>
                  <v:textbox>
                    <w:txbxContent>
                      <w:p w14:paraId="36F6535D" w14:textId="77777777" w:rsidR="003B0D3D" w:rsidRPr="0023176E" w:rsidRDefault="003B0D3D" w:rsidP="00A75B23">
                        <w:pPr>
                          <w:pStyle w:val="ListParagraph"/>
                          <w:numPr>
                            <w:ilvl w:val="0"/>
                            <w:numId w:val="16"/>
                          </w:numPr>
                          <w:spacing w:line="240" w:lineRule="auto"/>
                          <w:ind w:left="360"/>
                          <w:jc w:val="left"/>
                          <w:rPr>
                            <w:rFonts w:cs="Tahoma"/>
                          </w:rPr>
                        </w:pPr>
                        <w:r w:rsidRPr="0023176E">
                          <w:rPr>
                            <w:rFonts w:cs="Tahoma"/>
                          </w:rPr>
                          <w:t>Preparation and Planning</w:t>
                        </w:r>
                      </w:p>
                      <w:p w14:paraId="22E8F4E6" w14:textId="77777777" w:rsidR="003B0D3D" w:rsidRDefault="003B0D3D" w:rsidP="00B70021">
                        <w:pPr>
                          <w:jc w:val="center"/>
                        </w:pPr>
                      </w:p>
                    </w:txbxContent>
                  </v:textbox>
                </v:roundrect>
                <v:roundrect id="AutoShape 20" o:spid="_x0000_s1033" style="position:absolute;left:3335;top:11560;width:18097;height:771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" strokecolor="#4472c4" strokeweight="1pt">
                  <v:stroke dashstyle="dash"/>
                  <v:shadow color="#868686"/>
                  <v:textbox>
                    <w:txbxContent>
                      <w:p w14:paraId="6D6D2E44" w14:textId="77777777" w:rsidR="003B0D3D" w:rsidRPr="0023176E" w:rsidRDefault="003B0D3D" w:rsidP="00A75B23">
                        <w:pPr>
                          <w:pStyle w:val="ListParagraph"/>
                          <w:numPr>
                            <w:ilvl w:val="0"/>
                            <w:numId w:val="16"/>
                          </w:numPr>
                          <w:spacing w:line="240" w:lineRule="auto"/>
                          <w:ind w:left="360"/>
                          <w:jc w:val="left"/>
                          <w:rPr>
                            <w:rFonts w:cs="Tahoma"/>
                          </w:rPr>
                        </w:pPr>
                        <w:r w:rsidRPr="0023176E">
                          <w:rPr>
                            <w:rFonts w:cs="Tahoma"/>
                          </w:rPr>
                          <w:t>Desk Review of available reports and documents</w:t>
                        </w:r>
                      </w:p>
                      <w:p w14:paraId="1094CA49" w14:textId="77777777" w:rsidR="003B0D3D" w:rsidRDefault="003B0D3D" w:rsidP="00B70021">
                        <w:pPr>
                          <w:jc w:val="center"/>
                        </w:pPr>
                      </w:p>
                    </w:txbxContent>
                  </v:textbox>
                </v:roundrect>
                <v:shape id="AutoShape 21" o:spid="_x0000_s1034" type="#_x0000_t32" style="position:absolute;left:12383;top:6953;width:263;height:46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" strokecolor="red">
                  <v:stroke endarrow="block"/>
                </v:shape>
                <v:roundrect id="AutoShape 22" o:spid="_x0000_s1035" style="position:absolute;left:27693;top:7594;width:23444;height:526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" strokecolor="#4472c4" strokeweight="1pt">
                  <v:stroke dashstyle="dash"/>
                  <v:shadow color="#868686"/>
                  <v:textbox>
                    <w:txbxContent>
                      <w:p w14:paraId="0B3FFEAC" w14:textId="77777777" w:rsidR="003B0D3D" w:rsidRPr="007C3763" w:rsidRDefault="003B0D3D" w:rsidP="00B70021">
                        <w:pPr>
                          <w:jc w:val="center"/>
                        </w:pPr>
                        <w:r w:rsidRPr="007C3763">
                          <w:rPr>
                            <w:b/>
                            <w:bCs/>
                          </w:rPr>
                          <w:t>Inception Report</w:t>
                        </w:r>
                      </w:p>
                      <w:p w14:paraId="3119BA91" w14:textId="77777777" w:rsidR="003B0D3D" w:rsidRDefault="003B0D3D" w:rsidP="00B70021">
                        <w:pPr>
                          <w:jc w:val="center"/>
                        </w:pPr>
                      </w:p>
                    </w:txbxContent>
                  </v:textbox>
                </v:roundrect>
                <v:roundrect id="AutoShape 27" o:spid="_x0000_s1036" style="position:absolute;left:870;top:37814;width:26099;height:120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" strokecolor="#4472c4" strokeweight="1pt">
                  <v:stroke dashstyle="dash"/>
                  <v:shadow color="#868686"/>
                  <v:textbox>
                    <w:txbxContent>
                      <w:p w14:paraId="68811AE4" w14:textId="77777777" w:rsidR="003B0D3D" w:rsidRPr="0023176E" w:rsidRDefault="003B0D3D" w:rsidP="00A75B23">
                        <w:pPr>
                          <w:pStyle w:val="ListParagraph"/>
                          <w:numPr>
                            <w:ilvl w:val="0"/>
                            <w:numId w:val="16"/>
                          </w:numPr>
                          <w:spacing w:line="240" w:lineRule="auto"/>
                          <w:ind w:left="360"/>
                          <w:jc w:val="left"/>
                          <w:rPr>
                            <w:rFonts w:cs="Tahoma"/>
                          </w:rPr>
                        </w:pPr>
                        <w:r w:rsidRPr="0023176E">
                          <w:rPr>
                            <w:rFonts w:cs="Tahoma"/>
                          </w:rPr>
                          <w:t xml:space="preserve">Stakeholders Consultation and Participation: </w:t>
                        </w:r>
                      </w:p>
                      <w:p w14:paraId="3BF19CCE" w14:textId="77777777" w:rsidR="003B0D3D" w:rsidRPr="0023176E" w:rsidRDefault="003B0D3D" w:rsidP="00A75B23">
                        <w:pPr>
                          <w:pStyle w:val="ListParagraph"/>
                          <w:numPr>
                            <w:ilvl w:val="1"/>
                            <w:numId w:val="17"/>
                          </w:numPr>
                          <w:spacing w:line="240" w:lineRule="auto"/>
                          <w:ind w:left="810" w:hanging="270"/>
                          <w:jc w:val="left"/>
                          <w:rPr>
                            <w:rFonts w:cs="Tahoma"/>
                          </w:rPr>
                        </w:pPr>
                        <w:r w:rsidRPr="0023176E">
                          <w:rPr>
                            <w:rFonts w:cs="Tahoma"/>
                          </w:rPr>
                          <w:t xml:space="preserve">Key informant interviews </w:t>
                        </w:r>
                      </w:p>
                      <w:p w14:paraId="3F196DF7" w14:textId="77777777" w:rsidR="003B0D3D" w:rsidRPr="0023176E" w:rsidRDefault="003B0D3D" w:rsidP="00A75B23">
                        <w:pPr>
                          <w:pStyle w:val="ListParagraph"/>
                          <w:numPr>
                            <w:ilvl w:val="1"/>
                            <w:numId w:val="17"/>
                          </w:numPr>
                          <w:spacing w:line="240" w:lineRule="auto"/>
                          <w:ind w:left="810" w:hanging="270"/>
                          <w:jc w:val="left"/>
                          <w:rPr>
                            <w:rFonts w:cs="Tahoma"/>
                          </w:rPr>
                        </w:pPr>
                        <w:r w:rsidRPr="0023176E">
                          <w:rPr>
                            <w:rFonts w:cs="Tahoma"/>
                          </w:rPr>
                          <w:t xml:space="preserve">Focus Group Discussions (FGDs)  </w:t>
                        </w:r>
                      </w:p>
                    </w:txbxContent>
                  </v:textbox>
                </v:roundrect>
                <v:roundrect id="AutoShape 31" o:spid="_x0000_s1037" style="position:absolute;left:36208;top:28448;width:17069;height:51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" strokecolor="#4472c4" strokeweight="1pt">
                  <v:stroke dashstyle="dash"/>
                  <v:shadow color="#868686"/>
                  <v:textbox>
                    <w:txbxContent>
                      <w:p w14:paraId="08469C27" w14:textId="77777777" w:rsidR="003B0D3D" w:rsidRPr="007C3763" w:rsidRDefault="003B0D3D" w:rsidP="00B70021">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17E13420" w14:textId="77777777" w:rsidR="003B0D3D" w:rsidRDefault="003B0D3D" w:rsidP="00B70021">
                        <w:pPr>
                          <w:jc w:val="center"/>
                        </w:pPr>
                      </w:p>
                    </w:txbxContent>
                  </v:textbox>
                </v:roundrect>
                <v:shape id="AutoShape 33" o:spid="_x0000_s1038" type="#_x0000_t32" style="position:absolute;left:12383;top:19275;width:436;height:38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" strokecolor="red">
                  <v:stroke endarrow="block"/>
                </v:shape>
                <v:roundrect id="AutoShape 34" o:spid="_x0000_s1039" style="position:absolute;left:31617;top:40862;width:18091;height:838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" strokecolor="#4472c4" strokeweight="1pt">
                  <v:stroke dashstyle="dash"/>
                  <v:shadow color="#868686"/>
                  <v:textbox>
                    <w:txbxContent>
                      <w:p w14:paraId="59EB9D90" w14:textId="77777777" w:rsidR="003B0D3D" w:rsidRPr="0023176E" w:rsidRDefault="003B0D3D" w:rsidP="00B70021">
                        <w:pPr>
                          <w:spacing w:line="240" w:lineRule="auto"/>
                          <w:jc w:val="center"/>
                          <w:rPr>
                            <w:rFonts w:cs="Tahoma"/>
                          </w:rPr>
                        </w:pPr>
                        <w:r w:rsidRPr="0023176E">
                          <w:rPr>
                            <w:rFonts w:cs="Tahoma"/>
                          </w:rPr>
                          <w:t>Incorporation of Review Comments from Proponent/WB</w:t>
                        </w:r>
                      </w:p>
                      <w:p w14:paraId="3F08804B" w14:textId="77777777" w:rsidR="003B0D3D" w:rsidRDefault="003B0D3D" w:rsidP="00B70021">
                        <w:pPr>
                          <w:jc w:val="center"/>
                        </w:pPr>
                      </w:p>
                    </w:txbxContent>
                  </v:textbox>
                </v:roundrect>
                <v:shape id="Text Box 35" o:spid="_x0000_s1040" type="#_x0000_t202" style="position:absolute;left:4756;top:52057;width:15507;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" stroked="f">
                  <v:textbox>
                    <w:txbxContent>
                      <w:p w14:paraId="4A195C28" w14:textId="77777777" w:rsidR="003B0D3D" w:rsidRPr="007C3763" w:rsidRDefault="003B0D3D" w:rsidP="00B70021">
                        <w:pPr>
                          <w:spacing w:line="240" w:lineRule="auto"/>
                          <w:jc w:val="center"/>
                        </w:pPr>
                      </w:p>
                    </w:txbxContent>
                  </v:textbox>
                </v:shape>
                <v:shape id="AutoShape 37" o:spid="_x0000_s1041" type="#_x0000_t88" style="position:absolute;left:22333;top:5048;width:463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" adj="1959,11094" strokecolor="red" strokeweight="2.25pt"/>
                <v:shape id="Text Box 39" o:spid="_x0000_s1042" type="#_x0000_t202" style="position:absolute;left:44120;top:1143;width:12846;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" filled="f" strokecolor="#f2f2f2" strokeweight="3pt">
                  <v:shadow on="t" color="#7f7f7f" opacity=".5" offset="1pt"/>
                  <v:textbox>
                    <w:txbxContent>
                      <w:p w14:paraId="4734E98E" w14:textId="77777777" w:rsidR="003B0D3D" w:rsidRPr="008461CB" w:rsidRDefault="003B0D3D" w:rsidP="00B70021">
                        <w:pPr>
                          <w:jc w:val="center"/>
                          <w:rPr>
                            <w:i/>
                          </w:rPr>
                        </w:pPr>
                        <w:r w:rsidRPr="008461CB">
                          <w:rPr>
                            <w:i/>
                          </w:rPr>
                          <w:t>Deliverable 1</w:t>
                        </w:r>
                      </w:p>
                      <w:p w14:paraId="53F0CAB2" w14:textId="77777777" w:rsidR="003B0D3D" w:rsidRPr="00C10410" w:rsidRDefault="003B0D3D" w:rsidP="00B70021"/>
                    </w:txbxContent>
                  </v:textbox>
                </v:shape>
                <v:shape id="Text Box 40" o:spid="_x0000_s1043" type="#_x0000_t202" style="position:absolute;left:47009;top:21812;width:11145;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" filled="f" strokecolor="#f2f2f2" strokeweight="3pt">
                  <v:shadow on="t" color="#7f7f7f" opacity=".5" offset="1pt"/>
                  <v:textbox>
                    <w:txbxContent>
                      <w:p w14:paraId="3A5F6539" w14:textId="77777777" w:rsidR="003B0D3D" w:rsidRPr="008461CB" w:rsidRDefault="003B0D3D" w:rsidP="00B70021">
                        <w:pPr>
                          <w:jc w:val="center"/>
                          <w:rPr>
                            <w:iCs/>
                          </w:rPr>
                        </w:pPr>
                        <w:r w:rsidRPr="008461CB">
                          <w:rPr>
                            <w:i/>
                          </w:rPr>
                          <w:t>Deliverable</w:t>
                        </w:r>
                        <w:r w:rsidRPr="007C3763">
                          <w:rPr>
                            <w:b/>
                            <w:bCs/>
                            <w:i/>
                            <w:u w:val="single"/>
                          </w:rPr>
                          <w:t xml:space="preserve"> </w:t>
                        </w:r>
                        <w:r w:rsidRPr="008461CB">
                          <w:rPr>
                            <w:iCs/>
                          </w:rPr>
                          <w:t>2</w:t>
                        </w:r>
                      </w:p>
                      <w:p w14:paraId="78BB1F49" w14:textId="77777777" w:rsidR="003B0D3D" w:rsidRPr="007C3763" w:rsidRDefault="003B0D3D" w:rsidP="00B70021"/>
                    </w:txbxContent>
                  </v:textbox>
                </v:shape>
                <v:roundrect id="AutoShape 41" o:spid="_x0000_s1044" style="position:absolute;left:5988;top:57963;width:47289;height:937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" strokecolor="#4472c4" strokeweight="1pt">
                  <v:stroke dashstyle="dash"/>
                  <v:shadow color="#868686"/>
                </v:roundrect>
                <v:shape id="Text Box 42" o:spid="_x0000_s1045" type="#_x0000_t202" style="position:absolute;left:7335;top:59099;width:43802;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" strokecolor="#4472c4" strokeweight="1pt">
                  <v:stroke dashstyle="dash"/>
                  <v:shadow color="#868686"/>
                  <v:textbox>
                    <w:txbxContent>
                      <w:p w14:paraId="0ED69996" w14:textId="77777777" w:rsidR="003B0D3D" w:rsidRPr="0023176E" w:rsidRDefault="003B0D3D" w:rsidP="00B70021">
                        <w:pPr>
                          <w:jc w:val="center"/>
                          <w:rPr>
                            <w:b/>
                            <w:szCs w:val="20"/>
                          </w:rPr>
                        </w:pPr>
                        <w:r w:rsidRPr="0023176E">
                          <w:rPr>
                            <w:b/>
                            <w:szCs w:val="20"/>
                          </w:rPr>
                          <w:t>F</w:t>
                        </w:r>
                        <w:r>
                          <w:rPr>
                            <w:b/>
                            <w:szCs w:val="20"/>
                          </w:rPr>
                          <w:t>inal ESIA</w:t>
                        </w:r>
                        <w:r w:rsidRPr="0023176E">
                          <w:rPr>
                            <w:b/>
                            <w:szCs w:val="20"/>
                          </w:rPr>
                          <w:t xml:space="preserve"> Rep</w:t>
                        </w:r>
                        <w:r>
                          <w:rPr>
                            <w:b/>
                            <w:szCs w:val="20"/>
                          </w:rPr>
                          <w:t>orts for the proposed Nanighi</w:t>
                        </w:r>
                        <w:r w:rsidRPr="0023176E">
                          <w:rPr>
                            <w:b/>
                            <w:szCs w:val="20"/>
                          </w:rPr>
                          <w:t xml:space="preserve"> Minigrid</w:t>
                        </w:r>
                      </w:p>
                    </w:txbxContent>
                  </v:textbox>
                </v:shape>
                <v:shape id="Text Box 44" o:spid="_x0000_s1046" type="#_x0000_t202" style="position:absolute;left:2337;top:52057;width:16701;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" filled="f" strokecolor="#f2f2f2" strokeweight="3pt">
                  <v:shadow on="t" color="#7f7f7f" opacity=".5" offset="1pt"/>
                  <v:textbox>
                    <w:txbxContent>
                      <w:p w14:paraId="6BE997F6" w14:textId="77777777" w:rsidR="003B0D3D" w:rsidRPr="0023176E" w:rsidRDefault="003B0D3D" w:rsidP="00B70021">
                        <w:pPr>
                          <w:rPr>
                            <w:rFonts w:cs="Tahoma"/>
                            <w:iCs/>
                          </w:rPr>
                        </w:pPr>
                        <w:r w:rsidRPr="0023176E">
                          <w:rPr>
                            <w:rFonts w:cs="Tahoma"/>
                            <w:iCs/>
                          </w:rPr>
                          <w:t>Deliverable 3</w:t>
                        </w:r>
                      </w:p>
                    </w:txbxContent>
                  </v:textbox>
                </v:shape>
                <v:shapetype id="_x0000_t33" coordsize="21600,21600" o:spt="33" o:oned="t" path="m,l21600,r,21600e" filled="f">
                  <v:stroke joinstyle="miter"/>
                  <v:path arrowok="t" fillok="f" o:connecttype="none"/>
                  <o:lock v:ext="edit" shapetype="t"/>
                </v:shapetype>
                <v:shape id="AutoShape 45" o:spid="_x0000_s1047" type="#_x0000_t33" style="position:absolute;left:39518;top:2992;width:4499;height:470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" strokecolor="red" strokeweight="2.25pt">
                  <v:stroke endarrow="block"/>
                </v:shape>
                <v:shape id="AutoShape 46" o:spid="_x0000_s1048" type="#_x0000_t33" style="position:absolute;left:43629;top:25068;width:4493;height:226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" strokecolor="#002060" strokeweight="2.25pt">
                  <v:stroke endarrow="block"/>
                </v:shape>
                <v:roundrect id="AutoShape 26" o:spid="_x0000_s1049" style="position:absolute;left:3;top:23146;width:25632;height:1162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" strokecolor="#4472c4" strokeweight="1pt">
                  <v:stroke dashstyle="dash"/>
                  <v:shadow color="#868686"/>
                  <v:textbox>
                    <w:txbxContent>
                      <w:p w14:paraId="39DF76FF" w14:textId="77777777" w:rsidR="003B0D3D" w:rsidRPr="0023176E" w:rsidRDefault="003B0D3D" w:rsidP="00A75B23">
                        <w:pPr>
                          <w:pStyle w:val="ListParagraph"/>
                          <w:numPr>
                            <w:ilvl w:val="0"/>
                            <w:numId w:val="16"/>
                          </w:numPr>
                          <w:spacing w:line="240" w:lineRule="auto"/>
                          <w:ind w:left="360"/>
                          <w:rPr>
                            <w:rFonts w:cs="Tahoma"/>
                          </w:rPr>
                        </w:pPr>
                        <w:r w:rsidRPr="0023176E">
                          <w:rPr>
                            <w:rFonts w:cs="Tahoma"/>
                          </w:rPr>
                          <w:t xml:space="preserve">Baseline Environmental and social data gathering </w:t>
                        </w:r>
                      </w:p>
                      <w:p w14:paraId="4CE4F5F8" w14:textId="77777777" w:rsidR="003B0D3D" w:rsidRPr="0023176E" w:rsidRDefault="003B0D3D" w:rsidP="00A75B23">
                        <w:pPr>
                          <w:pStyle w:val="ListParagraph"/>
                          <w:numPr>
                            <w:ilvl w:val="0"/>
                            <w:numId w:val="16"/>
                          </w:numPr>
                          <w:spacing w:line="240" w:lineRule="auto"/>
                          <w:ind w:left="360"/>
                          <w:rPr>
                            <w:rFonts w:cs="Tahoma"/>
                          </w:rPr>
                        </w:pPr>
                        <w:r w:rsidRPr="0023176E">
                          <w:rPr>
                            <w:rFonts w:cs="Tahoma"/>
                          </w:rPr>
                          <w:t xml:space="preserve">Identification of Potential Impacts </w:t>
                        </w:r>
                      </w:p>
                      <w:p w14:paraId="06BD0310" w14:textId="124C4852" w:rsidR="003B0D3D" w:rsidRPr="0023176E" w:rsidRDefault="003B0D3D" w:rsidP="0023176E">
                        <w:pPr>
                          <w:spacing w:line="240" w:lineRule="auto"/>
                          <w:rPr>
                            <w:rFonts w:cs="Tahoma"/>
                          </w:rPr>
                        </w:pPr>
                        <w:r w:rsidRPr="0023176E">
                          <w:rPr>
                            <w:rFonts w:cs="Tahoma"/>
                          </w:rPr>
                          <w:t>Summary of mitigation &amp; Management measures</w:t>
                        </w:r>
                      </w:p>
                    </w:txbxContent>
                  </v:textbox>
                </v:roundrect>
                <v:shape id="Elbow Connector 3656" o:spid="_x0000_s1050" type="#_x0000_t34" style="position:absolute;left:36827;top:34623;width:6572;height:5906;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" strokecolor="#7030a0" strokeweight="2.25pt">
                  <v:stroke endarrow="block"/>
                </v:shape>
                <v:shape id="AutoShape 33" o:spid="_x0000_s1051" type="#_x0000_t32" style="position:absolute;left:14538;top:34972;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" strokecolor="red">
                  <v:stroke endarrow="block"/>
                </v:shape>
                <w10:anchorlock/>
              </v:group>
            </w:pict>
          </mc:Fallback>
        </mc:AlternateContent>
      </w:r>
      <w:bookmarkStart w:id="77" w:name="_Toc77081699"/>
    </w:p>
    <w:p w14:paraId="4E7DBD30" w14:textId="77777777" w:rsidR="00560544" w:rsidRPr="00337150" w:rsidRDefault="00560544" w:rsidP="004C1A4C">
      <w:pPr>
        <w:pStyle w:val="Caption"/>
        <w:spacing w:before="240"/>
        <w:jc w:val="center"/>
        <w:rPr>
          <w:rFonts w:cs="Tahoma"/>
          <w:b w:val="0"/>
          <w:i/>
          <w:sz w:val="20"/>
        </w:rPr>
      </w:pPr>
      <w:bookmarkStart w:id="78" w:name="_Toc9245322"/>
      <w:bookmarkStart w:id="79" w:name="_Toc118363877"/>
      <w:r w:rsidRPr="00337150">
        <w:rPr>
          <w:rFonts w:cs="Tahoma"/>
          <w:b w:val="0"/>
          <w:i/>
          <w:sz w:val="20"/>
        </w:rPr>
        <w:t xml:space="preserve">Figure </w:t>
      </w:r>
      <w:r w:rsidRPr="00337150">
        <w:rPr>
          <w:rFonts w:cs="Tahoma"/>
          <w:b w:val="0"/>
          <w:i/>
          <w:sz w:val="20"/>
        </w:rPr>
        <w:fldChar w:fldCharType="begin"/>
      </w:r>
      <w:r w:rsidRPr="00337150">
        <w:rPr>
          <w:rFonts w:cs="Tahoma"/>
          <w:b w:val="0"/>
          <w:i/>
          <w:sz w:val="20"/>
        </w:rPr>
        <w:instrText xml:space="preserve"> SEQ Figure \* ARABIC </w:instrText>
      </w:r>
      <w:r w:rsidRPr="00337150">
        <w:rPr>
          <w:rFonts w:cs="Tahoma"/>
          <w:b w:val="0"/>
          <w:i/>
          <w:sz w:val="20"/>
        </w:rPr>
        <w:fldChar w:fldCharType="separate"/>
      </w:r>
      <w:r w:rsidR="00E81FDE">
        <w:rPr>
          <w:rFonts w:cs="Tahoma"/>
          <w:b w:val="0"/>
          <w:i/>
          <w:noProof/>
          <w:sz w:val="20"/>
        </w:rPr>
        <w:t>1</w:t>
      </w:r>
      <w:r w:rsidRPr="00337150">
        <w:rPr>
          <w:rFonts w:cs="Tahoma"/>
          <w:b w:val="0"/>
          <w:i/>
          <w:sz w:val="20"/>
        </w:rPr>
        <w:fldChar w:fldCharType="end"/>
      </w:r>
      <w:r w:rsidRPr="00337150">
        <w:rPr>
          <w:rFonts w:cs="Tahoma"/>
          <w:b w:val="0"/>
          <w:i/>
          <w:sz w:val="20"/>
        </w:rPr>
        <w:t xml:space="preserve">: </w:t>
      </w:r>
      <w:bookmarkEnd w:id="78"/>
      <w:r w:rsidRPr="00337150">
        <w:rPr>
          <w:rFonts w:cs="Tahoma"/>
          <w:b w:val="0"/>
          <w:i/>
          <w:sz w:val="20"/>
        </w:rPr>
        <w:t>Summary of Environmental and Social Impact Assessment Methodology</w:t>
      </w:r>
      <w:bookmarkEnd w:id="79"/>
    </w:p>
    <w:p w14:paraId="48CFB82C" w14:textId="77777777" w:rsidR="003D3D77" w:rsidRPr="00337150" w:rsidRDefault="003D3D77" w:rsidP="004C1A4C">
      <w:pPr>
        <w:rPr>
          <w:rFonts w:cs="Tahoma"/>
          <w:szCs w:val="20"/>
        </w:rPr>
      </w:pPr>
    </w:p>
    <w:p w14:paraId="63D952BD" w14:textId="77777777" w:rsidR="003D3D77" w:rsidRPr="00337150" w:rsidRDefault="003D3D77" w:rsidP="004C1A4C">
      <w:pPr>
        <w:rPr>
          <w:rFonts w:cs="Tahoma"/>
          <w:szCs w:val="20"/>
        </w:rPr>
      </w:pPr>
    </w:p>
    <w:p w14:paraId="234805F0" w14:textId="77777777" w:rsidR="00BA1F5A" w:rsidRPr="00337150" w:rsidRDefault="00BA1F5A" w:rsidP="00075CE1">
      <w:pPr>
        <w:pStyle w:val="Heading2"/>
      </w:pPr>
      <w:bookmarkStart w:id="80" w:name="_Toc97126338"/>
      <w:bookmarkStart w:id="81" w:name="_Toc96583967"/>
      <w:bookmarkStart w:id="82" w:name="_Toc92902294"/>
      <w:bookmarkStart w:id="83" w:name="_Toc92879197"/>
      <w:bookmarkStart w:id="84" w:name="_Toc92878993"/>
      <w:bookmarkStart w:id="85" w:name="_Toc527625326"/>
      <w:bookmarkStart w:id="86" w:name="_Toc148422663"/>
      <w:r w:rsidRPr="00337150">
        <w:t>Study Team</w:t>
      </w:r>
      <w:bookmarkEnd w:id="80"/>
      <w:bookmarkEnd w:id="81"/>
      <w:bookmarkEnd w:id="82"/>
      <w:bookmarkEnd w:id="83"/>
      <w:bookmarkEnd w:id="84"/>
      <w:bookmarkEnd w:id="85"/>
      <w:bookmarkEnd w:id="86"/>
    </w:p>
    <w:p w14:paraId="1D188388" w14:textId="77777777" w:rsidR="00BA1F5A" w:rsidRPr="00337150" w:rsidRDefault="00BA1F5A" w:rsidP="004C1A4C">
      <w:pPr>
        <w:autoSpaceDE w:val="0"/>
        <w:autoSpaceDN w:val="0"/>
        <w:adjustRightInd w:val="0"/>
        <w:rPr>
          <w:rFonts w:cs="Tahoma"/>
          <w:b/>
          <w:bCs/>
          <w:szCs w:val="20"/>
        </w:rPr>
      </w:pPr>
      <w:r w:rsidRPr="00337150">
        <w:rPr>
          <w:rFonts w:cs="Tahoma"/>
          <w:szCs w:val="20"/>
        </w:rPr>
        <w:t>This ESIA process was conducted by a team of experts that comprised the following professionals:</w:t>
      </w:r>
      <w:r w:rsidRPr="00337150">
        <w:rPr>
          <w:rFonts w:cs="Tahoma"/>
          <w:b/>
          <w:bCs/>
          <w:szCs w:val="20"/>
        </w:rPr>
        <w:t xml:space="preserve"> </w:t>
      </w:r>
    </w:p>
    <w:p w14:paraId="507ACCDA" w14:textId="77777777" w:rsidR="00BA1F5A" w:rsidRPr="00337150" w:rsidRDefault="00BA1F5A" w:rsidP="004C1A4C">
      <w:pPr>
        <w:rPr>
          <w:rFonts w:cs="Tahoma"/>
          <w:b/>
          <w:szCs w:val="20"/>
        </w:rPr>
      </w:pPr>
    </w:p>
    <w:p w14:paraId="121195E0" w14:textId="77777777" w:rsidR="00BA1F5A" w:rsidRPr="00337150" w:rsidRDefault="00BA1F5A" w:rsidP="004C1A4C">
      <w:pPr>
        <w:rPr>
          <w:rFonts w:cs="Tahoma"/>
          <w:b/>
          <w:szCs w:val="20"/>
        </w:rPr>
      </w:pPr>
      <w:r w:rsidRPr="00337150">
        <w:rPr>
          <w:rFonts w:cs="Tahoma"/>
          <w:b/>
          <w:szCs w:val="20"/>
        </w:rPr>
        <w:t>Team  - 11/02/2022 - progressed the ESIA study.</w:t>
      </w:r>
    </w:p>
    <w:p w14:paraId="47AF5B36" w14:textId="7F728DF5" w:rsidR="00CA23AF" w:rsidRPr="00337150" w:rsidRDefault="00CA23AF" w:rsidP="004C1A4C">
      <w:pPr>
        <w:pStyle w:val="Caption"/>
        <w:keepNext/>
        <w:rPr>
          <w:rFonts w:cs="Tahoma"/>
          <w:b w:val="0"/>
          <w:i/>
          <w:sz w:val="20"/>
        </w:rPr>
      </w:pPr>
      <w:bookmarkStart w:id="87" w:name="_Toc148422974"/>
      <w:r w:rsidRPr="0033715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1</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1</w:t>
      </w:r>
      <w:r w:rsidR="00291E8C">
        <w:rPr>
          <w:rFonts w:cs="Tahoma"/>
          <w:b w:val="0"/>
          <w:i/>
          <w:sz w:val="20"/>
        </w:rPr>
        <w:fldChar w:fldCharType="end"/>
      </w:r>
      <w:r w:rsidRPr="00337150">
        <w:rPr>
          <w:rFonts w:cs="Tahoma"/>
          <w:b w:val="0"/>
          <w:i/>
          <w:sz w:val="20"/>
        </w:rPr>
        <w:t>: ESIA Study Team</w:t>
      </w:r>
      <w:bookmarkEnd w:id="87"/>
    </w:p>
    <w:tbl>
      <w:tblPr>
        <w:tblW w:w="855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6"/>
        <w:gridCol w:w="1668"/>
        <w:gridCol w:w="6146"/>
      </w:tblGrid>
      <w:tr w:rsidR="00BA1F5A" w:rsidRPr="00337150" w14:paraId="2389B547" w14:textId="77777777" w:rsidTr="00CA23AF">
        <w:tc>
          <w:tcPr>
            <w:tcW w:w="736" w:type="dxa"/>
            <w:tcBorders>
              <w:top w:val="single" w:sz="4" w:space="0" w:color="000000"/>
              <w:left w:val="single" w:sz="4" w:space="0" w:color="000000"/>
              <w:bottom w:val="single" w:sz="4" w:space="0" w:color="000000"/>
              <w:right w:val="single" w:sz="4" w:space="0" w:color="000000"/>
            </w:tcBorders>
            <w:hideMark/>
          </w:tcPr>
          <w:p w14:paraId="2D4B003C" w14:textId="77777777" w:rsidR="00BA1F5A" w:rsidRPr="00337150" w:rsidRDefault="00BA1F5A" w:rsidP="004C1A4C">
            <w:pPr>
              <w:rPr>
                <w:rFonts w:cs="Tahoma"/>
                <w:b/>
                <w:bCs/>
                <w:szCs w:val="20"/>
              </w:rPr>
            </w:pPr>
            <w:r w:rsidRPr="00337150">
              <w:rPr>
                <w:rFonts w:cs="Tahoma"/>
                <w:b/>
                <w:bCs/>
                <w:szCs w:val="20"/>
              </w:rPr>
              <w:t>S/No</w:t>
            </w:r>
          </w:p>
        </w:tc>
        <w:tc>
          <w:tcPr>
            <w:tcW w:w="1668" w:type="dxa"/>
            <w:tcBorders>
              <w:top w:val="single" w:sz="4" w:space="0" w:color="000000"/>
              <w:left w:val="single" w:sz="4" w:space="0" w:color="000000"/>
              <w:bottom w:val="single" w:sz="4" w:space="0" w:color="000000"/>
              <w:right w:val="single" w:sz="4" w:space="0" w:color="000000"/>
            </w:tcBorders>
            <w:hideMark/>
          </w:tcPr>
          <w:p w14:paraId="3154BA91" w14:textId="77777777" w:rsidR="00BA1F5A" w:rsidRPr="00337150" w:rsidRDefault="00BA1F5A" w:rsidP="004C1A4C">
            <w:pPr>
              <w:rPr>
                <w:rFonts w:cs="Tahoma"/>
                <w:b/>
                <w:bCs/>
                <w:szCs w:val="20"/>
              </w:rPr>
            </w:pPr>
            <w:r w:rsidRPr="00337150">
              <w:rPr>
                <w:rFonts w:cs="Tahoma"/>
                <w:b/>
                <w:bCs/>
                <w:szCs w:val="20"/>
              </w:rPr>
              <w:t xml:space="preserve">Names </w:t>
            </w:r>
          </w:p>
        </w:tc>
        <w:tc>
          <w:tcPr>
            <w:tcW w:w="6146" w:type="dxa"/>
            <w:tcBorders>
              <w:top w:val="single" w:sz="4" w:space="0" w:color="000000"/>
              <w:left w:val="single" w:sz="4" w:space="0" w:color="000000"/>
              <w:bottom w:val="single" w:sz="4" w:space="0" w:color="000000"/>
              <w:right w:val="single" w:sz="4" w:space="0" w:color="000000"/>
            </w:tcBorders>
            <w:hideMark/>
          </w:tcPr>
          <w:p w14:paraId="1A860C11" w14:textId="77777777" w:rsidR="00BA1F5A" w:rsidRPr="00337150" w:rsidRDefault="00BA1F5A" w:rsidP="004C1A4C">
            <w:pPr>
              <w:rPr>
                <w:rFonts w:cs="Tahoma"/>
                <w:b/>
                <w:bCs/>
                <w:szCs w:val="20"/>
              </w:rPr>
            </w:pPr>
            <w:r w:rsidRPr="00337150">
              <w:rPr>
                <w:rFonts w:cs="Tahoma"/>
                <w:b/>
                <w:bCs/>
                <w:szCs w:val="20"/>
              </w:rPr>
              <w:t xml:space="preserve">Position </w:t>
            </w:r>
          </w:p>
        </w:tc>
      </w:tr>
      <w:tr w:rsidR="00BA1F5A" w:rsidRPr="00337150" w14:paraId="4C8F2B1B" w14:textId="77777777" w:rsidTr="00CA23AF">
        <w:tc>
          <w:tcPr>
            <w:tcW w:w="736" w:type="dxa"/>
            <w:tcBorders>
              <w:top w:val="single" w:sz="4" w:space="0" w:color="000000"/>
              <w:left w:val="single" w:sz="4" w:space="0" w:color="000000"/>
              <w:bottom w:val="single" w:sz="4" w:space="0" w:color="000000"/>
              <w:right w:val="single" w:sz="4" w:space="0" w:color="000000"/>
            </w:tcBorders>
            <w:hideMark/>
          </w:tcPr>
          <w:p w14:paraId="74FC3B1C" w14:textId="77777777" w:rsidR="00BA1F5A" w:rsidRPr="00337150" w:rsidRDefault="00BA1F5A" w:rsidP="004C1A4C">
            <w:pPr>
              <w:rPr>
                <w:rFonts w:cs="Tahoma"/>
                <w:b/>
                <w:bCs/>
                <w:szCs w:val="20"/>
              </w:rPr>
            </w:pPr>
            <w:r w:rsidRPr="00337150">
              <w:rPr>
                <w:rFonts w:cs="Tahoma"/>
                <w:b/>
                <w:bCs/>
                <w:szCs w:val="20"/>
              </w:rPr>
              <w:t>1</w:t>
            </w:r>
          </w:p>
        </w:tc>
        <w:tc>
          <w:tcPr>
            <w:tcW w:w="1668" w:type="dxa"/>
            <w:tcBorders>
              <w:top w:val="single" w:sz="4" w:space="0" w:color="000000"/>
              <w:left w:val="single" w:sz="4" w:space="0" w:color="000000"/>
              <w:bottom w:val="single" w:sz="4" w:space="0" w:color="000000"/>
              <w:right w:val="single" w:sz="4" w:space="0" w:color="000000"/>
            </w:tcBorders>
            <w:hideMark/>
          </w:tcPr>
          <w:p w14:paraId="0B74849B" w14:textId="77777777" w:rsidR="00BA1F5A" w:rsidRPr="00337150" w:rsidRDefault="00BA1F5A" w:rsidP="004C1A4C">
            <w:pPr>
              <w:rPr>
                <w:rFonts w:cs="Tahoma"/>
                <w:bCs/>
                <w:szCs w:val="20"/>
              </w:rPr>
            </w:pPr>
            <w:r w:rsidRPr="00337150">
              <w:rPr>
                <w:rFonts w:cs="Tahoma"/>
                <w:bCs/>
                <w:szCs w:val="20"/>
              </w:rPr>
              <w:t>Roseline Njeru</w:t>
            </w:r>
          </w:p>
        </w:tc>
        <w:tc>
          <w:tcPr>
            <w:tcW w:w="6146" w:type="dxa"/>
            <w:tcBorders>
              <w:top w:val="single" w:sz="4" w:space="0" w:color="000000"/>
              <w:left w:val="single" w:sz="4" w:space="0" w:color="000000"/>
              <w:bottom w:val="single" w:sz="4" w:space="0" w:color="000000"/>
              <w:right w:val="single" w:sz="4" w:space="0" w:color="000000"/>
            </w:tcBorders>
            <w:hideMark/>
          </w:tcPr>
          <w:p w14:paraId="100FE349" w14:textId="77777777" w:rsidR="00BA1F5A" w:rsidRPr="00337150" w:rsidRDefault="00BA1F5A" w:rsidP="004C1A4C">
            <w:pPr>
              <w:rPr>
                <w:rFonts w:cs="Tahoma"/>
                <w:bCs/>
                <w:szCs w:val="20"/>
              </w:rPr>
            </w:pPr>
            <w:r w:rsidRPr="00337150">
              <w:rPr>
                <w:rFonts w:cs="Tahoma"/>
                <w:bCs/>
                <w:szCs w:val="20"/>
              </w:rPr>
              <w:t>Socio-economist- K</w:t>
            </w:r>
            <w:r w:rsidR="00B56BBE" w:rsidRPr="00337150">
              <w:rPr>
                <w:rFonts w:cs="Tahoma"/>
                <w:bCs/>
                <w:szCs w:val="20"/>
              </w:rPr>
              <w:t>enya Power</w:t>
            </w:r>
          </w:p>
        </w:tc>
      </w:tr>
      <w:tr w:rsidR="00BA1F5A" w:rsidRPr="00337150" w14:paraId="0D7AD238" w14:textId="77777777" w:rsidTr="00CA23AF">
        <w:tc>
          <w:tcPr>
            <w:tcW w:w="736" w:type="dxa"/>
            <w:tcBorders>
              <w:top w:val="single" w:sz="4" w:space="0" w:color="000000"/>
              <w:left w:val="single" w:sz="4" w:space="0" w:color="000000"/>
              <w:bottom w:val="single" w:sz="4" w:space="0" w:color="000000"/>
              <w:right w:val="single" w:sz="4" w:space="0" w:color="000000"/>
            </w:tcBorders>
            <w:hideMark/>
          </w:tcPr>
          <w:p w14:paraId="2B757E81" w14:textId="77777777" w:rsidR="00BA1F5A" w:rsidRPr="00337150" w:rsidRDefault="00BA1F5A" w:rsidP="004C1A4C">
            <w:pPr>
              <w:rPr>
                <w:rFonts w:cs="Tahoma"/>
                <w:b/>
                <w:bCs/>
                <w:szCs w:val="20"/>
              </w:rPr>
            </w:pPr>
            <w:r w:rsidRPr="00337150">
              <w:rPr>
                <w:rFonts w:cs="Tahoma"/>
                <w:b/>
                <w:bCs/>
                <w:szCs w:val="20"/>
              </w:rPr>
              <w:t>2</w:t>
            </w:r>
          </w:p>
        </w:tc>
        <w:tc>
          <w:tcPr>
            <w:tcW w:w="1668" w:type="dxa"/>
            <w:tcBorders>
              <w:top w:val="single" w:sz="4" w:space="0" w:color="000000"/>
              <w:left w:val="single" w:sz="4" w:space="0" w:color="000000"/>
              <w:bottom w:val="single" w:sz="4" w:space="0" w:color="000000"/>
              <w:right w:val="single" w:sz="4" w:space="0" w:color="000000"/>
            </w:tcBorders>
            <w:hideMark/>
          </w:tcPr>
          <w:p w14:paraId="5582F095" w14:textId="77777777" w:rsidR="00BA1F5A" w:rsidRPr="00337150" w:rsidRDefault="00BA1F5A" w:rsidP="004C1A4C">
            <w:pPr>
              <w:rPr>
                <w:rFonts w:cs="Tahoma"/>
                <w:bCs/>
                <w:szCs w:val="20"/>
              </w:rPr>
            </w:pPr>
            <w:r w:rsidRPr="00337150">
              <w:rPr>
                <w:rFonts w:cs="Tahoma"/>
                <w:bCs/>
                <w:szCs w:val="20"/>
              </w:rPr>
              <w:t>Vincent Nyamweya</w:t>
            </w:r>
          </w:p>
        </w:tc>
        <w:tc>
          <w:tcPr>
            <w:tcW w:w="6146" w:type="dxa"/>
            <w:tcBorders>
              <w:top w:val="single" w:sz="4" w:space="0" w:color="000000"/>
              <w:left w:val="single" w:sz="4" w:space="0" w:color="000000"/>
              <w:bottom w:val="single" w:sz="4" w:space="0" w:color="000000"/>
              <w:right w:val="single" w:sz="4" w:space="0" w:color="000000"/>
            </w:tcBorders>
            <w:hideMark/>
          </w:tcPr>
          <w:p w14:paraId="1B54562E" w14:textId="77777777" w:rsidR="00BA1F5A" w:rsidRPr="00337150" w:rsidRDefault="00BA1F5A" w:rsidP="004C1A4C">
            <w:pPr>
              <w:rPr>
                <w:rFonts w:cs="Tahoma"/>
                <w:bCs/>
                <w:szCs w:val="20"/>
              </w:rPr>
            </w:pPr>
            <w:r w:rsidRPr="00337150">
              <w:rPr>
                <w:rFonts w:cs="Tahoma"/>
                <w:bCs/>
                <w:szCs w:val="20"/>
              </w:rPr>
              <w:t>Lands Department- Tana River County</w:t>
            </w:r>
          </w:p>
        </w:tc>
      </w:tr>
      <w:tr w:rsidR="00BA1F5A" w:rsidRPr="00337150" w14:paraId="0C7DE555" w14:textId="77777777" w:rsidTr="00CA23AF">
        <w:tc>
          <w:tcPr>
            <w:tcW w:w="736" w:type="dxa"/>
            <w:tcBorders>
              <w:top w:val="single" w:sz="4" w:space="0" w:color="000000"/>
              <w:left w:val="single" w:sz="4" w:space="0" w:color="000000"/>
              <w:bottom w:val="single" w:sz="4" w:space="0" w:color="000000"/>
              <w:right w:val="single" w:sz="4" w:space="0" w:color="000000"/>
            </w:tcBorders>
            <w:hideMark/>
          </w:tcPr>
          <w:p w14:paraId="3BDF67F7" w14:textId="77777777" w:rsidR="00BA1F5A" w:rsidRPr="00337150" w:rsidRDefault="00BA1F5A" w:rsidP="004C1A4C">
            <w:pPr>
              <w:rPr>
                <w:rFonts w:cs="Tahoma"/>
                <w:b/>
                <w:bCs/>
                <w:szCs w:val="20"/>
              </w:rPr>
            </w:pPr>
            <w:r w:rsidRPr="00337150">
              <w:rPr>
                <w:rFonts w:cs="Tahoma"/>
                <w:b/>
                <w:bCs/>
                <w:szCs w:val="20"/>
              </w:rPr>
              <w:t>3</w:t>
            </w:r>
          </w:p>
        </w:tc>
        <w:tc>
          <w:tcPr>
            <w:tcW w:w="1668" w:type="dxa"/>
            <w:tcBorders>
              <w:top w:val="single" w:sz="4" w:space="0" w:color="000000"/>
              <w:left w:val="single" w:sz="4" w:space="0" w:color="000000"/>
              <w:bottom w:val="single" w:sz="4" w:space="0" w:color="000000"/>
              <w:right w:val="single" w:sz="4" w:space="0" w:color="000000"/>
            </w:tcBorders>
            <w:hideMark/>
          </w:tcPr>
          <w:p w14:paraId="04A43C5C" w14:textId="77777777" w:rsidR="00BA1F5A" w:rsidRPr="00337150" w:rsidRDefault="00BA1F5A" w:rsidP="004C1A4C">
            <w:pPr>
              <w:rPr>
                <w:rFonts w:cs="Tahoma"/>
                <w:bCs/>
                <w:szCs w:val="20"/>
              </w:rPr>
            </w:pPr>
            <w:r w:rsidRPr="00337150">
              <w:rPr>
                <w:rFonts w:cs="Tahoma"/>
                <w:bCs/>
                <w:szCs w:val="20"/>
              </w:rPr>
              <w:t>Bubicha Mohamed</w:t>
            </w:r>
          </w:p>
        </w:tc>
        <w:tc>
          <w:tcPr>
            <w:tcW w:w="6146" w:type="dxa"/>
            <w:tcBorders>
              <w:top w:val="single" w:sz="4" w:space="0" w:color="000000"/>
              <w:left w:val="single" w:sz="4" w:space="0" w:color="000000"/>
              <w:bottom w:val="single" w:sz="4" w:space="0" w:color="000000"/>
              <w:right w:val="single" w:sz="4" w:space="0" w:color="000000"/>
            </w:tcBorders>
            <w:hideMark/>
          </w:tcPr>
          <w:p w14:paraId="2BAC4FCB" w14:textId="77777777" w:rsidR="00BA1F5A" w:rsidRPr="00337150" w:rsidRDefault="00BA1F5A" w:rsidP="004C1A4C">
            <w:pPr>
              <w:rPr>
                <w:rFonts w:cs="Tahoma"/>
                <w:bCs/>
                <w:szCs w:val="20"/>
              </w:rPr>
            </w:pPr>
            <w:r w:rsidRPr="00337150">
              <w:rPr>
                <w:rFonts w:cs="Tahoma"/>
                <w:bCs/>
                <w:szCs w:val="20"/>
              </w:rPr>
              <w:t>Norken International Limited /Centric Africa Limited- EIA/EA Expert</w:t>
            </w:r>
          </w:p>
        </w:tc>
      </w:tr>
      <w:tr w:rsidR="00BA1F5A" w:rsidRPr="00337150" w14:paraId="48786554" w14:textId="77777777" w:rsidTr="00CA23AF">
        <w:tc>
          <w:tcPr>
            <w:tcW w:w="736" w:type="dxa"/>
            <w:tcBorders>
              <w:top w:val="single" w:sz="4" w:space="0" w:color="000000"/>
              <w:left w:val="single" w:sz="4" w:space="0" w:color="000000"/>
              <w:bottom w:val="single" w:sz="4" w:space="0" w:color="000000"/>
              <w:right w:val="single" w:sz="4" w:space="0" w:color="000000"/>
            </w:tcBorders>
            <w:hideMark/>
          </w:tcPr>
          <w:p w14:paraId="54D3A566" w14:textId="77777777" w:rsidR="00BA1F5A" w:rsidRPr="00337150" w:rsidRDefault="00BA1F5A" w:rsidP="004C1A4C">
            <w:pPr>
              <w:rPr>
                <w:rFonts w:cs="Tahoma"/>
                <w:b/>
                <w:bCs/>
                <w:szCs w:val="20"/>
              </w:rPr>
            </w:pPr>
            <w:r w:rsidRPr="00337150">
              <w:rPr>
                <w:rFonts w:cs="Tahoma"/>
                <w:b/>
                <w:bCs/>
                <w:szCs w:val="20"/>
              </w:rPr>
              <w:t>4</w:t>
            </w:r>
          </w:p>
        </w:tc>
        <w:tc>
          <w:tcPr>
            <w:tcW w:w="1668" w:type="dxa"/>
            <w:tcBorders>
              <w:top w:val="single" w:sz="4" w:space="0" w:color="000000"/>
              <w:left w:val="single" w:sz="4" w:space="0" w:color="000000"/>
              <w:bottom w:val="single" w:sz="4" w:space="0" w:color="000000"/>
              <w:right w:val="single" w:sz="4" w:space="0" w:color="000000"/>
            </w:tcBorders>
            <w:hideMark/>
          </w:tcPr>
          <w:p w14:paraId="567D2ABF" w14:textId="77777777" w:rsidR="00BA1F5A" w:rsidRPr="00337150" w:rsidRDefault="00BA1F5A" w:rsidP="004C1A4C">
            <w:pPr>
              <w:rPr>
                <w:rFonts w:cs="Tahoma"/>
                <w:bCs/>
                <w:szCs w:val="20"/>
              </w:rPr>
            </w:pPr>
            <w:r w:rsidRPr="00337150">
              <w:rPr>
                <w:rFonts w:cs="Tahoma"/>
                <w:bCs/>
                <w:szCs w:val="20"/>
              </w:rPr>
              <w:t>Daniel Chumo</w:t>
            </w:r>
          </w:p>
        </w:tc>
        <w:tc>
          <w:tcPr>
            <w:tcW w:w="6146" w:type="dxa"/>
            <w:tcBorders>
              <w:top w:val="single" w:sz="4" w:space="0" w:color="000000"/>
              <w:left w:val="single" w:sz="4" w:space="0" w:color="000000"/>
              <w:bottom w:val="single" w:sz="4" w:space="0" w:color="000000"/>
              <w:right w:val="single" w:sz="4" w:space="0" w:color="000000"/>
            </w:tcBorders>
            <w:hideMark/>
          </w:tcPr>
          <w:p w14:paraId="1ADDC26C" w14:textId="77777777" w:rsidR="00BA1F5A" w:rsidRPr="00337150" w:rsidRDefault="00BA1F5A" w:rsidP="004C1A4C">
            <w:pPr>
              <w:rPr>
                <w:rFonts w:cs="Tahoma"/>
                <w:bCs/>
                <w:szCs w:val="20"/>
              </w:rPr>
            </w:pPr>
            <w:r w:rsidRPr="00337150">
              <w:rPr>
                <w:rFonts w:cs="Tahoma"/>
                <w:bCs/>
                <w:szCs w:val="20"/>
              </w:rPr>
              <w:t>Norken International Limited /Centric Africa Limited- EIA/EA Expert</w:t>
            </w:r>
          </w:p>
        </w:tc>
      </w:tr>
      <w:tr w:rsidR="00BA1F5A" w:rsidRPr="00337150" w14:paraId="33E5F8B8" w14:textId="77777777" w:rsidTr="00CA23AF">
        <w:tc>
          <w:tcPr>
            <w:tcW w:w="736" w:type="dxa"/>
            <w:tcBorders>
              <w:top w:val="single" w:sz="4" w:space="0" w:color="000000"/>
              <w:left w:val="single" w:sz="4" w:space="0" w:color="000000"/>
              <w:bottom w:val="single" w:sz="4" w:space="0" w:color="000000"/>
              <w:right w:val="single" w:sz="4" w:space="0" w:color="000000"/>
            </w:tcBorders>
            <w:hideMark/>
          </w:tcPr>
          <w:p w14:paraId="4DD414EB" w14:textId="77777777" w:rsidR="00BA1F5A" w:rsidRPr="00337150" w:rsidRDefault="00BA1F5A" w:rsidP="004C1A4C">
            <w:pPr>
              <w:rPr>
                <w:rFonts w:cs="Tahoma"/>
                <w:b/>
                <w:bCs/>
                <w:szCs w:val="20"/>
              </w:rPr>
            </w:pPr>
            <w:r w:rsidRPr="00337150">
              <w:rPr>
                <w:rFonts w:cs="Tahoma"/>
                <w:b/>
                <w:bCs/>
                <w:szCs w:val="20"/>
              </w:rPr>
              <w:t>5</w:t>
            </w:r>
          </w:p>
        </w:tc>
        <w:tc>
          <w:tcPr>
            <w:tcW w:w="1668" w:type="dxa"/>
            <w:tcBorders>
              <w:top w:val="single" w:sz="4" w:space="0" w:color="000000"/>
              <w:left w:val="single" w:sz="4" w:space="0" w:color="000000"/>
              <w:bottom w:val="single" w:sz="4" w:space="0" w:color="000000"/>
              <w:right w:val="single" w:sz="4" w:space="0" w:color="000000"/>
            </w:tcBorders>
            <w:hideMark/>
          </w:tcPr>
          <w:p w14:paraId="5C334732" w14:textId="77777777" w:rsidR="00BA1F5A" w:rsidRPr="00337150" w:rsidRDefault="00BA1F5A" w:rsidP="004C1A4C">
            <w:pPr>
              <w:rPr>
                <w:rFonts w:cs="Tahoma"/>
                <w:bCs/>
                <w:szCs w:val="20"/>
              </w:rPr>
            </w:pPr>
            <w:r w:rsidRPr="00337150">
              <w:rPr>
                <w:rFonts w:cs="Tahoma"/>
                <w:bCs/>
                <w:szCs w:val="20"/>
              </w:rPr>
              <w:t>Lavina Omondi</w:t>
            </w:r>
          </w:p>
        </w:tc>
        <w:tc>
          <w:tcPr>
            <w:tcW w:w="6146" w:type="dxa"/>
            <w:tcBorders>
              <w:top w:val="single" w:sz="4" w:space="0" w:color="000000"/>
              <w:left w:val="single" w:sz="4" w:space="0" w:color="000000"/>
              <w:bottom w:val="single" w:sz="4" w:space="0" w:color="000000"/>
              <w:right w:val="single" w:sz="4" w:space="0" w:color="000000"/>
            </w:tcBorders>
            <w:hideMark/>
          </w:tcPr>
          <w:p w14:paraId="363F4279" w14:textId="77777777" w:rsidR="00BA1F5A" w:rsidRPr="00337150" w:rsidRDefault="00BA1F5A" w:rsidP="004C1A4C">
            <w:pPr>
              <w:rPr>
                <w:rFonts w:cs="Tahoma"/>
                <w:bCs/>
                <w:szCs w:val="20"/>
              </w:rPr>
            </w:pPr>
            <w:r w:rsidRPr="00337150">
              <w:rPr>
                <w:rFonts w:cs="Tahoma"/>
                <w:bCs/>
                <w:szCs w:val="20"/>
              </w:rPr>
              <w:t>Norken International Limited /Centric Africa Limited- EIA/EA Expert</w:t>
            </w:r>
          </w:p>
        </w:tc>
      </w:tr>
      <w:tr w:rsidR="00BA1F5A" w:rsidRPr="00337150" w14:paraId="46F7DDA3" w14:textId="77777777" w:rsidTr="00CA23AF">
        <w:tc>
          <w:tcPr>
            <w:tcW w:w="736" w:type="dxa"/>
            <w:tcBorders>
              <w:top w:val="single" w:sz="4" w:space="0" w:color="000000"/>
              <w:left w:val="single" w:sz="4" w:space="0" w:color="000000"/>
              <w:bottom w:val="single" w:sz="4" w:space="0" w:color="000000"/>
              <w:right w:val="single" w:sz="4" w:space="0" w:color="000000"/>
            </w:tcBorders>
            <w:hideMark/>
          </w:tcPr>
          <w:p w14:paraId="18837FBE" w14:textId="77777777" w:rsidR="00BA1F5A" w:rsidRPr="00337150" w:rsidRDefault="00BA1F5A" w:rsidP="004C1A4C">
            <w:pPr>
              <w:rPr>
                <w:rFonts w:cs="Tahoma"/>
                <w:b/>
                <w:bCs/>
                <w:szCs w:val="20"/>
              </w:rPr>
            </w:pPr>
            <w:r w:rsidRPr="00337150">
              <w:rPr>
                <w:rFonts w:cs="Tahoma"/>
                <w:b/>
                <w:bCs/>
                <w:szCs w:val="20"/>
              </w:rPr>
              <w:t>6</w:t>
            </w:r>
          </w:p>
        </w:tc>
        <w:tc>
          <w:tcPr>
            <w:tcW w:w="1668" w:type="dxa"/>
            <w:tcBorders>
              <w:top w:val="single" w:sz="4" w:space="0" w:color="000000"/>
              <w:left w:val="single" w:sz="4" w:space="0" w:color="000000"/>
              <w:bottom w:val="single" w:sz="4" w:space="0" w:color="000000"/>
              <w:right w:val="single" w:sz="4" w:space="0" w:color="000000"/>
            </w:tcBorders>
            <w:hideMark/>
          </w:tcPr>
          <w:p w14:paraId="07C847C9" w14:textId="77777777" w:rsidR="00BA1F5A" w:rsidRPr="00337150" w:rsidRDefault="00BA1F5A" w:rsidP="004C1A4C">
            <w:pPr>
              <w:rPr>
                <w:rFonts w:cs="Tahoma"/>
                <w:bCs/>
                <w:szCs w:val="20"/>
              </w:rPr>
            </w:pPr>
            <w:r w:rsidRPr="00337150">
              <w:rPr>
                <w:rFonts w:cs="Tahoma"/>
                <w:bCs/>
                <w:szCs w:val="20"/>
              </w:rPr>
              <w:t>Sharon Watiri</w:t>
            </w:r>
          </w:p>
        </w:tc>
        <w:tc>
          <w:tcPr>
            <w:tcW w:w="6146" w:type="dxa"/>
            <w:tcBorders>
              <w:top w:val="single" w:sz="4" w:space="0" w:color="000000"/>
              <w:left w:val="single" w:sz="4" w:space="0" w:color="000000"/>
              <w:bottom w:val="single" w:sz="4" w:space="0" w:color="000000"/>
              <w:right w:val="single" w:sz="4" w:space="0" w:color="000000"/>
            </w:tcBorders>
            <w:hideMark/>
          </w:tcPr>
          <w:p w14:paraId="2976A07E" w14:textId="77777777" w:rsidR="00BA1F5A" w:rsidRPr="00337150" w:rsidRDefault="00BA1F5A" w:rsidP="004C1A4C">
            <w:pPr>
              <w:rPr>
                <w:rFonts w:cs="Tahoma"/>
                <w:bCs/>
                <w:szCs w:val="20"/>
              </w:rPr>
            </w:pPr>
            <w:r w:rsidRPr="00337150">
              <w:rPr>
                <w:rFonts w:cs="Tahoma"/>
                <w:bCs/>
                <w:szCs w:val="20"/>
              </w:rPr>
              <w:t>Norken International Limited /Centric Africa Limited- EIA/EA Expert</w:t>
            </w:r>
          </w:p>
        </w:tc>
      </w:tr>
    </w:tbl>
    <w:p w14:paraId="2DFE8437" w14:textId="77777777" w:rsidR="003D3D77" w:rsidRPr="00337150" w:rsidRDefault="003D3D77" w:rsidP="004C1A4C">
      <w:pPr>
        <w:rPr>
          <w:rFonts w:cs="Tahoma"/>
          <w:szCs w:val="20"/>
        </w:rPr>
      </w:pPr>
    </w:p>
    <w:p w14:paraId="18230F32" w14:textId="77777777" w:rsidR="003D3D77" w:rsidRPr="00337150" w:rsidRDefault="003D3D77" w:rsidP="004C1A4C">
      <w:pPr>
        <w:rPr>
          <w:rFonts w:cs="Tahoma"/>
          <w:szCs w:val="20"/>
        </w:rPr>
      </w:pPr>
    </w:p>
    <w:p w14:paraId="140AA325" w14:textId="77777777" w:rsidR="003E5EB8" w:rsidRPr="00337150" w:rsidRDefault="003E5EB8" w:rsidP="00075CE1">
      <w:pPr>
        <w:pStyle w:val="Heading2"/>
      </w:pPr>
      <w:bookmarkStart w:id="88" w:name="_Toc148422664"/>
      <w:bookmarkEnd w:id="77"/>
      <w:r w:rsidRPr="00337150">
        <w:t>Layout of the Report</w:t>
      </w:r>
      <w:bookmarkEnd w:id="88"/>
      <w:r w:rsidRPr="00337150">
        <w:t xml:space="preserve"> </w:t>
      </w:r>
    </w:p>
    <w:p w14:paraId="77217BD5" w14:textId="406947F5" w:rsidR="00687A7B" w:rsidRPr="00337150" w:rsidRDefault="00687A7B" w:rsidP="004C1A4C">
      <w:pPr>
        <w:pStyle w:val="Caption"/>
        <w:spacing w:before="240" w:after="240"/>
        <w:rPr>
          <w:rFonts w:cs="Tahoma"/>
          <w:b w:val="0"/>
          <w:i/>
          <w:sz w:val="20"/>
        </w:rPr>
      </w:pPr>
      <w:bookmarkStart w:id="89" w:name="_Toc148422975"/>
      <w:r w:rsidRPr="0033715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1</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2</w:t>
      </w:r>
      <w:r w:rsidR="00291E8C">
        <w:rPr>
          <w:rFonts w:cs="Tahoma"/>
          <w:b w:val="0"/>
          <w:i/>
          <w:sz w:val="20"/>
        </w:rPr>
        <w:fldChar w:fldCharType="end"/>
      </w:r>
      <w:r w:rsidRPr="00337150">
        <w:rPr>
          <w:rFonts w:cs="Tahoma"/>
          <w:b w:val="0"/>
          <w:i/>
          <w:sz w:val="20"/>
        </w:rPr>
        <w:t>: Structure of the ESIA Report</w:t>
      </w:r>
      <w:bookmarkEnd w:id="89"/>
    </w:p>
    <w:tbl>
      <w:tblPr>
        <w:tblW w:w="5000" w:type="pct"/>
        <w:tblBorders>
          <w:top w:val="single" w:sz="4" w:space="0" w:color="2E74B5"/>
          <w:bottom w:val="single" w:sz="4" w:space="0" w:color="2E74B5"/>
          <w:insideH w:val="single" w:sz="4" w:space="0" w:color="2E74B5"/>
        </w:tblBorders>
        <w:tblLook w:val="0000" w:firstRow="0" w:lastRow="0" w:firstColumn="0" w:lastColumn="0" w:noHBand="0" w:noVBand="0"/>
      </w:tblPr>
      <w:tblGrid>
        <w:gridCol w:w="1305"/>
        <w:gridCol w:w="2669"/>
        <w:gridCol w:w="5386"/>
      </w:tblGrid>
      <w:tr w:rsidR="003E5EB8" w:rsidRPr="00337150" w14:paraId="0DE00099" w14:textId="77777777" w:rsidTr="0002101B">
        <w:trPr>
          <w:trHeight w:val="136"/>
        </w:trPr>
        <w:tc>
          <w:tcPr>
            <w:tcW w:w="697" w:type="pct"/>
            <w:shd w:val="clear" w:color="auto" w:fill="auto"/>
          </w:tcPr>
          <w:p w14:paraId="5A989FD3" w14:textId="77777777" w:rsidR="003E5EB8" w:rsidRPr="00337150" w:rsidRDefault="00D8570B" w:rsidP="004C1A4C">
            <w:pPr>
              <w:pStyle w:val="Default"/>
              <w:jc w:val="left"/>
              <w:rPr>
                <w:rFonts w:ascii="Tahoma" w:eastAsia="SimSun" w:hAnsi="Tahoma" w:cs="Tahoma"/>
                <w:color w:val="auto"/>
                <w:sz w:val="20"/>
                <w:szCs w:val="20"/>
              </w:rPr>
            </w:pPr>
            <w:r w:rsidRPr="00337150">
              <w:rPr>
                <w:rFonts w:ascii="Tahoma" w:eastAsia="SimSun" w:hAnsi="Tahoma" w:cs="Tahoma"/>
                <w:b/>
                <w:bCs/>
                <w:color w:val="auto"/>
                <w:sz w:val="20"/>
                <w:szCs w:val="20"/>
              </w:rPr>
              <w:t xml:space="preserve">SECTION </w:t>
            </w:r>
          </w:p>
        </w:tc>
        <w:tc>
          <w:tcPr>
            <w:tcW w:w="1426" w:type="pct"/>
            <w:shd w:val="clear" w:color="auto" w:fill="auto"/>
          </w:tcPr>
          <w:p w14:paraId="2C384ED3" w14:textId="77777777" w:rsidR="003E5EB8" w:rsidRPr="00337150" w:rsidRDefault="00D8570B" w:rsidP="004C1A4C">
            <w:pPr>
              <w:pStyle w:val="Default"/>
              <w:jc w:val="left"/>
              <w:rPr>
                <w:rFonts w:ascii="Tahoma" w:eastAsia="SimSun" w:hAnsi="Tahoma" w:cs="Tahoma"/>
                <w:color w:val="auto"/>
                <w:sz w:val="20"/>
                <w:szCs w:val="20"/>
              </w:rPr>
            </w:pPr>
            <w:r w:rsidRPr="00337150">
              <w:rPr>
                <w:rFonts w:ascii="Tahoma" w:eastAsia="SimSun" w:hAnsi="Tahoma" w:cs="Tahoma"/>
                <w:b/>
                <w:bCs/>
                <w:color w:val="auto"/>
                <w:sz w:val="20"/>
                <w:szCs w:val="20"/>
              </w:rPr>
              <w:t xml:space="preserve">TITLE </w:t>
            </w:r>
          </w:p>
        </w:tc>
        <w:tc>
          <w:tcPr>
            <w:tcW w:w="2877" w:type="pct"/>
            <w:shd w:val="clear" w:color="auto" w:fill="auto"/>
          </w:tcPr>
          <w:p w14:paraId="0734C115" w14:textId="77777777" w:rsidR="003E5EB8" w:rsidRPr="00337150" w:rsidRDefault="00D8570B" w:rsidP="004C1A4C">
            <w:pPr>
              <w:pStyle w:val="Default"/>
              <w:jc w:val="left"/>
              <w:rPr>
                <w:rFonts w:ascii="Tahoma" w:eastAsia="SimSun" w:hAnsi="Tahoma" w:cs="Tahoma"/>
                <w:color w:val="auto"/>
                <w:sz w:val="20"/>
                <w:szCs w:val="20"/>
              </w:rPr>
            </w:pPr>
            <w:r w:rsidRPr="00337150">
              <w:rPr>
                <w:rFonts w:ascii="Tahoma" w:eastAsia="SimSun" w:hAnsi="Tahoma" w:cs="Tahoma"/>
                <w:b/>
                <w:bCs/>
                <w:color w:val="auto"/>
                <w:sz w:val="20"/>
                <w:szCs w:val="20"/>
              </w:rPr>
              <w:t xml:space="preserve">DESCRIPTION </w:t>
            </w:r>
          </w:p>
        </w:tc>
      </w:tr>
      <w:tr w:rsidR="003E5EB8" w:rsidRPr="00337150" w14:paraId="0906DF67" w14:textId="77777777" w:rsidTr="0002101B">
        <w:trPr>
          <w:trHeight w:val="295"/>
        </w:trPr>
        <w:tc>
          <w:tcPr>
            <w:tcW w:w="697" w:type="pct"/>
            <w:shd w:val="clear" w:color="auto" w:fill="auto"/>
          </w:tcPr>
          <w:p w14:paraId="6583A95F" w14:textId="77777777" w:rsidR="003E5EB8" w:rsidRPr="00337150" w:rsidRDefault="003E5EB8" w:rsidP="004C1A4C">
            <w:pPr>
              <w:pStyle w:val="Default"/>
              <w:jc w:val="left"/>
              <w:rPr>
                <w:rFonts w:ascii="Tahoma" w:eastAsia="SimSun" w:hAnsi="Tahoma" w:cs="Tahoma"/>
                <w:color w:val="auto"/>
                <w:sz w:val="20"/>
                <w:szCs w:val="20"/>
              </w:rPr>
            </w:pPr>
            <w:r w:rsidRPr="00337150">
              <w:rPr>
                <w:rFonts w:ascii="Tahoma" w:eastAsia="SimSun" w:hAnsi="Tahoma" w:cs="Tahoma"/>
                <w:b/>
                <w:bCs/>
                <w:i/>
                <w:iCs/>
                <w:color w:val="auto"/>
                <w:sz w:val="20"/>
                <w:szCs w:val="20"/>
              </w:rPr>
              <w:t xml:space="preserve">Section 1 </w:t>
            </w:r>
          </w:p>
        </w:tc>
        <w:tc>
          <w:tcPr>
            <w:tcW w:w="1426" w:type="pct"/>
            <w:shd w:val="clear" w:color="auto" w:fill="auto"/>
          </w:tcPr>
          <w:p w14:paraId="07059FC5" w14:textId="77777777" w:rsidR="003E5EB8" w:rsidRPr="00337150" w:rsidRDefault="003E5EB8"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 xml:space="preserve">Introduction </w:t>
            </w:r>
          </w:p>
        </w:tc>
        <w:tc>
          <w:tcPr>
            <w:tcW w:w="2877" w:type="pct"/>
            <w:shd w:val="clear" w:color="auto" w:fill="auto"/>
          </w:tcPr>
          <w:p w14:paraId="7DCEFE83" w14:textId="77777777" w:rsidR="003E5EB8" w:rsidRPr="00337150" w:rsidRDefault="003E5EB8"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 xml:space="preserve">Introduction to the </w:t>
            </w:r>
            <w:r w:rsidR="00713C86" w:rsidRPr="00337150">
              <w:rPr>
                <w:rFonts w:ascii="Tahoma" w:eastAsia="SimSun" w:hAnsi="Tahoma" w:cs="Tahoma"/>
                <w:color w:val="auto"/>
                <w:sz w:val="20"/>
                <w:szCs w:val="20"/>
              </w:rPr>
              <w:t>pr</w:t>
            </w:r>
            <w:r w:rsidRPr="00337150">
              <w:rPr>
                <w:rFonts w:ascii="Tahoma" w:eastAsia="SimSun" w:hAnsi="Tahoma" w:cs="Tahoma"/>
                <w:color w:val="auto"/>
                <w:sz w:val="20"/>
                <w:szCs w:val="20"/>
              </w:rPr>
              <w:t xml:space="preserve">oject and ESIA scope and methodology adopted. </w:t>
            </w:r>
          </w:p>
        </w:tc>
      </w:tr>
      <w:tr w:rsidR="003E5EB8" w:rsidRPr="00337150" w14:paraId="4A084F4E" w14:textId="77777777" w:rsidTr="0002101B">
        <w:trPr>
          <w:trHeight w:val="231"/>
        </w:trPr>
        <w:tc>
          <w:tcPr>
            <w:tcW w:w="697" w:type="pct"/>
            <w:shd w:val="clear" w:color="auto" w:fill="auto"/>
          </w:tcPr>
          <w:p w14:paraId="67B536FA" w14:textId="77777777" w:rsidR="003E5EB8" w:rsidRPr="00337150" w:rsidRDefault="003E5EB8" w:rsidP="004C1A4C">
            <w:pPr>
              <w:pStyle w:val="Default"/>
              <w:jc w:val="left"/>
              <w:rPr>
                <w:rFonts w:ascii="Tahoma" w:eastAsia="SimSun" w:hAnsi="Tahoma" w:cs="Tahoma"/>
                <w:color w:val="auto"/>
                <w:sz w:val="20"/>
                <w:szCs w:val="20"/>
              </w:rPr>
            </w:pPr>
            <w:r w:rsidRPr="00337150">
              <w:rPr>
                <w:rFonts w:ascii="Tahoma" w:eastAsia="SimSun" w:hAnsi="Tahoma" w:cs="Tahoma"/>
                <w:b/>
                <w:bCs/>
                <w:i/>
                <w:iCs/>
                <w:color w:val="auto"/>
                <w:sz w:val="20"/>
                <w:szCs w:val="20"/>
              </w:rPr>
              <w:t xml:space="preserve">Section 2 </w:t>
            </w:r>
          </w:p>
        </w:tc>
        <w:tc>
          <w:tcPr>
            <w:tcW w:w="1426" w:type="pct"/>
            <w:shd w:val="clear" w:color="auto" w:fill="auto"/>
          </w:tcPr>
          <w:p w14:paraId="2E0AF661" w14:textId="77777777" w:rsidR="003E5EB8" w:rsidRPr="00337150" w:rsidRDefault="003E5EB8"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 xml:space="preserve">Project Description </w:t>
            </w:r>
          </w:p>
        </w:tc>
        <w:tc>
          <w:tcPr>
            <w:tcW w:w="2877" w:type="pct"/>
            <w:shd w:val="clear" w:color="auto" w:fill="auto"/>
          </w:tcPr>
          <w:p w14:paraId="759AADBE" w14:textId="77777777" w:rsidR="003E5EB8" w:rsidRPr="00337150" w:rsidRDefault="003E5EB8"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 xml:space="preserve">Technical description of the </w:t>
            </w:r>
            <w:r w:rsidR="00713C86" w:rsidRPr="00337150">
              <w:rPr>
                <w:rFonts w:ascii="Tahoma" w:eastAsia="SimSun" w:hAnsi="Tahoma" w:cs="Tahoma"/>
                <w:color w:val="auto"/>
                <w:sz w:val="20"/>
                <w:szCs w:val="20"/>
              </w:rPr>
              <w:t>p</w:t>
            </w:r>
            <w:r w:rsidRPr="00337150">
              <w:rPr>
                <w:rFonts w:ascii="Tahoma" w:eastAsia="SimSun" w:hAnsi="Tahoma" w:cs="Tahoma"/>
                <w:color w:val="auto"/>
                <w:sz w:val="20"/>
                <w:szCs w:val="20"/>
              </w:rPr>
              <w:t xml:space="preserve">roject &amp; related infrastructure and activities. </w:t>
            </w:r>
          </w:p>
        </w:tc>
      </w:tr>
      <w:tr w:rsidR="003E5EB8" w:rsidRPr="00337150" w14:paraId="3BF3F6A9" w14:textId="77777777" w:rsidTr="0002101B">
        <w:trPr>
          <w:trHeight w:val="465"/>
        </w:trPr>
        <w:tc>
          <w:tcPr>
            <w:tcW w:w="697" w:type="pct"/>
            <w:shd w:val="clear" w:color="auto" w:fill="auto"/>
          </w:tcPr>
          <w:p w14:paraId="3BD731C9" w14:textId="77777777" w:rsidR="003E5EB8" w:rsidRPr="00337150" w:rsidRDefault="003E5EB8" w:rsidP="004C1A4C">
            <w:pPr>
              <w:pStyle w:val="Default"/>
              <w:jc w:val="left"/>
              <w:rPr>
                <w:rFonts w:ascii="Tahoma" w:eastAsia="SimSun" w:hAnsi="Tahoma" w:cs="Tahoma"/>
                <w:color w:val="auto"/>
                <w:sz w:val="20"/>
                <w:szCs w:val="20"/>
              </w:rPr>
            </w:pPr>
            <w:r w:rsidRPr="00337150">
              <w:rPr>
                <w:rFonts w:ascii="Tahoma" w:eastAsia="SimSun" w:hAnsi="Tahoma" w:cs="Tahoma"/>
                <w:b/>
                <w:bCs/>
                <w:i/>
                <w:iCs/>
                <w:color w:val="auto"/>
                <w:sz w:val="20"/>
                <w:szCs w:val="20"/>
              </w:rPr>
              <w:t xml:space="preserve">Section 3 </w:t>
            </w:r>
          </w:p>
        </w:tc>
        <w:tc>
          <w:tcPr>
            <w:tcW w:w="1426" w:type="pct"/>
            <w:shd w:val="clear" w:color="auto" w:fill="auto"/>
          </w:tcPr>
          <w:p w14:paraId="499DCCAD" w14:textId="77777777" w:rsidR="003E5EB8" w:rsidRPr="00337150" w:rsidRDefault="003E5EB8"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 xml:space="preserve">Applicable Legal and Regulatory Framework </w:t>
            </w:r>
          </w:p>
        </w:tc>
        <w:tc>
          <w:tcPr>
            <w:tcW w:w="2877" w:type="pct"/>
            <w:shd w:val="clear" w:color="auto" w:fill="auto"/>
          </w:tcPr>
          <w:p w14:paraId="45C1EED3" w14:textId="77777777" w:rsidR="003E5EB8" w:rsidRPr="00337150" w:rsidRDefault="003E5EB8"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 xml:space="preserve">Discusses the applicable environmental and social regulatory framework and its relevance for the </w:t>
            </w:r>
            <w:r w:rsidR="00D15CC3" w:rsidRPr="00337150">
              <w:rPr>
                <w:rFonts w:ascii="Tahoma" w:eastAsia="SimSun" w:hAnsi="Tahoma" w:cs="Tahoma"/>
                <w:color w:val="auto"/>
                <w:sz w:val="20"/>
                <w:szCs w:val="20"/>
              </w:rPr>
              <w:t>p</w:t>
            </w:r>
            <w:r w:rsidRPr="00337150">
              <w:rPr>
                <w:rFonts w:ascii="Tahoma" w:eastAsia="SimSun" w:hAnsi="Tahoma" w:cs="Tahoma"/>
                <w:color w:val="auto"/>
                <w:sz w:val="20"/>
                <w:szCs w:val="20"/>
              </w:rPr>
              <w:t xml:space="preserve">roject. </w:t>
            </w:r>
          </w:p>
        </w:tc>
      </w:tr>
      <w:tr w:rsidR="003E5EB8" w:rsidRPr="00337150" w14:paraId="68AA68C9" w14:textId="77777777" w:rsidTr="0002101B">
        <w:trPr>
          <w:trHeight w:val="433"/>
        </w:trPr>
        <w:tc>
          <w:tcPr>
            <w:tcW w:w="697" w:type="pct"/>
            <w:shd w:val="clear" w:color="auto" w:fill="auto"/>
          </w:tcPr>
          <w:p w14:paraId="194A7B5A" w14:textId="77777777" w:rsidR="003E5EB8" w:rsidRPr="00337150" w:rsidRDefault="003E5EB8" w:rsidP="004C1A4C">
            <w:pPr>
              <w:pStyle w:val="Default"/>
              <w:jc w:val="left"/>
              <w:rPr>
                <w:rFonts w:ascii="Tahoma" w:eastAsia="SimSun" w:hAnsi="Tahoma" w:cs="Tahoma"/>
                <w:color w:val="auto"/>
                <w:sz w:val="20"/>
                <w:szCs w:val="20"/>
              </w:rPr>
            </w:pPr>
            <w:r w:rsidRPr="00337150">
              <w:rPr>
                <w:rFonts w:ascii="Tahoma" w:eastAsia="SimSun" w:hAnsi="Tahoma" w:cs="Tahoma"/>
                <w:b/>
                <w:bCs/>
                <w:i/>
                <w:iCs/>
                <w:color w:val="auto"/>
                <w:sz w:val="20"/>
                <w:szCs w:val="20"/>
              </w:rPr>
              <w:t xml:space="preserve">Section 4 </w:t>
            </w:r>
          </w:p>
        </w:tc>
        <w:tc>
          <w:tcPr>
            <w:tcW w:w="1426" w:type="pct"/>
            <w:shd w:val="clear" w:color="auto" w:fill="auto"/>
          </w:tcPr>
          <w:p w14:paraId="596AE9E2" w14:textId="77777777" w:rsidR="003E5EB8" w:rsidRPr="00337150" w:rsidRDefault="003E5EB8"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 xml:space="preserve">Environmental, Ecology and Social Baseline </w:t>
            </w:r>
          </w:p>
        </w:tc>
        <w:tc>
          <w:tcPr>
            <w:tcW w:w="2877" w:type="pct"/>
            <w:shd w:val="clear" w:color="auto" w:fill="auto"/>
          </w:tcPr>
          <w:p w14:paraId="759B7A29" w14:textId="77777777" w:rsidR="003E5EB8" w:rsidRPr="00337150" w:rsidRDefault="003E5EB8"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 xml:space="preserve">Outlines Environmental, Ecology and Social Baseline status in the study area of the Project </w:t>
            </w:r>
          </w:p>
        </w:tc>
      </w:tr>
      <w:tr w:rsidR="003E5EB8" w:rsidRPr="00337150" w14:paraId="7F0FA971" w14:textId="77777777" w:rsidTr="0002101B">
        <w:trPr>
          <w:trHeight w:val="1170"/>
        </w:trPr>
        <w:tc>
          <w:tcPr>
            <w:tcW w:w="697" w:type="pct"/>
            <w:shd w:val="clear" w:color="auto" w:fill="auto"/>
          </w:tcPr>
          <w:p w14:paraId="6C82C474" w14:textId="77777777" w:rsidR="003E5EB8" w:rsidRPr="00337150" w:rsidRDefault="003E5EB8" w:rsidP="004C1A4C">
            <w:pPr>
              <w:pStyle w:val="Default"/>
              <w:jc w:val="left"/>
              <w:rPr>
                <w:rFonts w:ascii="Tahoma" w:eastAsia="SimSun" w:hAnsi="Tahoma" w:cs="Tahoma"/>
                <w:color w:val="auto"/>
                <w:sz w:val="20"/>
                <w:szCs w:val="20"/>
              </w:rPr>
            </w:pPr>
            <w:r w:rsidRPr="00337150">
              <w:rPr>
                <w:rFonts w:ascii="Tahoma" w:eastAsia="SimSun" w:hAnsi="Tahoma" w:cs="Tahoma"/>
                <w:b/>
                <w:bCs/>
                <w:i/>
                <w:iCs/>
                <w:color w:val="auto"/>
                <w:sz w:val="20"/>
                <w:szCs w:val="20"/>
              </w:rPr>
              <w:t xml:space="preserve">Section 5 </w:t>
            </w:r>
          </w:p>
        </w:tc>
        <w:tc>
          <w:tcPr>
            <w:tcW w:w="1426" w:type="pct"/>
            <w:shd w:val="clear" w:color="auto" w:fill="auto"/>
          </w:tcPr>
          <w:p w14:paraId="6FB78362" w14:textId="77777777" w:rsidR="003E5EB8" w:rsidRPr="00337150" w:rsidRDefault="003E5EB8"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 xml:space="preserve">Stakeholder Engagement and Grievance Redress </w:t>
            </w:r>
          </w:p>
        </w:tc>
        <w:tc>
          <w:tcPr>
            <w:tcW w:w="2877" w:type="pct"/>
            <w:shd w:val="clear" w:color="auto" w:fill="auto"/>
          </w:tcPr>
          <w:p w14:paraId="6E384082" w14:textId="77777777" w:rsidR="003E5EB8" w:rsidRPr="00337150" w:rsidRDefault="003E5EB8"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 xml:space="preserve">Provides an overview of the stakeholder engagement activities undertaken during the ESIA, stakeholder categorization and profiling </w:t>
            </w:r>
            <w:r w:rsidR="00D15CC3" w:rsidRPr="00337150">
              <w:rPr>
                <w:rFonts w:ascii="Tahoma" w:eastAsia="SimSun" w:hAnsi="Tahoma" w:cs="Tahoma"/>
                <w:color w:val="auto"/>
                <w:sz w:val="20"/>
                <w:szCs w:val="20"/>
              </w:rPr>
              <w:t>a</w:t>
            </w:r>
            <w:r w:rsidRPr="00337150">
              <w:rPr>
                <w:rFonts w:ascii="Tahoma" w:eastAsia="SimSun" w:hAnsi="Tahoma" w:cs="Tahoma"/>
                <w:color w:val="auto"/>
                <w:sz w:val="20"/>
                <w:szCs w:val="20"/>
              </w:rPr>
              <w:t xml:space="preserve">dditionally, it details the provision of Grievance Redress Mechanism for the project </w:t>
            </w:r>
          </w:p>
        </w:tc>
      </w:tr>
      <w:tr w:rsidR="00F52B31" w:rsidRPr="00337150" w14:paraId="601E6709" w14:textId="77777777" w:rsidTr="002C4EB9">
        <w:trPr>
          <w:trHeight w:val="827"/>
        </w:trPr>
        <w:tc>
          <w:tcPr>
            <w:tcW w:w="697" w:type="pct"/>
            <w:shd w:val="clear" w:color="auto" w:fill="auto"/>
          </w:tcPr>
          <w:p w14:paraId="16E45BC0" w14:textId="77777777" w:rsidR="00F52B31" w:rsidRPr="00337150" w:rsidRDefault="00F52B31" w:rsidP="004C1A4C">
            <w:pPr>
              <w:pStyle w:val="Default"/>
              <w:jc w:val="left"/>
              <w:rPr>
                <w:rFonts w:ascii="Tahoma" w:eastAsia="SimSun" w:hAnsi="Tahoma" w:cs="Tahoma"/>
                <w:b/>
                <w:bCs/>
                <w:i/>
                <w:iCs/>
                <w:color w:val="auto"/>
                <w:sz w:val="20"/>
                <w:szCs w:val="20"/>
              </w:rPr>
            </w:pPr>
            <w:r w:rsidRPr="00337150">
              <w:rPr>
                <w:rFonts w:ascii="Tahoma" w:eastAsia="SimSun" w:hAnsi="Tahoma" w:cs="Tahoma"/>
                <w:b/>
                <w:bCs/>
                <w:i/>
                <w:iCs/>
                <w:color w:val="auto"/>
                <w:sz w:val="20"/>
                <w:szCs w:val="20"/>
              </w:rPr>
              <w:t>Section 6</w:t>
            </w:r>
          </w:p>
        </w:tc>
        <w:tc>
          <w:tcPr>
            <w:tcW w:w="1426" w:type="pct"/>
            <w:shd w:val="clear" w:color="auto" w:fill="auto"/>
          </w:tcPr>
          <w:p w14:paraId="51A0866D" w14:textId="77777777" w:rsidR="00F52B31" w:rsidRPr="00337150" w:rsidRDefault="00F52B31"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Analysis of alternatives and project justification</w:t>
            </w:r>
          </w:p>
        </w:tc>
        <w:tc>
          <w:tcPr>
            <w:tcW w:w="2877" w:type="pct"/>
            <w:shd w:val="clear" w:color="auto" w:fill="auto"/>
          </w:tcPr>
          <w:p w14:paraId="1651EDD9" w14:textId="77777777" w:rsidR="00F52B31" w:rsidRPr="00337150" w:rsidRDefault="00F52B31"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This section includes present power supply position, alternate location for project site, alternate method of power generation and no project alternative</w:t>
            </w:r>
          </w:p>
        </w:tc>
      </w:tr>
      <w:tr w:rsidR="003E5EB8" w:rsidRPr="00337150" w14:paraId="075F7235" w14:textId="77777777" w:rsidTr="0002101B">
        <w:trPr>
          <w:trHeight w:val="1428"/>
        </w:trPr>
        <w:tc>
          <w:tcPr>
            <w:tcW w:w="697" w:type="pct"/>
            <w:shd w:val="clear" w:color="auto" w:fill="auto"/>
          </w:tcPr>
          <w:p w14:paraId="0963AFDF" w14:textId="77777777" w:rsidR="003E5EB8" w:rsidRPr="00337150" w:rsidRDefault="003E5EB8" w:rsidP="004C1A4C">
            <w:pPr>
              <w:pStyle w:val="Default"/>
              <w:jc w:val="left"/>
              <w:rPr>
                <w:rFonts w:ascii="Tahoma" w:eastAsia="SimSun" w:hAnsi="Tahoma" w:cs="Tahoma"/>
                <w:color w:val="auto"/>
                <w:sz w:val="20"/>
                <w:szCs w:val="20"/>
              </w:rPr>
            </w:pPr>
            <w:r w:rsidRPr="00337150">
              <w:rPr>
                <w:rFonts w:ascii="Tahoma" w:eastAsia="SimSun" w:hAnsi="Tahoma" w:cs="Tahoma"/>
                <w:b/>
                <w:bCs/>
                <w:i/>
                <w:iCs/>
                <w:color w:val="auto"/>
                <w:sz w:val="20"/>
                <w:szCs w:val="20"/>
              </w:rPr>
              <w:t xml:space="preserve">Section </w:t>
            </w:r>
            <w:r w:rsidR="00F52B31" w:rsidRPr="00337150">
              <w:rPr>
                <w:rFonts w:ascii="Tahoma" w:eastAsia="SimSun" w:hAnsi="Tahoma" w:cs="Tahoma"/>
                <w:b/>
                <w:bCs/>
                <w:i/>
                <w:iCs/>
                <w:color w:val="auto"/>
                <w:sz w:val="20"/>
                <w:szCs w:val="20"/>
              </w:rPr>
              <w:t>7</w:t>
            </w:r>
            <w:r w:rsidRPr="00337150">
              <w:rPr>
                <w:rFonts w:ascii="Tahoma" w:eastAsia="SimSun" w:hAnsi="Tahoma" w:cs="Tahoma"/>
                <w:b/>
                <w:bCs/>
                <w:i/>
                <w:iCs/>
                <w:color w:val="auto"/>
                <w:sz w:val="20"/>
                <w:szCs w:val="20"/>
              </w:rPr>
              <w:t xml:space="preserve"> </w:t>
            </w:r>
          </w:p>
        </w:tc>
        <w:tc>
          <w:tcPr>
            <w:tcW w:w="1426" w:type="pct"/>
            <w:shd w:val="clear" w:color="auto" w:fill="auto"/>
          </w:tcPr>
          <w:p w14:paraId="505EAB31" w14:textId="77777777" w:rsidR="003E5EB8" w:rsidRPr="00337150" w:rsidRDefault="003E5EB8"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 xml:space="preserve">Impact Assessment and Mitigation Measures </w:t>
            </w:r>
          </w:p>
        </w:tc>
        <w:tc>
          <w:tcPr>
            <w:tcW w:w="2877" w:type="pct"/>
            <w:shd w:val="clear" w:color="auto" w:fill="auto"/>
          </w:tcPr>
          <w:p w14:paraId="5ADA64F2" w14:textId="77777777" w:rsidR="003E5EB8" w:rsidRPr="00337150" w:rsidRDefault="003E5EB8"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3E5EB8" w:rsidRPr="00337150" w14:paraId="646CC059" w14:textId="77777777" w:rsidTr="0002101B">
        <w:trPr>
          <w:trHeight w:val="521"/>
        </w:trPr>
        <w:tc>
          <w:tcPr>
            <w:tcW w:w="697" w:type="pct"/>
            <w:shd w:val="clear" w:color="auto" w:fill="auto"/>
          </w:tcPr>
          <w:p w14:paraId="73AD0A02" w14:textId="77777777" w:rsidR="003E5EB8" w:rsidRPr="00337150" w:rsidRDefault="003E5EB8" w:rsidP="004C1A4C">
            <w:pPr>
              <w:pStyle w:val="Default"/>
              <w:jc w:val="left"/>
              <w:rPr>
                <w:rFonts w:ascii="Tahoma" w:eastAsia="SimSun" w:hAnsi="Tahoma" w:cs="Tahoma"/>
                <w:color w:val="auto"/>
                <w:sz w:val="20"/>
                <w:szCs w:val="20"/>
              </w:rPr>
            </w:pPr>
            <w:r w:rsidRPr="00337150">
              <w:rPr>
                <w:rFonts w:ascii="Tahoma" w:eastAsia="SimSun" w:hAnsi="Tahoma" w:cs="Tahoma"/>
                <w:b/>
                <w:bCs/>
                <w:i/>
                <w:iCs/>
                <w:color w:val="auto"/>
                <w:sz w:val="20"/>
                <w:szCs w:val="20"/>
              </w:rPr>
              <w:t xml:space="preserve">Section </w:t>
            </w:r>
            <w:r w:rsidR="00F52B31" w:rsidRPr="00337150">
              <w:rPr>
                <w:rFonts w:ascii="Tahoma" w:eastAsia="SimSun" w:hAnsi="Tahoma" w:cs="Tahoma"/>
                <w:b/>
                <w:bCs/>
                <w:i/>
                <w:iCs/>
                <w:color w:val="auto"/>
                <w:sz w:val="20"/>
                <w:szCs w:val="20"/>
              </w:rPr>
              <w:t>8</w:t>
            </w:r>
            <w:r w:rsidRPr="00337150">
              <w:rPr>
                <w:rFonts w:ascii="Tahoma" w:eastAsia="SimSun" w:hAnsi="Tahoma" w:cs="Tahoma"/>
                <w:b/>
                <w:bCs/>
                <w:i/>
                <w:iCs/>
                <w:color w:val="auto"/>
                <w:sz w:val="20"/>
                <w:szCs w:val="20"/>
              </w:rPr>
              <w:t xml:space="preserve"> </w:t>
            </w:r>
          </w:p>
        </w:tc>
        <w:tc>
          <w:tcPr>
            <w:tcW w:w="1426" w:type="pct"/>
            <w:shd w:val="clear" w:color="auto" w:fill="auto"/>
          </w:tcPr>
          <w:p w14:paraId="5065D5C1" w14:textId="77777777" w:rsidR="003E5EB8" w:rsidRPr="00337150" w:rsidRDefault="003E5EB8"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Environmental and Social Management</w:t>
            </w:r>
            <w:r w:rsidR="0044788D" w:rsidRPr="00337150">
              <w:rPr>
                <w:rFonts w:ascii="Tahoma" w:eastAsia="SimSun" w:hAnsi="Tahoma" w:cs="Tahoma"/>
                <w:color w:val="auto"/>
                <w:sz w:val="20"/>
                <w:szCs w:val="20"/>
              </w:rPr>
              <w:t xml:space="preserve"> and Monitoring</w:t>
            </w:r>
            <w:r w:rsidRPr="00337150">
              <w:rPr>
                <w:rFonts w:ascii="Tahoma" w:eastAsia="SimSun" w:hAnsi="Tahoma" w:cs="Tahoma"/>
                <w:color w:val="auto"/>
                <w:sz w:val="20"/>
                <w:szCs w:val="20"/>
              </w:rPr>
              <w:t xml:space="preserve"> Plan </w:t>
            </w:r>
          </w:p>
        </w:tc>
        <w:tc>
          <w:tcPr>
            <w:tcW w:w="2877" w:type="pct"/>
            <w:shd w:val="clear" w:color="auto" w:fill="auto"/>
          </w:tcPr>
          <w:p w14:paraId="6DC61DA9" w14:textId="77777777" w:rsidR="003E5EB8" w:rsidRPr="00337150" w:rsidRDefault="003E5EB8"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Outline of the ESM</w:t>
            </w:r>
            <w:r w:rsidR="0044788D" w:rsidRPr="00337150">
              <w:rPr>
                <w:rFonts w:ascii="Tahoma" w:eastAsia="SimSun" w:hAnsi="Tahoma" w:cs="Tahoma"/>
                <w:color w:val="auto"/>
                <w:sz w:val="20"/>
                <w:szCs w:val="20"/>
              </w:rPr>
              <w:t>M</w:t>
            </w:r>
            <w:r w:rsidRPr="00337150">
              <w:rPr>
                <w:rFonts w:ascii="Tahoma" w:eastAsia="SimSun" w:hAnsi="Tahoma" w:cs="Tahoma"/>
                <w:color w:val="auto"/>
                <w:sz w:val="20"/>
                <w:szCs w:val="20"/>
              </w:rPr>
              <w:t xml:space="preserve">P taking into account identified impacts and planned mitigation measures and monitoring requirements. </w:t>
            </w:r>
          </w:p>
        </w:tc>
      </w:tr>
      <w:tr w:rsidR="003E5EB8" w:rsidRPr="00337150" w14:paraId="65516CE6" w14:textId="77777777" w:rsidTr="0002101B">
        <w:trPr>
          <w:trHeight w:val="70"/>
        </w:trPr>
        <w:tc>
          <w:tcPr>
            <w:tcW w:w="697" w:type="pct"/>
            <w:shd w:val="clear" w:color="auto" w:fill="auto"/>
          </w:tcPr>
          <w:p w14:paraId="3B1BFC29" w14:textId="77777777" w:rsidR="003E5EB8" w:rsidRPr="00337150" w:rsidRDefault="003E5EB8" w:rsidP="004C1A4C">
            <w:pPr>
              <w:pStyle w:val="Default"/>
              <w:jc w:val="left"/>
              <w:rPr>
                <w:rFonts w:ascii="Tahoma" w:eastAsia="SimSun" w:hAnsi="Tahoma" w:cs="Tahoma"/>
                <w:color w:val="auto"/>
                <w:sz w:val="20"/>
                <w:szCs w:val="20"/>
              </w:rPr>
            </w:pPr>
            <w:r w:rsidRPr="00337150">
              <w:rPr>
                <w:rFonts w:ascii="Tahoma" w:eastAsia="SimSun" w:hAnsi="Tahoma" w:cs="Tahoma"/>
                <w:b/>
                <w:bCs/>
                <w:i/>
                <w:iCs/>
                <w:color w:val="auto"/>
                <w:sz w:val="20"/>
                <w:szCs w:val="20"/>
              </w:rPr>
              <w:t xml:space="preserve">Section </w:t>
            </w:r>
            <w:r w:rsidR="00F52B31" w:rsidRPr="00337150">
              <w:rPr>
                <w:rFonts w:ascii="Tahoma" w:eastAsia="SimSun" w:hAnsi="Tahoma" w:cs="Tahoma"/>
                <w:b/>
                <w:bCs/>
                <w:i/>
                <w:iCs/>
                <w:color w:val="auto"/>
                <w:sz w:val="20"/>
                <w:szCs w:val="20"/>
              </w:rPr>
              <w:t>9</w:t>
            </w:r>
            <w:r w:rsidRPr="00337150">
              <w:rPr>
                <w:rFonts w:ascii="Tahoma" w:eastAsia="SimSun" w:hAnsi="Tahoma" w:cs="Tahoma"/>
                <w:b/>
                <w:bCs/>
                <w:i/>
                <w:iCs/>
                <w:color w:val="auto"/>
                <w:sz w:val="20"/>
                <w:szCs w:val="20"/>
              </w:rPr>
              <w:t xml:space="preserve"> </w:t>
            </w:r>
          </w:p>
        </w:tc>
        <w:tc>
          <w:tcPr>
            <w:tcW w:w="1426" w:type="pct"/>
            <w:shd w:val="clear" w:color="auto" w:fill="auto"/>
          </w:tcPr>
          <w:p w14:paraId="3BA584F7" w14:textId="77777777" w:rsidR="003E5EB8" w:rsidRPr="00337150" w:rsidRDefault="003E5EB8"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 xml:space="preserve">Impact Summary and Conclusion </w:t>
            </w:r>
          </w:p>
        </w:tc>
        <w:tc>
          <w:tcPr>
            <w:tcW w:w="2877" w:type="pct"/>
            <w:shd w:val="clear" w:color="auto" w:fill="auto"/>
          </w:tcPr>
          <w:p w14:paraId="57EAC9ED" w14:textId="77777777" w:rsidR="003E5EB8" w:rsidRPr="00337150" w:rsidRDefault="003E5EB8"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 xml:space="preserve">Summary of impacts identified for the </w:t>
            </w:r>
            <w:r w:rsidR="00D15CC3" w:rsidRPr="00337150">
              <w:rPr>
                <w:rFonts w:ascii="Tahoma" w:eastAsia="SimSun" w:hAnsi="Tahoma" w:cs="Tahoma"/>
                <w:color w:val="auto"/>
                <w:sz w:val="20"/>
                <w:szCs w:val="20"/>
              </w:rPr>
              <w:t>p</w:t>
            </w:r>
            <w:r w:rsidRPr="00337150">
              <w:rPr>
                <w:rFonts w:ascii="Tahoma" w:eastAsia="SimSun" w:hAnsi="Tahoma" w:cs="Tahoma"/>
                <w:color w:val="auto"/>
                <w:sz w:val="20"/>
                <w:szCs w:val="20"/>
              </w:rPr>
              <w:t xml:space="preserve">roject and conclusion of the study. </w:t>
            </w:r>
          </w:p>
        </w:tc>
      </w:tr>
    </w:tbl>
    <w:p w14:paraId="7FCBB1A8" w14:textId="77777777" w:rsidR="003E5EB8" w:rsidRPr="00337150" w:rsidRDefault="003E5EB8" w:rsidP="004C1A4C">
      <w:pPr>
        <w:pStyle w:val="Default"/>
        <w:rPr>
          <w:rFonts w:ascii="Tahoma" w:hAnsi="Tahoma" w:cs="Tahoma"/>
          <w:color w:val="auto"/>
          <w:sz w:val="20"/>
          <w:szCs w:val="20"/>
        </w:rPr>
      </w:pPr>
    </w:p>
    <w:p w14:paraId="446B6EC5" w14:textId="77777777" w:rsidR="003E5EB8" w:rsidRPr="00337150" w:rsidRDefault="003E5EB8" w:rsidP="004C1A4C">
      <w:pPr>
        <w:rPr>
          <w:rFonts w:cs="Tahoma"/>
          <w:b/>
          <w:bCs/>
          <w:szCs w:val="20"/>
        </w:rPr>
      </w:pPr>
    </w:p>
    <w:p w14:paraId="68855567" w14:textId="77777777" w:rsidR="003E5EB8" w:rsidRPr="00337150" w:rsidRDefault="003E5EB8" w:rsidP="004C1A4C">
      <w:pPr>
        <w:pStyle w:val="Heading1"/>
        <w:rPr>
          <w:rFonts w:cs="Tahoma"/>
          <w:sz w:val="20"/>
        </w:rPr>
      </w:pPr>
      <w:bookmarkStart w:id="90" w:name="_Toc148422665"/>
      <w:r w:rsidRPr="00337150">
        <w:rPr>
          <w:rFonts w:cs="Tahoma"/>
          <w:sz w:val="20"/>
        </w:rPr>
        <w:t>PROJECT DESCRIPTION</w:t>
      </w:r>
      <w:bookmarkEnd w:id="90"/>
      <w:r w:rsidRPr="00337150">
        <w:rPr>
          <w:rFonts w:cs="Tahoma"/>
          <w:sz w:val="20"/>
        </w:rPr>
        <w:t xml:space="preserve"> </w:t>
      </w:r>
    </w:p>
    <w:p w14:paraId="5E2A4874" w14:textId="77777777" w:rsidR="003E5EB8" w:rsidRPr="00337150" w:rsidRDefault="003E5EB8" w:rsidP="00075CE1">
      <w:pPr>
        <w:pStyle w:val="Heading2"/>
      </w:pPr>
      <w:bookmarkStart w:id="91" w:name="_Toc148422666"/>
      <w:r w:rsidRPr="00337150">
        <w:t>Introduction</w:t>
      </w:r>
      <w:bookmarkEnd w:id="91"/>
      <w:r w:rsidRPr="00337150">
        <w:t xml:space="preserve"> </w:t>
      </w:r>
    </w:p>
    <w:p w14:paraId="172A6388" w14:textId="77777777" w:rsidR="003E5EB8" w:rsidRPr="00337150" w:rsidRDefault="0041435F" w:rsidP="004C1A4C">
      <w:pPr>
        <w:pStyle w:val="CM147"/>
        <w:spacing w:line="276" w:lineRule="auto"/>
        <w:ind w:right="103"/>
        <w:jc w:val="both"/>
        <w:rPr>
          <w:rFonts w:ascii="Tahoma" w:hAnsi="Tahoma" w:cs="Tahoma"/>
          <w:sz w:val="20"/>
          <w:szCs w:val="20"/>
        </w:rPr>
      </w:pPr>
      <w:r w:rsidRPr="00337150">
        <w:rPr>
          <w:rFonts w:ascii="Tahoma" w:hAnsi="Tahoma" w:cs="Tahoma"/>
          <w:sz w:val="20"/>
          <w:szCs w:val="20"/>
        </w:rPr>
        <w:t xml:space="preserve">This section provides a description of the </w:t>
      </w:r>
      <w:r w:rsidR="00D15CC3" w:rsidRPr="00337150">
        <w:rPr>
          <w:rFonts w:ascii="Tahoma" w:hAnsi="Tahoma" w:cs="Tahoma"/>
          <w:sz w:val="20"/>
          <w:szCs w:val="20"/>
        </w:rPr>
        <w:t>p</w:t>
      </w:r>
      <w:r w:rsidRPr="00337150">
        <w:rPr>
          <w:rFonts w:ascii="Tahoma" w:hAnsi="Tahoma" w:cs="Tahoma"/>
          <w:sz w:val="20"/>
          <w:szCs w:val="20"/>
        </w:rPr>
        <w:t xml:space="preserve">roject in terms of location, facilities and associated </w:t>
      </w:r>
      <w:r w:rsidR="005134FC" w:rsidRPr="00337150">
        <w:rPr>
          <w:rFonts w:ascii="Tahoma" w:hAnsi="Tahoma" w:cs="Tahoma"/>
          <w:sz w:val="20"/>
          <w:szCs w:val="20"/>
        </w:rPr>
        <w:t>p</w:t>
      </w:r>
      <w:r w:rsidRPr="00337150">
        <w:rPr>
          <w:rFonts w:ascii="Tahoma" w:hAnsi="Tahoma" w:cs="Tahoma"/>
          <w:sz w:val="20"/>
          <w:szCs w:val="20"/>
        </w:rPr>
        <w:t xml:space="preserve">roject infrastructure and activities during the </w:t>
      </w:r>
      <w:r w:rsidR="00D15CC3" w:rsidRPr="00337150">
        <w:rPr>
          <w:rFonts w:ascii="Tahoma" w:hAnsi="Tahoma" w:cs="Tahoma"/>
          <w:sz w:val="20"/>
          <w:szCs w:val="20"/>
        </w:rPr>
        <w:t>p</w:t>
      </w:r>
      <w:r w:rsidRPr="00337150">
        <w:rPr>
          <w:rFonts w:ascii="Tahoma" w:hAnsi="Tahoma" w:cs="Tahoma"/>
          <w:sz w:val="20"/>
          <w:szCs w:val="20"/>
        </w:rPr>
        <w:t>roject lifecycle</w:t>
      </w:r>
      <w:r w:rsidR="00AE42F5" w:rsidRPr="00337150">
        <w:rPr>
          <w:rFonts w:ascii="Tahoma" w:hAnsi="Tahoma" w:cs="Tahoma"/>
          <w:sz w:val="20"/>
          <w:szCs w:val="20"/>
        </w:rPr>
        <w:t>.</w:t>
      </w:r>
      <w:r w:rsidRPr="00337150">
        <w:rPr>
          <w:rFonts w:ascii="Tahoma" w:hAnsi="Tahoma" w:cs="Tahoma"/>
          <w:sz w:val="20"/>
          <w:szCs w:val="20"/>
        </w:rPr>
        <w:t xml:space="preserve"> </w:t>
      </w:r>
      <w:r w:rsidR="00AE42F5" w:rsidRPr="00337150">
        <w:rPr>
          <w:rFonts w:ascii="Tahoma" w:hAnsi="Tahoma" w:cs="Tahoma"/>
          <w:sz w:val="20"/>
          <w:szCs w:val="20"/>
        </w:rPr>
        <w:t>It also presents</w:t>
      </w:r>
      <w:r w:rsidRPr="00337150">
        <w:rPr>
          <w:rFonts w:ascii="Tahoma" w:hAnsi="Tahoma" w:cs="Tahoma"/>
          <w:sz w:val="20"/>
          <w:szCs w:val="20"/>
        </w:rPr>
        <w:t xml:space="preserve"> the potential impacts on resources and receptors that could result from </w:t>
      </w:r>
      <w:r w:rsidR="00D15CC3" w:rsidRPr="00337150">
        <w:rPr>
          <w:rFonts w:ascii="Tahoma" w:hAnsi="Tahoma" w:cs="Tahoma"/>
          <w:sz w:val="20"/>
          <w:szCs w:val="20"/>
        </w:rPr>
        <w:t>p</w:t>
      </w:r>
      <w:r w:rsidRPr="00337150">
        <w:rPr>
          <w:rFonts w:ascii="Tahoma" w:hAnsi="Tahoma" w:cs="Tahoma"/>
          <w:sz w:val="20"/>
          <w:szCs w:val="20"/>
        </w:rPr>
        <w:t>roject activities during the pre-construction, construction, operation and decommissioning stages.</w:t>
      </w:r>
    </w:p>
    <w:p w14:paraId="503926A1" w14:textId="77777777" w:rsidR="0041435F" w:rsidRPr="00337150" w:rsidRDefault="0041435F" w:rsidP="004C1A4C">
      <w:pPr>
        <w:pStyle w:val="Default"/>
        <w:rPr>
          <w:rFonts w:ascii="Tahoma" w:hAnsi="Tahoma" w:cs="Tahoma"/>
          <w:sz w:val="20"/>
          <w:szCs w:val="20"/>
          <w:lang w:val="en-GB" w:eastAsia="en-GB"/>
        </w:rPr>
      </w:pPr>
      <w:r w:rsidRPr="00337150">
        <w:rPr>
          <w:rFonts w:ascii="Tahoma" w:hAnsi="Tahoma" w:cs="Tahoma"/>
          <w:sz w:val="20"/>
          <w:szCs w:val="20"/>
          <w:lang w:val="en-GB" w:eastAsia="en-GB"/>
        </w:rPr>
        <w:t>The</w:t>
      </w:r>
      <w:r w:rsidR="008422F6" w:rsidRPr="00337150">
        <w:rPr>
          <w:rFonts w:ascii="Tahoma" w:hAnsi="Tahoma" w:cs="Tahoma"/>
          <w:sz w:val="20"/>
          <w:szCs w:val="20"/>
          <w:lang w:val="en-GB" w:eastAsia="en-GB"/>
        </w:rPr>
        <w:t xml:space="preserve"> components of the proposed solar mini grid are provided as follows;</w:t>
      </w:r>
    </w:p>
    <w:p w14:paraId="3B8BE09B" w14:textId="4C613742" w:rsidR="00687A7B" w:rsidRPr="00337150" w:rsidRDefault="00687A7B" w:rsidP="004C1A4C">
      <w:pPr>
        <w:pStyle w:val="Caption"/>
        <w:spacing w:before="240" w:after="0"/>
        <w:ind w:left="2276" w:hanging="1138"/>
        <w:rPr>
          <w:rFonts w:cs="Tahoma"/>
          <w:b w:val="0"/>
          <w:i/>
          <w:sz w:val="20"/>
        </w:rPr>
      </w:pPr>
      <w:bookmarkStart w:id="92" w:name="_Toc148422976"/>
      <w:r w:rsidRPr="0033715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2</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1</w:t>
      </w:r>
      <w:r w:rsidR="00291E8C">
        <w:rPr>
          <w:rFonts w:cs="Tahoma"/>
          <w:b w:val="0"/>
          <w:i/>
          <w:sz w:val="20"/>
        </w:rPr>
        <w:fldChar w:fldCharType="end"/>
      </w:r>
      <w:r w:rsidRPr="00337150">
        <w:rPr>
          <w:rFonts w:cs="Tahoma"/>
          <w:b w:val="0"/>
          <w:i/>
          <w:sz w:val="20"/>
        </w:rPr>
        <w:t xml:space="preserve">: </w:t>
      </w:r>
      <w:r w:rsidR="00AE42F5" w:rsidRPr="00337150">
        <w:rPr>
          <w:rFonts w:cs="Tahoma"/>
          <w:b w:val="0"/>
          <w:i/>
          <w:sz w:val="20"/>
        </w:rPr>
        <w:t xml:space="preserve">Summary Information </w:t>
      </w:r>
      <w:r w:rsidR="00222621" w:rsidRPr="00337150">
        <w:rPr>
          <w:rFonts w:cs="Tahoma"/>
          <w:b w:val="0"/>
          <w:i/>
          <w:sz w:val="20"/>
        </w:rPr>
        <w:t>of</w:t>
      </w:r>
      <w:r w:rsidR="00AE42F5" w:rsidRPr="00337150">
        <w:rPr>
          <w:rFonts w:cs="Tahoma"/>
          <w:b w:val="0"/>
          <w:i/>
          <w:sz w:val="20"/>
        </w:rPr>
        <w:t xml:space="preserve"> The Proposed </w:t>
      </w:r>
      <w:r w:rsidR="002C4EB9" w:rsidRPr="00337150">
        <w:rPr>
          <w:rFonts w:cs="Tahoma"/>
          <w:b w:val="0"/>
          <w:i/>
          <w:sz w:val="20"/>
        </w:rPr>
        <w:t>Nanighi</w:t>
      </w:r>
      <w:r w:rsidR="00AE42F5" w:rsidRPr="00337150">
        <w:rPr>
          <w:rFonts w:cs="Tahoma"/>
          <w:b w:val="0"/>
          <w:i/>
          <w:sz w:val="20"/>
        </w:rPr>
        <w:t xml:space="preserve"> </w:t>
      </w:r>
      <w:r w:rsidRPr="00337150">
        <w:rPr>
          <w:rFonts w:cs="Tahoma"/>
          <w:b w:val="0"/>
          <w:i/>
          <w:sz w:val="20"/>
        </w:rPr>
        <w:t>Solar Mini</w:t>
      </w:r>
      <w:r w:rsidR="00AE42F5" w:rsidRPr="00337150">
        <w:rPr>
          <w:rFonts w:cs="Tahoma"/>
          <w:b w:val="0"/>
          <w:i/>
          <w:sz w:val="20"/>
        </w:rPr>
        <w:t>-Grid</w:t>
      </w:r>
      <w:bookmarkEnd w:id="92"/>
      <w:r w:rsidR="00AE42F5" w:rsidRPr="00337150">
        <w:rPr>
          <w:rFonts w:cs="Tahoma"/>
          <w:b w:val="0"/>
          <w:i/>
          <w:sz w:val="20"/>
        </w:rPr>
        <w:t xml:space="preserve"> </w:t>
      </w:r>
    </w:p>
    <w:tbl>
      <w:tblPr>
        <w:tblW w:w="8923" w:type="dxa"/>
        <w:tblBorders>
          <w:top w:val="single" w:sz="4" w:space="0" w:color="B4C6E7"/>
          <w:bottom w:val="single" w:sz="4" w:space="0" w:color="B4C6E7"/>
          <w:insideH w:val="single" w:sz="4" w:space="0" w:color="B4C6E7"/>
        </w:tblBorders>
        <w:tblLook w:val="0000" w:firstRow="0" w:lastRow="0" w:firstColumn="0" w:lastColumn="0" w:noHBand="0" w:noVBand="0"/>
      </w:tblPr>
      <w:tblGrid>
        <w:gridCol w:w="810"/>
        <w:gridCol w:w="2559"/>
        <w:gridCol w:w="5554"/>
      </w:tblGrid>
      <w:tr w:rsidR="008422F6" w:rsidRPr="00337150" w14:paraId="0DF75573" w14:textId="77777777" w:rsidTr="00AF021D">
        <w:trPr>
          <w:trHeight w:val="695"/>
          <w:tblHeader/>
        </w:trPr>
        <w:tc>
          <w:tcPr>
            <w:tcW w:w="810" w:type="dxa"/>
            <w:shd w:val="clear" w:color="auto" w:fill="BDD6EE"/>
          </w:tcPr>
          <w:p w14:paraId="0034664A" w14:textId="77777777" w:rsidR="008422F6" w:rsidRPr="00337150" w:rsidRDefault="00D8570B" w:rsidP="004C1A4C">
            <w:pPr>
              <w:widowControl w:val="0"/>
              <w:autoSpaceDE w:val="0"/>
              <w:autoSpaceDN w:val="0"/>
              <w:adjustRightInd w:val="0"/>
              <w:jc w:val="center"/>
              <w:rPr>
                <w:rFonts w:cs="Tahoma"/>
                <w:szCs w:val="20"/>
                <w:lang w:eastAsia="en-GB"/>
              </w:rPr>
            </w:pPr>
            <w:r w:rsidRPr="00337150">
              <w:rPr>
                <w:rFonts w:cs="Tahoma"/>
                <w:b/>
                <w:bCs/>
                <w:szCs w:val="20"/>
                <w:lang w:eastAsia="en-GB"/>
              </w:rPr>
              <w:t xml:space="preserve">S. NO. </w:t>
            </w:r>
          </w:p>
        </w:tc>
        <w:tc>
          <w:tcPr>
            <w:tcW w:w="2559" w:type="dxa"/>
            <w:shd w:val="clear" w:color="auto" w:fill="BDD6EE"/>
          </w:tcPr>
          <w:p w14:paraId="7544DF66" w14:textId="77777777" w:rsidR="008422F6" w:rsidRPr="00337150" w:rsidRDefault="008422F6" w:rsidP="004C1A4C">
            <w:pPr>
              <w:widowControl w:val="0"/>
              <w:autoSpaceDE w:val="0"/>
              <w:autoSpaceDN w:val="0"/>
              <w:adjustRightInd w:val="0"/>
              <w:rPr>
                <w:rFonts w:cs="Tahoma"/>
                <w:b/>
                <w:bCs/>
                <w:szCs w:val="20"/>
                <w:lang w:eastAsia="en-GB"/>
              </w:rPr>
            </w:pPr>
          </w:p>
          <w:p w14:paraId="6E3B46F0" w14:textId="77777777" w:rsidR="008422F6" w:rsidRPr="00337150" w:rsidRDefault="00D8570B" w:rsidP="004C1A4C">
            <w:pPr>
              <w:widowControl w:val="0"/>
              <w:autoSpaceDE w:val="0"/>
              <w:autoSpaceDN w:val="0"/>
              <w:adjustRightInd w:val="0"/>
              <w:rPr>
                <w:rFonts w:cs="Tahoma"/>
                <w:szCs w:val="20"/>
                <w:lang w:eastAsia="en-GB"/>
              </w:rPr>
            </w:pPr>
            <w:r w:rsidRPr="00337150">
              <w:rPr>
                <w:rFonts w:cs="Tahoma"/>
                <w:b/>
                <w:bCs/>
                <w:szCs w:val="20"/>
                <w:lang w:eastAsia="en-GB"/>
              </w:rPr>
              <w:t xml:space="preserve">PARTICULARS </w:t>
            </w:r>
          </w:p>
        </w:tc>
        <w:tc>
          <w:tcPr>
            <w:tcW w:w="5554" w:type="dxa"/>
            <w:shd w:val="clear" w:color="auto" w:fill="BDD6EE"/>
          </w:tcPr>
          <w:p w14:paraId="731D4937" w14:textId="77777777" w:rsidR="008422F6" w:rsidRPr="00337150" w:rsidRDefault="008422F6" w:rsidP="004C1A4C">
            <w:pPr>
              <w:widowControl w:val="0"/>
              <w:autoSpaceDE w:val="0"/>
              <w:autoSpaceDN w:val="0"/>
              <w:adjustRightInd w:val="0"/>
              <w:jc w:val="center"/>
              <w:rPr>
                <w:rFonts w:cs="Tahoma"/>
                <w:b/>
                <w:bCs/>
                <w:szCs w:val="20"/>
                <w:lang w:eastAsia="en-GB"/>
              </w:rPr>
            </w:pPr>
          </w:p>
          <w:p w14:paraId="458EAFB4" w14:textId="77777777" w:rsidR="008422F6" w:rsidRPr="00337150" w:rsidRDefault="00D8570B" w:rsidP="004C1A4C">
            <w:pPr>
              <w:widowControl w:val="0"/>
              <w:autoSpaceDE w:val="0"/>
              <w:autoSpaceDN w:val="0"/>
              <w:adjustRightInd w:val="0"/>
              <w:rPr>
                <w:rFonts w:cs="Tahoma"/>
                <w:szCs w:val="20"/>
                <w:lang w:eastAsia="en-GB"/>
              </w:rPr>
            </w:pPr>
            <w:r w:rsidRPr="00337150">
              <w:rPr>
                <w:rFonts w:cs="Tahoma"/>
                <w:b/>
                <w:bCs/>
                <w:szCs w:val="20"/>
                <w:lang w:eastAsia="en-GB"/>
              </w:rPr>
              <w:t xml:space="preserve">DESCRIPTION </w:t>
            </w:r>
          </w:p>
        </w:tc>
      </w:tr>
      <w:tr w:rsidR="008422F6" w:rsidRPr="00337150" w14:paraId="18186296" w14:textId="77777777" w:rsidTr="00AF021D">
        <w:trPr>
          <w:trHeight w:val="690"/>
        </w:trPr>
        <w:tc>
          <w:tcPr>
            <w:tcW w:w="810" w:type="dxa"/>
            <w:shd w:val="clear" w:color="auto" w:fill="auto"/>
          </w:tcPr>
          <w:p w14:paraId="6495D413" w14:textId="77777777" w:rsidR="008422F6" w:rsidRPr="00337150" w:rsidRDefault="008422F6" w:rsidP="004C1A4C">
            <w:pPr>
              <w:widowControl w:val="0"/>
              <w:autoSpaceDE w:val="0"/>
              <w:autoSpaceDN w:val="0"/>
              <w:adjustRightInd w:val="0"/>
              <w:rPr>
                <w:rFonts w:cs="Tahoma"/>
                <w:szCs w:val="20"/>
                <w:lang w:eastAsia="en-GB"/>
              </w:rPr>
            </w:pPr>
            <w:r w:rsidRPr="00337150">
              <w:rPr>
                <w:rFonts w:cs="Tahoma"/>
                <w:szCs w:val="20"/>
                <w:lang w:eastAsia="en-GB"/>
              </w:rPr>
              <w:t xml:space="preserve">1. </w:t>
            </w:r>
          </w:p>
        </w:tc>
        <w:tc>
          <w:tcPr>
            <w:tcW w:w="2559" w:type="dxa"/>
            <w:shd w:val="clear" w:color="auto" w:fill="auto"/>
          </w:tcPr>
          <w:p w14:paraId="62F5B8B0" w14:textId="77777777" w:rsidR="008422F6" w:rsidRPr="00337150" w:rsidRDefault="008422F6" w:rsidP="004C1A4C">
            <w:pPr>
              <w:widowControl w:val="0"/>
              <w:autoSpaceDE w:val="0"/>
              <w:autoSpaceDN w:val="0"/>
              <w:adjustRightInd w:val="0"/>
              <w:rPr>
                <w:rFonts w:cs="Tahoma"/>
                <w:szCs w:val="20"/>
                <w:lang w:eastAsia="en-GB"/>
              </w:rPr>
            </w:pPr>
            <w:r w:rsidRPr="00337150">
              <w:rPr>
                <w:rFonts w:cs="Tahoma"/>
                <w:szCs w:val="20"/>
                <w:lang w:eastAsia="en-GB"/>
              </w:rPr>
              <w:t xml:space="preserve">Project location </w:t>
            </w:r>
          </w:p>
        </w:tc>
        <w:tc>
          <w:tcPr>
            <w:tcW w:w="5554" w:type="dxa"/>
            <w:shd w:val="clear" w:color="auto" w:fill="auto"/>
          </w:tcPr>
          <w:p w14:paraId="07BB2556" w14:textId="77777777" w:rsidR="008422F6" w:rsidRPr="00337150" w:rsidRDefault="008422F6" w:rsidP="004C1A4C">
            <w:pPr>
              <w:widowControl w:val="0"/>
              <w:autoSpaceDE w:val="0"/>
              <w:autoSpaceDN w:val="0"/>
              <w:adjustRightInd w:val="0"/>
              <w:rPr>
                <w:rFonts w:cs="Tahoma"/>
                <w:szCs w:val="20"/>
                <w:lang w:eastAsia="en-GB"/>
              </w:rPr>
            </w:pPr>
            <w:bookmarkStart w:id="93" w:name="_Hlk81188117"/>
            <w:r w:rsidRPr="00337150">
              <w:rPr>
                <w:rFonts w:cs="Tahoma"/>
                <w:szCs w:val="20"/>
                <w:lang w:eastAsia="en-GB"/>
              </w:rPr>
              <w:t xml:space="preserve">The project is located in </w:t>
            </w:r>
            <w:r w:rsidR="002C4EB9" w:rsidRPr="00337150">
              <w:rPr>
                <w:rFonts w:cs="Tahoma"/>
                <w:szCs w:val="20"/>
                <w:lang w:eastAsia="en-GB"/>
              </w:rPr>
              <w:t>Nanighi</w:t>
            </w:r>
            <w:r w:rsidRPr="00337150">
              <w:rPr>
                <w:rFonts w:cs="Tahoma"/>
                <w:szCs w:val="20"/>
                <w:lang w:eastAsia="en-GB"/>
              </w:rPr>
              <w:t xml:space="preserve"> </w:t>
            </w:r>
            <w:r w:rsidR="00222621" w:rsidRPr="00337150">
              <w:rPr>
                <w:rFonts w:cs="Tahoma"/>
                <w:szCs w:val="20"/>
                <w:lang w:eastAsia="en-GB"/>
              </w:rPr>
              <w:t xml:space="preserve">village, </w:t>
            </w:r>
            <w:r w:rsidR="002C4EB9" w:rsidRPr="00337150">
              <w:rPr>
                <w:rFonts w:cs="Tahoma"/>
                <w:szCs w:val="20"/>
                <w:lang w:eastAsia="en-GB"/>
              </w:rPr>
              <w:t>Nanighi</w:t>
            </w:r>
            <w:r w:rsidRPr="00337150">
              <w:rPr>
                <w:rFonts w:cs="Tahoma"/>
                <w:szCs w:val="20"/>
                <w:lang w:eastAsia="en-GB"/>
              </w:rPr>
              <w:t xml:space="preserve"> sub-location, </w:t>
            </w:r>
            <w:r w:rsidR="002C4EB9" w:rsidRPr="00337150">
              <w:rPr>
                <w:rFonts w:cs="Tahoma"/>
                <w:szCs w:val="20"/>
                <w:lang w:eastAsia="en-GB"/>
              </w:rPr>
              <w:t>Nanighi</w:t>
            </w:r>
            <w:r w:rsidRPr="00337150">
              <w:rPr>
                <w:rFonts w:cs="Tahoma"/>
                <w:szCs w:val="20"/>
                <w:lang w:eastAsia="en-GB"/>
              </w:rPr>
              <w:t xml:space="preserve"> location, </w:t>
            </w:r>
            <w:r w:rsidR="005F07AF" w:rsidRPr="00337150">
              <w:rPr>
                <w:rFonts w:cs="Tahoma"/>
                <w:szCs w:val="20"/>
                <w:lang w:eastAsia="en-GB"/>
              </w:rPr>
              <w:t>Chewele</w:t>
            </w:r>
            <w:r w:rsidRPr="00337150">
              <w:rPr>
                <w:rFonts w:cs="Tahoma"/>
                <w:szCs w:val="20"/>
                <w:lang w:eastAsia="en-GB"/>
              </w:rPr>
              <w:t xml:space="preserve"> Ward in </w:t>
            </w:r>
            <w:r w:rsidR="005F07AF" w:rsidRPr="00337150">
              <w:rPr>
                <w:rFonts w:cs="Tahoma"/>
                <w:szCs w:val="20"/>
                <w:lang w:eastAsia="en-GB"/>
              </w:rPr>
              <w:t>Tana River</w:t>
            </w:r>
            <w:r w:rsidRPr="00337150">
              <w:rPr>
                <w:rFonts w:cs="Tahoma"/>
                <w:szCs w:val="20"/>
                <w:lang w:eastAsia="en-GB"/>
              </w:rPr>
              <w:t xml:space="preserve"> County at coordinates</w:t>
            </w:r>
            <w:r w:rsidR="004B0200" w:rsidRPr="00337150">
              <w:rPr>
                <w:rFonts w:cs="Tahoma"/>
                <w:szCs w:val="20"/>
                <w:lang w:eastAsia="en-GB"/>
              </w:rPr>
              <w:t xml:space="preserve"> of </w:t>
            </w:r>
            <w:r w:rsidR="004B0200" w:rsidRPr="00337150">
              <w:rPr>
                <w:rFonts w:eastAsia="SimSun" w:cs="Tahoma"/>
                <w:szCs w:val="20"/>
              </w:rPr>
              <w:t xml:space="preserve">latitude </w:t>
            </w:r>
            <w:r w:rsidR="005F07AF" w:rsidRPr="00337150">
              <w:rPr>
                <w:rFonts w:eastAsia="SimSun" w:cs="Tahoma"/>
                <w:szCs w:val="20"/>
              </w:rPr>
              <w:t>0</w:t>
            </w:r>
            <w:r w:rsidR="004B0200" w:rsidRPr="00337150">
              <w:rPr>
                <w:rFonts w:eastAsia="SimSun" w:cs="Tahoma"/>
                <w:szCs w:val="20"/>
              </w:rPr>
              <w:t>°</w:t>
            </w:r>
            <w:r w:rsidR="005F07AF" w:rsidRPr="00337150">
              <w:rPr>
                <w:rFonts w:eastAsia="SimSun" w:cs="Tahoma"/>
                <w:szCs w:val="20"/>
              </w:rPr>
              <w:t>51</w:t>
            </w:r>
            <w:r w:rsidR="004B0200" w:rsidRPr="00337150">
              <w:rPr>
                <w:rFonts w:eastAsia="SimSun" w:cs="Tahoma"/>
                <w:szCs w:val="20"/>
              </w:rPr>
              <w:t>'</w:t>
            </w:r>
            <w:r w:rsidR="005F07AF" w:rsidRPr="00337150">
              <w:rPr>
                <w:rFonts w:eastAsia="SimSun" w:cs="Tahoma"/>
                <w:szCs w:val="20"/>
              </w:rPr>
              <w:t>1.224</w:t>
            </w:r>
            <w:r w:rsidR="004B0200" w:rsidRPr="00337150">
              <w:rPr>
                <w:rFonts w:eastAsia="SimSun" w:cs="Tahoma"/>
                <w:szCs w:val="20"/>
              </w:rPr>
              <w:t>"S and longitude 39°</w:t>
            </w:r>
            <w:r w:rsidR="005F07AF" w:rsidRPr="00337150">
              <w:rPr>
                <w:rFonts w:eastAsia="SimSun" w:cs="Tahoma"/>
                <w:szCs w:val="20"/>
              </w:rPr>
              <w:t>50</w:t>
            </w:r>
            <w:r w:rsidR="004B0200" w:rsidRPr="00337150">
              <w:rPr>
                <w:rFonts w:eastAsia="SimSun" w:cs="Tahoma"/>
                <w:szCs w:val="20"/>
              </w:rPr>
              <w:t>'</w:t>
            </w:r>
            <w:r w:rsidR="005F07AF" w:rsidRPr="00337150">
              <w:rPr>
                <w:rFonts w:eastAsia="SimSun" w:cs="Tahoma"/>
                <w:szCs w:val="20"/>
              </w:rPr>
              <w:t>1.644</w:t>
            </w:r>
            <w:r w:rsidR="004B0200" w:rsidRPr="00337150">
              <w:rPr>
                <w:rFonts w:eastAsia="SimSun" w:cs="Tahoma"/>
                <w:szCs w:val="20"/>
              </w:rPr>
              <w:t xml:space="preserve">"E. </w:t>
            </w:r>
            <w:r w:rsidRPr="00337150">
              <w:rPr>
                <w:rFonts w:cs="Tahoma"/>
                <w:szCs w:val="20"/>
                <w:lang w:eastAsia="en-GB"/>
              </w:rPr>
              <w:t xml:space="preserve"> </w:t>
            </w:r>
          </w:p>
          <w:p w14:paraId="31940F36" w14:textId="46A6AA17" w:rsidR="008422F6" w:rsidRPr="00337150" w:rsidRDefault="008422F6" w:rsidP="004C1A4C">
            <w:pPr>
              <w:widowControl w:val="0"/>
              <w:autoSpaceDE w:val="0"/>
              <w:autoSpaceDN w:val="0"/>
              <w:adjustRightInd w:val="0"/>
              <w:rPr>
                <w:rFonts w:cs="Tahoma"/>
                <w:szCs w:val="20"/>
                <w:lang w:eastAsia="en-GB"/>
              </w:rPr>
            </w:pPr>
            <w:r w:rsidRPr="00337150">
              <w:rPr>
                <w:rFonts w:cs="Tahoma"/>
                <w:szCs w:val="20"/>
                <w:lang w:eastAsia="en-GB"/>
              </w:rPr>
              <w:t xml:space="preserve">The solar mini grid will contain </w:t>
            </w:r>
            <w:r w:rsidR="00D15CC3" w:rsidRPr="00337150">
              <w:rPr>
                <w:rFonts w:cs="Tahoma"/>
                <w:szCs w:val="20"/>
                <w:lang w:eastAsia="en-GB"/>
              </w:rPr>
              <w:t>s</w:t>
            </w:r>
            <w:r w:rsidRPr="00337150">
              <w:rPr>
                <w:rFonts w:cs="Tahoma"/>
                <w:szCs w:val="20"/>
                <w:lang w:eastAsia="en-GB"/>
              </w:rPr>
              <w:t xml:space="preserve">olar panels, batteries, </w:t>
            </w:r>
            <w:r w:rsidR="00222621" w:rsidRPr="00337150">
              <w:rPr>
                <w:rFonts w:cs="Tahoma"/>
                <w:szCs w:val="20"/>
                <w:lang w:eastAsia="en-GB"/>
              </w:rPr>
              <w:t>invertors</w:t>
            </w:r>
            <w:r w:rsidRPr="00337150">
              <w:rPr>
                <w:rFonts w:cs="Tahoma"/>
                <w:szCs w:val="20"/>
                <w:lang w:eastAsia="en-GB"/>
              </w:rPr>
              <w:t xml:space="preserve">, perimeter fence and </w:t>
            </w:r>
            <w:r w:rsidR="00BA6345">
              <w:rPr>
                <w:rFonts w:cs="Tahoma"/>
                <w:szCs w:val="20"/>
                <w:lang w:eastAsia="en-GB"/>
              </w:rPr>
              <w:t>5</w:t>
            </w:r>
            <w:r w:rsidR="00B01BAD" w:rsidRPr="00337150">
              <w:rPr>
                <w:rFonts w:cs="Tahoma"/>
                <w:szCs w:val="20"/>
                <w:lang w:eastAsia="en-GB"/>
              </w:rPr>
              <w:t xml:space="preserve">km </w:t>
            </w:r>
            <w:r w:rsidR="00EE63FC" w:rsidRPr="00337150">
              <w:rPr>
                <w:rFonts w:eastAsia="SimSun" w:cs="Tahoma"/>
                <w:szCs w:val="20"/>
              </w:rPr>
              <w:t>distribution</w:t>
            </w:r>
            <w:r w:rsidRPr="00337150">
              <w:rPr>
                <w:rFonts w:cs="Tahoma"/>
                <w:szCs w:val="20"/>
                <w:lang w:eastAsia="en-GB"/>
              </w:rPr>
              <w:t xml:space="preserve"> line to cover a radius of approximately </w:t>
            </w:r>
            <w:r w:rsidR="00EE63FC" w:rsidRPr="00337150">
              <w:rPr>
                <w:rFonts w:cs="Tahoma"/>
                <w:szCs w:val="20"/>
                <w:lang w:eastAsia="en-GB"/>
              </w:rPr>
              <w:t xml:space="preserve">1.5 </w:t>
            </w:r>
            <w:r w:rsidRPr="00337150">
              <w:rPr>
                <w:rFonts w:cs="Tahoma"/>
                <w:szCs w:val="20"/>
                <w:lang w:eastAsia="en-GB"/>
              </w:rPr>
              <w:t>km.</w:t>
            </w:r>
            <w:bookmarkEnd w:id="93"/>
          </w:p>
        </w:tc>
      </w:tr>
      <w:tr w:rsidR="008422F6" w:rsidRPr="00337150" w14:paraId="38145CFE" w14:textId="77777777" w:rsidTr="00AF021D">
        <w:trPr>
          <w:trHeight w:val="303"/>
        </w:trPr>
        <w:tc>
          <w:tcPr>
            <w:tcW w:w="810" w:type="dxa"/>
            <w:shd w:val="clear" w:color="auto" w:fill="auto"/>
          </w:tcPr>
          <w:p w14:paraId="7A8AD168" w14:textId="77777777" w:rsidR="008422F6" w:rsidRPr="00E3156E" w:rsidRDefault="008422F6" w:rsidP="004C1A4C">
            <w:pPr>
              <w:widowControl w:val="0"/>
              <w:autoSpaceDE w:val="0"/>
              <w:autoSpaceDN w:val="0"/>
              <w:adjustRightInd w:val="0"/>
              <w:rPr>
                <w:rFonts w:cs="Tahoma"/>
                <w:szCs w:val="20"/>
                <w:lang w:eastAsia="en-GB"/>
              </w:rPr>
            </w:pPr>
            <w:r w:rsidRPr="00E3156E">
              <w:rPr>
                <w:rFonts w:cs="Tahoma"/>
                <w:szCs w:val="20"/>
                <w:lang w:eastAsia="en-GB"/>
              </w:rPr>
              <w:t xml:space="preserve">2. </w:t>
            </w:r>
          </w:p>
        </w:tc>
        <w:tc>
          <w:tcPr>
            <w:tcW w:w="2559" w:type="dxa"/>
            <w:shd w:val="clear" w:color="auto" w:fill="auto"/>
          </w:tcPr>
          <w:p w14:paraId="3A907679" w14:textId="77777777" w:rsidR="008422F6" w:rsidRPr="00E3156E" w:rsidRDefault="00AE42F5" w:rsidP="004C1A4C">
            <w:pPr>
              <w:widowControl w:val="0"/>
              <w:autoSpaceDE w:val="0"/>
              <w:autoSpaceDN w:val="0"/>
              <w:adjustRightInd w:val="0"/>
              <w:rPr>
                <w:rFonts w:cs="Tahoma"/>
                <w:szCs w:val="20"/>
                <w:lang w:eastAsia="en-GB"/>
              </w:rPr>
            </w:pPr>
            <w:r w:rsidRPr="00E3156E">
              <w:rPr>
                <w:rFonts w:cs="Tahoma"/>
                <w:szCs w:val="20"/>
                <w:lang w:eastAsia="en-GB"/>
              </w:rPr>
              <w:t>Land Size/ Tenure</w:t>
            </w:r>
          </w:p>
        </w:tc>
        <w:tc>
          <w:tcPr>
            <w:tcW w:w="5554" w:type="dxa"/>
            <w:shd w:val="clear" w:color="auto" w:fill="auto"/>
          </w:tcPr>
          <w:p w14:paraId="531DC4D1" w14:textId="76721446" w:rsidR="008422F6" w:rsidRPr="00E3156E" w:rsidRDefault="00AE42F5" w:rsidP="004C1A4C">
            <w:pPr>
              <w:widowControl w:val="0"/>
              <w:autoSpaceDE w:val="0"/>
              <w:autoSpaceDN w:val="0"/>
              <w:adjustRightInd w:val="0"/>
              <w:rPr>
                <w:rFonts w:cs="Tahoma"/>
                <w:szCs w:val="20"/>
                <w:lang w:eastAsia="en-GB"/>
              </w:rPr>
            </w:pPr>
            <w:r w:rsidRPr="00E3156E">
              <w:rPr>
                <w:rFonts w:cs="Tahoma"/>
                <w:szCs w:val="20"/>
                <w:lang w:eastAsia="en-GB"/>
              </w:rPr>
              <w:t>The proposed solar mini grid will be located on a</w:t>
            </w:r>
            <w:r w:rsidR="005F07AF" w:rsidRPr="00E3156E">
              <w:rPr>
                <w:rFonts w:cs="Tahoma"/>
                <w:szCs w:val="20"/>
              </w:rPr>
              <w:t xml:space="preserve"> </w:t>
            </w:r>
            <w:r w:rsidR="004E56E3" w:rsidRPr="00E3156E">
              <w:rPr>
                <w:rFonts w:cs="Tahoma"/>
              </w:rPr>
              <w:t>1.1331-hectare</w:t>
            </w:r>
            <w:r w:rsidR="002F6B72" w:rsidRPr="00E3156E">
              <w:rPr>
                <w:rFonts w:cs="Tahoma"/>
                <w:b/>
              </w:rPr>
              <w:t xml:space="preserve"> </w:t>
            </w:r>
            <w:r w:rsidR="005F07AF" w:rsidRPr="00E3156E">
              <w:rPr>
                <w:rFonts w:cs="Tahoma"/>
                <w:szCs w:val="20"/>
              </w:rPr>
              <w:t>piece of land</w:t>
            </w:r>
            <w:r w:rsidRPr="00E3156E">
              <w:rPr>
                <w:rFonts w:cs="Tahoma"/>
                <w:szCs w:val="20"/>
                <w:lang w:eastAsia="en-GB"/>
              </w:rPr>
              <w:t xml:space="preserve">. The land is </w:t>
            </w:r>
            <w:r w:rsidR="007B363F" w:rsidRPr="00E3156E">
              <w:rPr>
                <w:rFonts w:cs="Tahoma"/>
                <w:szCs w:val="20"/>
                <w:lang w:eastAsia="en-GB"/>
              </w:rPr>
              <w:t xml:space="preserve">unregistered community land. </w:t>
            </w:r>
          </w:p>
        </w:tc>
      </w:tr>
      <w:tr w:rsidR="008422F6" w:rsidRPr="00337150" w14:paraId="60BF4772" w14:textId="77777777" w:rsidTr="00AF021D">
        <w:trPr>
          <w:trHeight w:val="195"/>
        </w:trPr>
        <w:tc>
          <w:tcPr>
            <w:tcW w:w="810" w:type="dxa"/>
            <w:shd w:val="clear" w:color="auto" w:fill="auto"/>
          </w:tcPr>
          <w:p w14:paraId="004058AA" w14:textId="77777777" w:rsidR="008422F6" w:rsidRPr="00E3156E" w:rsidRDefault="00B01BAD" w:rsidP="004C1A4C">
            <w:pPr>
              <w:widowControl w:val="0"/>
              <w:autoSpaceDE w:val="0"/>
              <w:autoSpaceDN w:val="0"/>
              <w:adjustRightInd w:val="0"/>
              <w:rPr>
                <w:rFonts w:cs="Tahoma"/>
                <w:szCs w:val="20"/>
                <w:lang w:eastAsia="en-GB"/>
              </w:rPr>
            </w:pPr>
            <w:r w:rsidRPr="00E3156E">
              <w:rPr>
                <w:rFonts w:cs="Tahoma"/>
                <w:szCs w:val="20"/>
                <w:lang w:eastAsia="en-GB"/>
              </w:rPr>
              <w:t>3</w:t>
            </w:r>
            <w:r w:rsidR="008422F6" w:rsidRPr="00E3156E">
              <w:rPr>
                <w:rFonts w:cs="Tahoma"/>
                <w:szCs w:val="20"/>
                <w:lang w:eastAsia="en-GB"/>
              </w:rPr>
              <w:t xml:space="preserve">. </w:t>
            </w:r>
          </w:p>
        </w:tc>
        <w:tc>
          <w:tcPr>
            <w:tcW w:w="2559" w:type="dxa"/>
            <w:shd w:val="clear" w:color="auto" w:fill="auto"/>
          </w:tcPr>
          <w:p w14:paraId="3F9623CF" w14:textId="77777777" w:rsidR="008422F6" w:rsidRPr="00E3156E" w:rsidRDefault="00387B15" w:rsidP="004C1A4C">
            <w:pPr>
              <w:widowControl w:val="0"/>
              <w:autoSpaceDE w:val="0"/>
              <w:autoSpaceDN w:val="0"/>
              <w:adjustRightInd w:val="0"/>
              <w:rPr>
                <w:rFonts w:cs="Tahoma"/>
                <w:szCs w:val="20"/>
                <w:lang w:eastAsia="en-GB"/>
              </w:rPr>
            </w:pPr>
            <w:r w:rsidRPr="00E3156E">
              <w:rPr>
                <w:rFonts w:cs="Tahoma"/>
                <w:szCs w:val="20"/>
                <w:lang w:eastAsia="en-GB"/>
              </w:rPr>
              <w:t xml:space="preserve">Minigrid </w:t>
            </w:r>
            <w:r w:rsidR="008422F6" w:rsidRPr="00E3156E">
              <w:rPr>
                <w:rFonts w:cs="Tahoma"/>
                <w:szCs w:val="20"/>
                <w:lang w:eastAsia="en-GB"/>
              </w:rPr>
              <w:t xml:space="preserve">Capacity </w:t>
            </w:r>
          </w:p>
        </w:tc>
        <w:tc>
          <w:tcPr>
            <w:tcW w:w="5554" w:type="dxa"/>
            <w:shd w:val="clear" w:color="auto" w:fill="auto"/>
          </w:tcPr>
          <w:p w14:paraId="7DE8A2ED" w14:textId="64CD0E95" w:rsidR="008422F6" w:rsidRPr="00E3156E" w:rsidRDefault="00387B15" w:rsidP="004C1A4C">
            <w:pPr>
              <w:widowControl w:val="0"/>
              <w:autoSpaceDE w:val="0"/>
              <w:autoSpaceDN w:val="0"/>
              <w:adjustRightInd w:val="0"/>
              <w:rPr>
                <w:rFonts w:cs="Tahoma"/>
                <w:szCs w:val="20"/>
                <w:lang w:eastAsia="en-GB"/>
              </w:rPr>
            </w:pPr>
            <w:r w:rsidRPr="00E3156E">
              <w:rPr>
                <w:rFonts w:cs="Tahoma"/>
                <w:szCs w:val="20"/>
                <w:lang w:eastAsia="en-GB"/>
              </w:rPr>
              <w:t xml:space="preserve">PV Array (DC-kW) of </w:t>
            </w:r>
            <w:r w:rsidR="003865C2" w:rsidRPr="00E3156E">
              <w:rPr>
                <w:rFonts w:cs="Tahoma"/>
                <w:szCs w:val="20"/>
                <w:lang w:eastAsia="en-GB"/>
              </w:rPr>
              <w:t>77</w:t>
            </w:r>
            <w:r w:rsidRPr="00E3156E">
              <w:rPr>
                <w:rFonts w:cs="Tahoma"/>
                <w:szCs w:val="20"/>
                <w:lang w:eastAsia="en-GB"/>
              </w:rPr>
              <w:t xml:space="preserve">kw; </w:t>
            </w:r>
            <w:r w:rsidR="005F07AF" w:rsidRPr="00E3156E">
              <w:rPr>
                <w:rFonts w:cs="Tahoma"/>
                <w:szCs w:val="20"/>
                <w:lang w:eastAsia="en-GB"/>
              </w:rPr>
              <w:t>2</w:t>
            </w:r>
            <w:r w:rsidR="003865C2" w:rsidRPr="00E3156E">
              <w:rPr>
                <w:rFonts w:cs="Tahoma"/>
                <w:szCs w:val="20"/>
                <w:lang w:eastAsia="en-GB"/>
              </w:rPr>
              <w:t>49</w:t>
            </w:r>
            <w:r w:rsidRPr="00E3156E">
              <w:rPr>
                <w:rFonts w:cs="Tahoma"/>
                <w:szCs w:val="20"/>
                <w:lang w:eastAsia="en-GB"/>
              </w:rPr>
              <w:t>kWh Battery</w:t>
            </w:r>
          </w:p>
        </w:tc>
      </w:tr>
      <w:tr w:rsidR="008422F6" w:rsidRPr="00337150" w14:paraId="64994F6C" w14:textId="77777777" w:rsidTr="00AF021D">
        <w:trPr>
          <w:trHeight w:val="149"/>
        </w:trPr>
        <w:tc>
          <w:tcPr>
            <w:tcW w:w="810" w:type="dxa"/>
            <w:shd w:val="clear" w:color="auto" w:fill="auto"/>
          </w:tcPr>
          <w:p w14:paraId="2524C93E" w14:textId="77777777" w:rsidR="008422F6" w:rsidRPr="00E3156E" w:rsidRDefault="00B01BAD" w:rsidP="004C1A4C">
            <w:pPr>
              <w:widowControl w:val="0"/>
              <w:autoSpaceDE w:val="0"/>
              <w:autoSpaceDN w:val="0"/>
              <w:adjustRightInd w:val="0"/>
              <w:rPr>
                <w:rFonts w:cs="Tahoma"/>
                <w:szCs w:val="20"/>
                <w:lang w:eastAsia="en-GB"/>
              </w:rPr>
            </w:pPr>
            <w:r w:rsidRPr="00E3156E">
              <w:rPr>
                <w:rFonts w:cs="Tahoma"/>
                <w:szCs w:val="20"/>
                <w:lang w:eastAsia="en-GB"/>
              </w:rPr>
              <w:t>4</w:t>
            </w:r>
            <w:r w:rsidR="008422F6" w:rsidRPr="00E3156E">
              <w:rPr>
                <w:rFonts w:cs="Tahoma"/>
                <w:szCs w:val="20"/>
                <w:lang w:eastAsia="en-GB"/>
              </w:rPr>
              <w:t xml:space="preserve">. </w:t>
            </w:r>
          </w:p>
        </w:tc>
        <w:tc>
          <w:tcPr>
            <w:tcW w:w="2559" w:type="dxa"/>
            <w:shd w:val="clear" w:color="auto" w:fill="auto"/>
          </w:tcPr>
          <w:p w14:paraId="0F49076C" w14:textId="77777777" w:rsidR="008422F6" w:rsidRPr="00E3156E" w:rsidRDefault="00881644" w:rsidP="004C1A4C">
            <w:pPr>
              <w:widowControl w:val="0"/>
              <w:autoSpaceDE w:val="0"/>
              <w:autoSpaceDN w:val="0"/>
              <w:adjustRightInd w:val="0"/>
              <w:rPr>
                <w:rFonts w:cs="Tahoma"/>
                <w:szCs w:val="20"/>
                <w:lang w:eastAsia="en-GB"/>
              </w:rPr>
            </w:pPr>
            <w:r w:rsidRPr="00E3156E">
              <w:rPr>
                <w:rFonts w:cs="Tahoma"/>
                <w:szCs w:val="20"/>
                <w:lang w:eastAsia="en-GB"/>
              </w:rPr>
              <w:t xml:space="preserve">Minigrid </w:t>
            </w:r>
            <w:r w:rsidR="008422F6" w:rsidRPr="00E3156E">
              <w:rPr>
                <w:rFonts w:cs="Tahoma"/>
                <w:szCs w:val="20"/>
                <w:lang w:eastAsia="en-GB"/>
              </w:rPr>
              <w:t xml:space="preserve">Power </w:t>
            </w:r>
          </w:p>
        </w:tc>
        <w:tc>
          <w:tcPr>
            <w:tcW w:w="5554" w:type="dxa"/>
            <w:shd w:val="clear" w:color="auto" w:fill="auto"/>
          </w:tcPr>
          <w:p w14:paraId="7FAE810A" w14:textId="4695A4A9" w:rsidR="008422F6" w:rsidRPr="00E3156E" w:rsidRDefault="00387B15" w:rsidP="004C1A4C">
            <w:pPr>
              <w:widowControl w:val="0"/>
              <w:autoSpaceDE w:val="0"/>
              <w:autoSpaceDN w:val="0"/>
              <w:adjustRightInd w:val="0"/>
              <w:rPr>
                <w:rFonts w:cs="Tahoma"/>
                <w:szCs w:val="20"/>
                <w:lang w:eastAsia="en-GB"/>
              </w:rPr>
            </w:pPr>
            <w:r w:rsidRPr="00E3156E">
              <w:rPr>
                <w:rFonts w:cs="Tahoma"/>
                <w:szCs w:val="20"/>
                <w:lang w:eastAsia="en-GB"/>
              </w:rPr>
              <w:t xml:space="preserve">LV Circuit of </w:t>
            </w:r>
            <w:r w:rsidR="00BA6345" w:rsidRPr="00E3156E">
              <w:rPr>
                <w:rFonts w:cs="Tahoma"/>
                <w:szCs w:val="20"/>
                <w:lang w:eastAsia="en-GB"/>
              </w:rPr>
              <w:t>5</w:t>
            </w:r>
            <w:r w:rsidRPr="00E3156E">
              <w:rPr>
                <w:rFonts w:cs="Tahoma"/>
                <w:szCs w:val="20"/>
                <w:lang w:eastAsia="en-GB"/>
              </w:rPr>
              <w:t>km</w:t>
            </w:r>
          </w:p>
        </w:tc>
      </w:tr>
      <w:tr w:rsidR="00B01BAD" w:rsidRPr="00337150" w14:paraId="692C9C5B" w14:textId="77777777" w:rsidTr="00AF021D">
        <w:trPr>
          <w:trHeight w:val="149"/>
        </w:trPr>
        <w:tc>
          <w:tcPr>
            <w:tcW w:w="810" w:type="dxa"/>
            <w:shd w:val="clear" w:color="auto" w:fill="auto"/>
          </w:tcPr>
          <w:p w14:paraId="6888C690" w14:textId="77777777" w:rsidR="00B01BAD" w:rsidRPr="00E3156E" w:rsidRDefault="00B01BAD" w:rsidP="004C1A4C">
            <w:pPr>
              <w:widowControl w:val="0"/>
              <w:autoSpaceDE w:val="0"/>
              <w:autoSpaceDN w:val="0"/>
              <w:adjustRightInd w:val="0"/>
              <w:rPr>
                <w:rFonts w:cs="Tahoma"/>
                <w:szCs w:val="20"/>
                <w:lang w:eastAsia="en-GB"/>
              </w:rPr>
            </w:pPr>
            <w:r w:rsidRPr="00E3156E">
              <w:rPr>
                <w:rFonts w:cs="Tahoma"/>
                <w:szCs w:val="20"/>
                <w:lang w:eastAsia="en-GB"/>
              </w:rPr>
              <w:t>5.</w:t>
            </w:r>
          </w:p>
        </w:tc>
        <w:tc>
          <w:tcPr>
            <w:tcW w:w="2559" w:type="dxa"/>
            <w:shd w:val="clear" w:color="auto" w:fill="auto"/>
          </w:tcPr>
          <w:p w14:paraId="62366478" w14:textId="77777777" w:rsidR="00B01BAD" w:rsidRPr="00E3156E" w:rsidRDefault="00B01BAD" w:rsidP="004C1A4C">
            <w:pPr>
              <w:widowControl w:val="0"/>
              <w:autoSpaceDE w:val="0"/>
              <w:autoSpaceDN w:val="0"/>
              <w:adjustRightInd w:val="0"/>
              <w:rPr>
                <w:rFonts w:cs="Tahoma"/>
                <w:szCs w:val="20"/>
                <w:lang w:eastAsia="en-GB"/>
              </w:rPr>
            </w:pPr>
            <w:r w:rsidRPr="00E3156E">
              <w:rPr>
                <w:rFonts w:cs="Tahoma"/>
                <w:szCs w:val="20"/>
                <w:lang w:eastAsia="en-GB"/>
              </w:rPr>
              <w:t>Target Consumers</w:t>
            </w:r>
          </w:p>
        </w:tc>
        <w:tc>
          <w:tcPr>
            <w:tcW w:w="5554" w:type="dxa"/>
            <w:shd w:val="clear" w:color="auto" w:fill="auto"/>
          </w:tcPr>
          <w:p w14:paraId="5BB9277C" w14:textId="02D80236" w:rsidR="00B01BAD" w:rsidRPr="00E3156E" w:rsidRDefault="005F07AF" w:rsidP="004C1A4C">
            <w:pPr>
              <w:widowControl w:val="0"/>
              <w:autoSpaceDE w:val="0"/>
              <w:autoSpaceDN w:val="0"/>
              <w:adjustRightInd w:val="0"/>
              <w:rPr>
                <w:rFonts w:cs="Tahoma"/>
                <w:szCs w:val="20"/>
                <w:lang w:eastAsia="en-GB"/>
              </w:rPr>
            </w:pPr>
            <w:r w:rsidRPr="00E3156E">
              <w:rPr>
                <w:rFonts w:cs="Tahoma"/>
                <w:szCs w:val="20"/>
                <w:lang w:eastAsia="en-GB"/>
              </w:rPr>
              <w:t>264</w:t>
            </w:r>
            <w:r w:rsidR="00BA6345" w:rsidRPr="00E3156E">
              <w:rPr>
                <w:rFonts w:cs="Tahoma"/>
                <w:szCs w:val="20"/>
                <w:lang w:eastAsia="en-GB"/>
              </w:rPr>
              <w:t xml:space="preserve"> </w:t>
            </w:r>
            <w:r w:rsidR="00222621" w:rsidRPr="00E3156E">
              <w:rPr>
                <w:rFonts w:cs="Tahoma"/>
                <w:szCs w:val="20"/>
                <w:lang w:eastAsia="en-GB"/>
              </w:rPr>
              <w:t>(</w:t>
            </w:r>
            <w:r w:rsidRPr="00E3156E">
              <w:rPr>
                <w:rFonts w:cs="Tahoma"/>
                <w:szCs w:val="20"/>
                <w:lang w:eastAsia="en-GB"/>
              </w:rPr>
              <w:t>25</w:t>
            </w:r>
            <w:r w:rsidR="00222621" w:rsidRPr="00E3156E">
              <w:rPr>
                <w:rFonts w:cs="Tahoma"/>
                <w:szCs w:val="20"/>
                <w:lang w:eastAsia="en-GB"/>
              </w:rPr>
              <w:t>5</w:t>
            </w:r>
            <w:r w:rsidR="00B01BAD" w:rsidRPr="00E3156E">
              <w:rPr>
                <w:rFonts w:cs="Tahoma"/>
                <w:szCs w:val="20"/>
                <w:lang w:eastAsia="en-GB"/>
              </w:rPr>
              <w:t xml:space="preserve"> Residential and </w:t>
            </w:r>
            <w:r w:rsidRPr="00E3156E">
              <w:rPr>
                <w:rFonts w:cs="Tahoma"/>
                <w:szCs w:val="20"/>
                <w:lang w:eastAsia="en-GB"/>
              </w:rPr>
              <w:t>9</w:t>
            </w:r>
            <w:r w:rsidR="00B01BAD" w:rsidRPr="00E3156E">
              <w:rPr>
                <w:rFonts w:cs="Tahoma"/>
                <w:szCs w:val="20"/>
                <w:lang w:eastAsia="en-GB"/>
              </w:rPr>
              <w:t xml:space="preserve"> </w:t>
            </w:r>
            <w:r w:rsidR="00222621" w:rsidRPr="00E3156E">
              <w:rPr>
                <w:rFonts w:cs="Tahoma"/>
                <w:szCs w:val="20"/>
                <w:lang w:eastAsia="en-GB"/>
              </w:rPr>
              <w:t>Non-Residential</w:t>
            </w:r>
            <w:r w:rsidRPr="00E3156E">
              <w:rPr>
                <w:rFonts w:cs="Tahoma"/>
                <w:szCs w:val="20"/>
                <w:lang w:eastAsia="en-GB"/>
              </w:rPr>
              <w:t>)</w:t>
            </w:r>
          </w:p>
        </w:tc>
      </w:tr>
      <w:tr w:rsidR="008422F6" w:rsidRPr="00337150" w14:paraId="4049C8F1" w14:textId="77777777" w:rsidTr="00AF021D">
        <w:trPr>
          <w:trHeight w:val="528"/>
        </w:trPr>
        <w:tc>
          <w:tcPr>
            <w:tcW w:w="810" w:type="dxa"/>
            <w:shd w:val="clear" w:color="auto" w:fill="auto"/>
          </w:tcPr>
          <w:p w14:paraId="6F7746DE" w14:textId="77777777" w:rsidR="008422F6" w:rsidRPr="00E3156E" w:rsidRDefault="00B01BAD" w:rsidP="004C1A4C">
            <w:pPr>
              <w:widowControl w:val="0"/>
              <w:autoSpaceDE w:val="0"/>
              <w:autoSpaceDN w:val="0"/>
              <w:adjustRightInd w:val="0"/>
              <w:rPr>
                <w:rFonts w:cs="Tahoma"/>
                <w:szCs w:val="20"/>
                <w:lang w:eastAsia="en-GB"/>
              </w:rPr>
            </w:pPr>
            <w:r w:rsidRPr="00E3156E">
              <w:rPr>
                <w:rFonts w:cs="Tahoma"/>
                <w:szCs w:val="20"/>
                <w:lang w:eastAsia="en-GB"/>
              </w:rPr>
              <w:t>6</w:t>
            </w:r>
            <w:r w:rsidR="008422F6" w:rsidRPr="00E3156E">
              <w:rPr>
                <w:rFonts w:cs="Tahoma"/>
                <w:szCs w:val="20"/>
                <w:lang w:eastAsia="en-GB"/>
              </w:rPr>
              <w:t xml:space="preserve">. </w:t>
            </w:r>
          </w:p>
        </w:tc>
        <w:tc>
          <w:tcPr>
            <w:tcW w:w="2559" w:type="dxa"/>
            <w:shd w:val="clear" w:color="auto" w:fill="auto"/>
          </w:tcPr>
          <w:p w14:paraId="4DE69D7F" w14:textId="77777777" w:rsidR="008422F6" w:rsidRPr="00E3156E" w:rsidRDefault="008422F6" w:rsidP="004C1A4C">
            <w:pPr>
              <w:widowControl w:val="0"/>
              <w:autoSpaceDE w:val="0"/>
              <w:autoSpaceDN w:val="0"/>
              <w:adjustRightInd w:val="0"/>
              <w:rPr>
                <w:rFonts w:cs="Tahoma"/>
                <w:szCs w:val="20"/>
                <w:lang w:eastAsia="en-GB"/>
              </w:rPr>
            </w:pPr>
            <w:r w:rsidRPr="00E3156E">
              <w:rPr>
                <w:rFonts w:cs="Tahoma"/>
                <w:szCs w:val="20"/>
                <w:lang w:eastAsia="en-GB"/>
              </w:rPr>
              <w:t>Climatic condition</w:t>
            </w:r>
          </w:p>
        </w:tc>
        <w:tc>
          <w:tcPr>
            <w:tcW w:w="5554" w:type="dxa"/>
            <w:shd w:val="clear" w:color="auto" w:fill="auto"/>
          </w:tcPr>
          <w:p w14:paraId="2334EBE1" w14:textId="77777777" w:rsidR="008422F6" w:rsidRPr="00E3156E" w:rsidRDefault="005F07AF" w:rsidP="004C1A4C">
            <w:pPr>
              <w:autoSpaceDE w:val="0"/>
              <w:autoSpaceDN w:val="0"/>
              <w:adjustRightInd w:val="0"/>
              <w:rPr>
                <w:rFonts w:cs="Tahoma"/>
                <w:szCs w:val="20"/>
                <w:lang w:val="en-US" w:eastAsia="en-US"/>
              </w:rPr>
            </w:pPr>
            <w:r w:rsidRPr="00E3156E">
              <w:rPr>
                <w:rFonts w:cs="Tahoma"/>
                <w:szCs w:val="20"/>
              </w:rPr>
              <w:t>Nanighi village experiences hot and dry climate</w:t>
            </w:r>
            <w:r w:rsidR="00526B0A" w:rsidRPr="00E3156E">
              <w:rPr>
                <w:rFonts w:cs="Tahoma"/>
                <w:szCs w:val="20"/>
              </w:rPr>
              <w:t>.</w:t>
            </w:r>
            <w:r w:rsidR="00E861B2" w:rsidRPr="00E3156E">
              <w:rPr>
                <w:rFonts w:cs="Tahoma"/>
                <w:szCs w:val="20"/>
              </w:rPr>
              <w:t xml:space="preserve"> Rainfall is low, bimodal, erratic and conventional in nature.</w:t>
            </w:r>
            <w:r w:rsidR="00526B0A" w:rsidRPr="00E3156E">
              <w:rPr>
                <w:rFonts w:cs="Tahoma"/>
                <w:szCs w:val="20"/>
              </w:rPr>
              <w:t xml:space="preserve"> The </w:t>
            </w:r>
            <w:r w:rsidR="00E861B2" w:rsidRPr="00E3156E">
              <w:rPr>
                <w:rFonts w:cs="Tahoma"/>
                <w:szCs w:val="20"/>
              </w:rPr>
              <w:t>total annual rainfall ranges between 280mm and 900mm.</w:t>
            </w:r>
            <w:r w:rsidR="00526B0A" w:rsidRPr="00E3156E">
              <w:rPr>
                <w:rFonts w:cs="Tahoma"/>
                <w:szCs w:val="20"/>
              </w:rPr>
              <w:t xml:space="preserve"> The short rains are experienced in October</w:t>
            </w:r>
            <w:r w:rsidR="00E861B2" w:rsidRPr="00E3156E">
              <w:rPr>
                <w:rFonts w:cs="Tahoma"/>
                <w:szCs w:val="20"/>
              </w:rPr>
              <w:t xml:space="preserve"> and</w:t>
            </w:r>
            <w:r w:rsidR="00526B0A" w:rsidRPr="00E3156E">
              <w:rPr>
                <w:rFonts w:cs="Tahoma"/>
                <w:szCs w:val="20"/>
              </w:rPr>
              <w:t xml:space="preserve"> November while the </w:t>
            </w:r>
            <w:r w:rsidR="00E861B2" w:rsidRPr="00E3156E">
              <w:rPr>
                <w:rFonts w:cs="Tahoma"/>
                <w:szCs w:val="20"/>
              </w:rPr>
              <w:t>long</w:t>
            </w:r>
            <w:r w:rsidR="00526B0A" w:rsidRPr="00E3156E">
              <w:rPr>
                <w:rFonts w:cs="Tahoma"/>
                <w:szCs w:val="20"/>
              </w:rPr>
              <w:t xml:space="preserve"> rains are experienced in April and May. The average annual temperature </w:t>
            </w:r>
            <w:r w:rsidR="00E861B2" w:rsidRPr="00E3156E">
              <w:rPr>
                <w:rFonts w:cs="Tahoma"/>
                <w:szCs w:val="20"/>
              </w:rPr>
              <w:t xml:space="preserve">are about </w:t>
            </w:r>
            <w:r w:rsidR="00526B0A" w:rsidRPr="00E3156E">
              <w:rPr>
                <w:rFonts w:cs="Tahoma"/>
                <w:szCs w:val="20"/>
              </w:rPr>
              <w:t>30</w:t>
            </w:r>
            <w:r w:rsidR="00526B0A" w:rsidRPr="00E3156E">
              <w:rPr>
                <w:rFonts w:eastAsia="Calibri" w:cs="Tahoma"/>
                <w:szCs w:val="20"/>
                <w:lang w:val="en-US" w:eastAsia="en-US"/>
              </w:rPr>
              <w:t>°C</w:t>
            </w:r>
            <w:r w:rsidR="00E861B2" w:rsidRPr="00E3156E">
              <w:rPr>
                <w:rFonts w:eastAsia="Calibri" w:cs="Tahoma"/>
                <w:szCs w:val="20"/>
                <w:lang w:val="en-US" w:eastAsia="en-US"/>
              </w:rPr>
              <w:t>.</w:t>
            </w:r>
            <w:r w:rsidR="00526B0A" w:rsidRPr="00E3156E">
              <w:rPr>
                <w:rFonts w:eastAsia="Calibri" w:cs="Tahoma"/>
                <w:szCs w:val="20"/>
                <w:lang w:val="en-US" w:eastAsia="en-US"/>
              </w:rPr>
              <w:t xml:space="preserve"> </w:t>
            </w:r>
          </w:p>
        </w:tc>
      </w:tr>
      <w:tr w:rsidR="008422F6" w:rsidRPr="00337150" w14:paraId="66A03953" w14:textId="77777777" w:rsidTr="00AF021D">
        <w:trPr>
          <w:trHeight w:val="95"/>
        </w:trPr>
        <w:tc>
          <w:tcPr>
            <w:tcW w:w="810" w:type="dxa"/>
            <w:shd w:val="clear" w:color="auto" w:fill="auto"/>
          </w:tcPr>
          <w:p w14:paraId="69AE93D9" w14:textId="77777777" w:rsidR="008422F6" w:rsidRPr="00337150" w:rsidRDefault="00B01BAD" w:rsidP="004C1A4C">
            <w:pPr>
              <w:widowControl w:val="0"/>
              <w:autoSpaceDE w:val="0"/>
              <w:autoSpaceDN w:val="0"/>
              <w:adjustRightInd w:val="0"/>
              <w:rPr>
                <w:rFonts w:cs="Tahoma"/>
                <w:szCs w:val="20"/>
                <w:lang w:eastAsia="en-GB"/>
              </w:rPr>
            </w:pPr>
            <w:r w:rsidRPr="00337150">
              <w:rPr>
                <w:rFonts w:cs="Tahoma"/>
                <w:szCs w:val="20"/>
                <w:lang w:eastAsia="en-GB"/>
              </w:rPr>
              <w:t>7</w:t>
            </w:r>
            <w:r w:rsidR="008422F6" w:rsidRPr="00337150">
              <w:rPr>
                <w:rFonts w:cs="Tahoma"/>
                <w:szCs w:val="20"/>
                <w:lang w:eastAsia="en-GB"/>
              </w:rPr>
              <w:t xml:space="preserve">. </w:t>
            </w:r>
          </w:p>
        </w:tc>
        <w:tc>
          <w:tcPr>
            <w:tcW w:w="2559" w:type="dxa"/>
            <w:shd w:val="clear" w:color="auto" w:fill="auto"/>
          </w:tcPr>
          <w:p w14:paraId="696AE4EA" w14:textId="77777777" w:rsidR="008422F6" w:rsidRPr="00337150" w:rsidRDefault="008422F6" w:rsidP="004C1A4C">
            <w:pPr>
              <w:widowControl w:val="0"/>
              <w:autoSpaceDE w:val="0"/>
              <w:autoSpaceDN w:val="0"/>
              <w:adjustRightInd w:val="0"/>
              <w:rPr>
                <w:rFonts w:cs="Tahoma"/>
                <w:szCs w:val="20"/>
                <w:lang w:eastAsia="en-GB"/>
              </w:rPr>
            </w:pPr>
            <w:r w:rsidRPr="00337150">
              <w:rPr>
                <w:rFonts w:cs="Tahoma"/>
                <w:szCs w:val="20"/>
                <w:lang w:eastAsia="en-GB"/>
              </w:rPr>
              <w:t xml:space="preserve">Site Conditions </w:t>
            </w:r>
          </w:p>
        </w:tc>
        <w:tc>
          <w:tcPr>
            <w:tcW w:w="5554" w:type="dxa"/>
            <w:shd w:val="clear" w:color="auto" w:fill="auto"/>
          </w:tcPr>
          <w:p w14:paraId="44DCD33A" w14:textId="77777777" w:rsidR="008422F6" w:rsidRPr="00337150" w:rsidRDefault="000840A6" w:rsidP="004C1A4C">
            <w:pPr>
              <w:widowControl w:val="0"/>
              <w:autoSpaceDE w:val="0"/>
              <w:autoSpaceDN w:val="0"/>
              <w:adjustRightInd w:val="0"/>
              <w:rPr>
                <w:rFonts w:cs="Tahoma"/>
                <w:szCs w:val="20"/>
                <w:lang w:eastAsia="en-GB"/>
              </w:rPr>
            </w:pPr>
            <w:r w:rsidRPr="00337150">
              <w:rPr>
                <w:rFonts w:cs="Tahoma"/>
                <w:szCs w:val="20"/>
                <w:lang w:eastAsia="en-GB"/>
              </w:rPr>
              <w:t>The si</w:t>
            </w:r>
            <w:r w:rsidR="00D15CC3" w:rsidRPr="00337150">
              <w:rPr>
                <w:rFonts w:cs="Tahoma"/>
                <w:szCs w:val="20"/>
                <w:lang w:eastAsia="en-GB"/>
              </w:rPr>
              <w:t>t</w:t>
            </w:r>
            <w:r w:rsidRPr="00337150">
              <w:rPr>
                <w:rFonts w:cs="Tahoma"/>
                <w:szCs w:val="20"/>
                <w:lang w:eastAsia="en-GB"/>
              </w:rPr>
              <w:t xml:space="preserve">e is generally in </w:t>
            </w:r>
            <w:r w:rsidR="00D15CC3" w:rsidRPr="00337150">
              <w:rPr>
                <w:rFonts w:cs="Tahoma"/>
                <w:szCs w:val="20"/>
                <w:lang w:eastAsia="en-GB"/>
              </w:rPr>
              <w:t xml:space="preserve">an </w:t>
            </w:r>
            <w:r w:rsidRPr="00337150">
              <w:rPr>
                <w:rFonts w:cs="Tahoma"/>
                <w:szCs w:val="20"/>
                <w:lang w:eastAsia="en-GB"/>
              </w:rPr>
              <w:t>open area with minimal fauna and flora</w:t>
            </w:r>
            <w:r w:rsidR="00D839A9" w:rsidRPr="00337150">
              <w:rPr>
                <w:rFonts w:cs="Tahoma"/>
                <w:szCs w:val="20"/>
                <w:lang w:eastAsia="en-GB"/>
              </w:rPr>
              <w:t xml:space="preserve"> with</w:t>
            </w:r>
            <w:r w:rsidR="00E861B2" w:rsidRPr="00337150">
              <w:rPr>
                <w:rFonts w:cs="Tahoma"/>
                <w:szCs w:val="20"/>
                <w:lang w:eastAsia="en-GB"/>
              </w:rPr>
              <w:t xml:space="preserve"> </w:t>
            </w:r>
            <w:r w:rsidR="00E861B2" w:rsidRPr="00337150">
              <w:rPr>
                <w:rFonts w:cs="Tahoma"/>
                <w:i/>
                <w:szCs w:val="20"/>
                <w:lang w:eastAsia="en-GB"/>
              </w:rPr>
              <w:t xml:space="preserve">Prosopis Juliflora </w:t>
            </w:r>
            <w:r w:rsidR="00C90564" w:rsidRPr="00337150">
              <w:rPr>
                <w:rFonts w:cs="Tahoma"/>
                <w:szCs w:val="20"/>
                <w:lang w:eastAsia="en-GB"/>
              </w:rPr>
              <w:t>commonly known as ‘Mathenge’ being the dominant land cover</w:t>
            </w:r>
            <w:r w:rsidR="00113FB6" w:rsidRPr="00337150">
              <w:rPr>
                <w:rFonts w:cs="Tahoma"/>
                <w:szCs w:val="20"/>
                <w:lang w:eastAsia="en-GB"/>
              </w:rPr>
              <w:t>.</w:t>
            </w:r>
          </w:p>
        </w:tc>
      </w:tr>
      <w:tr w:rsidR="008422F6" w:rsidRPr="00337150" w14:paraId="77051673" w14:textId="77777777" w:rsidTr="00AF021D">
        <w:trPr>
          <w:trHeight w:val="209"/>
        </w:trPr>
        <w:tc>
          <w:tcPr>
            <w:tcW w:w="810" w:type="dxa"/>
            <w:shd w:val="clear" w:color="auto" w:fill="auto"/>
          </w:tcPr>
          <w:p w14:paraId="2BC41C84" w14:textId="77777777" w:rsidR="008422F6" w:rsidRPr="00337150" w:rsidRDefault="00B01BAD" w:rsidP="004C1A4C">
            <w:pPr>
              <w:widowControl w:val="0"/>
              <w:autoSpaceDE w:val="0"/>
              <w:autoSpaceDN w:val="0"/>
              <w:adjustRightInd w:val="0"/>
              <w:rPr>
                <w:rFonts w:cs="Tahoma"/>
                <w:szCs w:val="20"/>
                <w:lang w:eastAsia="en-GB"/>
              </w:rPr>
            </w:pPr>
            <w:r w:rsidRPr="00337150">
              <w:rPr>
                <w:rFonts w:cs="Tahoma"/>
                <w:szCs w:val="20"/>
                <w:lang w:eastAsia="en-GB"/>
              </w:rPr>
              <w:t>8</w:t>
            </w:r>
            <w:r w:rsidR="008422F6" w:rsidRPr="00337150">
              <w:rPr>
                <w:rFonts w:cs="Tahoma"/>
                <w:szCs w:val="20"/>
                <w:lang w:eastAsia="en-GB"/>
              </w:rPr>
              <w:t xml:space="preserve">. </w:t>
            </w:r>
          </w:p>
        </w:tc>
        <w:tc>
          <w:tcPr>
            <w:tcW w:w="2559" w:type="dxa"/>
            <w:shd w:val="clear" w:color="auto" w:fill="auto"/>
          </w:tcPr>
          <w:p w14:paraId="1D86B4FE" w14:textId="77777777" w:rsidR="008422F6" w:rsidRPr="00337150" w:rsidRDefault="008422F6" w:rsidP="004C1A4C">
            <w:pPr>
              <w:widowControl w:val="0"/>
              <w:autoSpaceDE w:val="0"/>
              <w:autoSpaceDN w:val="0"/>
              <w:adjustRightInd w:val="0"/>
              <w:rPr>
                <w:rFonts w:cs="Tahoma"/>
                <w:szCs w:val="20"/>
                <w:lang w:eastAsia="en-GB"/>
              </w:rPr>
            </w:pPr>
            <w:r w:rsidRPr="00337150">
              <w:rPr>
                <w:rFonts w:cs="Tahoma"/>
                <w:szCs w:val="20"/>
                <w:lang w:eastAsia="en-GB"/>
              </w:rPr>
              <w:t xml:space="preserve">Road Accessibility </w:t>
            </w:r>
          </w:p>
        </w:tc>
        <w:tc>
          <w:tcPr>
            <w:tcW w:w="5554" w:type="dxa"/>
            <w:shd w:val="clear" w:color="auto" w:fill="auto"/>
          </w:tcPr>
          <w:p w14:paraId="53DA4139" w14:textId="77777777" w:rsidR="008422F6" w:rsidRPr="00337150" w:rsidRDefault="005F07AF" w:rsidP="004C1A4C">
            <w:pPr>
              <w:widowControl w:val="0"/>
              <w:autoSpaceDE w:val="0"/>
              <w:autoSpaceDN w:val="0"/>
              <w:adjustRightInd w:val="0"/>
              <w:rPr>
                <w:rFonts w:cs="Tahoma"/>
                <w:szCs w:val="20"/>
                <w:lang w:eastAsia="en-GB"/>
              </w:rPr>
            </w:pPr>
            <w:r w:rsidRPr="00337150">
              <w:rPr>
                <w:rFonts w:cs="Tahoma"/>
                <w:szCs w:val="20"/>
                <w:lang w:eastAsia="en-GB"/>
              </w:rPr>
              <w:t>Dirt</w:t>
            </w:r>
            <w:r w:rsidR="009C0774" w:rsidRPr="00337150">
              <w:rPr>
                <w:rFonts w:cs="Tahoma"/>
                <w:szCs w:val="20"/>
                <w:lang w:eastAsia="en-GB"/>
              </w:rPr>
              <w:t xml:space="preserve"> road. </w:t>
            </w:r>
          </w:p>
        </w:tc>
      </w:tr>
      <w:tr w:rsidR="008422F6" w:rsidRPr="00337150" w14:paraId="0E1B07D7" w14:textId="77777777" w:rsidTr="00AF021D">
        <w:trPr>
          <w:trHeight w:val="329"/>
        </w:trPr>
        <w:tc>
          <w:tcPr>
            <w:tcW w:w="810" w:type="dxa"/>
            <w:shd w:val="clear" w:color="auto" w:fill="auto"/>
          </w:tcPr>
          <w:p w14:paraId="193B2574" w14:textId="77777777" w:rsidR="008422F6" w:rsidRPr="00337150" w:rsidRDefault="00945925" w:rsidP="004C1A4C">
            <w:pPr>
              <w:widowControl w:val="0"/>
              <w:autoSpaceDE w:val="0"/>
              <w:autoSpaceDN w:val="0"/>
              <w:adjustRightInd w:val="0"/>
              <w:rPr>
                <w:rFonts w:cs="Tahoma"/>
                <w:szCs w:val="20"/>
                <w:lang w:eastAsia="en-GB"/>
              </w:rPr>
            </w:pPr>
            <w:r w:rsidRPr="00337150">
              <w:rPr>
                <w:rFonts w:cs="Tahoma"/>
                <w:szCs w:val="20"/>
                <w:lang w:eastAsia="en-GB"/>
              </w:rPr>
              <w:t>9</w:t>
            </w:r>
            <w:r w:rsidR="008422F6" w:rsidRPr="00337150">
              <w:rPr>
                <w:rFonts w:cs="Tahoma"/>
                <w:szCs w:val="20"/>
                <w:lang w:eastAsia="en-GB"/>
              </w:rPr>
              <w:t xml:space="preserve">. </w:t>
            </w:r>
          </w:p>
        </w:tc>
        <w:tc>
          <w:tcPr>
            <w:tcW w:w="2559" w:type="dxa"/>
            <w:shd w:val="clear" w:color="auto" w:fill="auto"/>
          </w:tcPr>
          <w:p w14:paraId="0D18875E" w14:textId="77777777" w:rsidR="008422F6" w:rsidRPr="00337150" w:rsidRDefault="008422F6" w:rsidP="004C1A4C">
            <w:pPr>
              <w:widowControl w:val="0"/>
              <w:autoSpaceDE w:val="0"/>
              <w:autoSpaceDN w:val="0"/>
              <w:adjustRightInd w:val="0"/>
              <w:rPr>
                <w:rFonts w:cs="Tahoma"/>
                <w:szCs w:val="20"/>
                <w:lang w:eastAsia="en-GB"/>
              </w:rPr>
            </w:pPr>
            <w:r w:rsidRPr="00337150">
              <w:rPr>
                <w:rFonts w:cs="Tahoma"/>
                <w:szCs w:val="20"/>
                <w:lang w:eastAsia="en-GB"/>
              </w:rPr>
              <w:t xml:space="preserve">River/canal/nallah/ pond present in project footprint </w:t>
            </w:r>
          </w:p>
        </w:tc>
        <w:tc>
          <w:tcPr>
            <w:tcW w:w="5554" w:type="dxa"/>
            <w:shd w:val="clear" w:color="auto" w:fill="auto"/>
          </w:tcPr>
          <w:p w14:paraId="010DEBC8" w14:textId="77777777" w:rsidR="008422F6" w:rsidRPr="00337150" w:rsidRDefault="00865F1B" w:rsidP="004C1A4C">
            <w:pPr>
              <w:widowControl w:val="0"/>
              <w:autoSpaceDE w:val="0"/>
              <w:autoSpaceDN w:val="0"/>
              <w:adjustRightInd w:val="0"/>
              <w:rPr>
                <w:rFonts w:cs="Tahoma"/>
                <w:szCs w:val="20"/>
                <w:lang w:eastAsia="en-GB"/>
              </w:rPr>
            </w:pPr>
            <w:r w:rsidRPr="00337150">
              <w:rPr>
                <w:rFonts w:cs="Tahoma"/>
                <w:szCs w:val="20"/>
                <w:lang w:eastAsia="en-GB"/>
              </w:rPr>
              <w:t>Canal approximately 300m from the site across the road.</w:t>
            </w:r>
          </w:p>
        </w:tc>
      </w:tr>
    </w:tbl>
    <w:p w14:paraId="3E086EB7" w14:textId="77777777" w:rsidR="008422F6" w:rsidRPr="00337150" w:rsidRDefault="008422F6" w:rsidP="004C1A4C">
      <w:pPr>
        <w:pStyle w:val="Default"/>
        <w:rPr>
          <w:rFonts w:ascii="Tahoma" w:hAnsi="Tahoma" w:cs="Tahoma"/>
          <w:sz w:val="20"/>
          <w:szCs w:val="20"/>
          <w:lang w:val="en-GB" w:eastAsia="en-GB"/>
        </w:rPr>
      </w:pPr>
    </w:p>
    <w:p w14:paraId="648C3CE1" w14:textId="77777777" w:rsidR="003E5EB8" w:rsidRPr="00337150" w:rsidRDefault="003E5EB8" w:rsidP="00075CE1">
      <w:pPr>
        <w:pStyle w:val="Heading2"/>
      </w:pPr>
      <w:bookmarkStart w:id="94" w:name="_Toc148422667"/>
      <w:r w:rsidRPr="00337150">
        <w:t>Project Location</w:t>
      </w:r>
      <w:bookmarkEnd w:id="94"/>
      <w:r w:rsidRPr="00337150">
        <w:t xml:space="preserve"> </w:t>
      </w:r>
    </w:p>
    <w:p w14:paraId="73087687" w14:textId="31854D72" w:rsidR="00C90564" w:rsidRPr="00337150" w:rsidRDefault="00C90564" w:rsidP="004C1A4C">
      <w:pPr>
        <w:pStyle w:val="Default"/>
        <w:rPr>
          <w:rFonts w:ascii="Tahoma" w:eastAsia="SimSun" w:hAnsi="Tahoma" w:cs="Tahoma"/>
          <w:color w:val="auto"/>
          <w:sz w:val="20"/>
          <w:szCs w:val="20"/>
        </w:rPr>
      </w:pPr>
      <w:r w:rsidRPr="00337150">
        <w:rPr>
          <w:rFonts w:ascii="Tahoma" w:eastAsia="SimSun" w:hAnsi="Tahoma" w:cs="Tahoma"/>
          <w:color w:val="auto"/>
          <w:sz w:val="20"/>
          <w:szCs w:val="20"/>
        </w:rPr>
        <w:t xml:space="preserve">The project site is located in Nanighi village, Nanighi sub-location, Nanighi location, Chewele Ward in Tana River County at latitude 0°51'1.224"S and longitude 39°50'1.644"E. The proposed solar mini grid will be located on a </w:t>
      </w:r>
      <w:r w:rsidR="0099753A">
        <w:rPr>
          <w:rFonts w:ascii="Tahoma" w:hAnsi="Tahoma" w:cs="Tahoma"/>
          <w:sz w:val="20"/>
          <w:szCs w:val="20"/>
        </w:rPr>
        <w:t>1.1331</w:t>
      </w:r>
      <w:r w:rsidR="002F6B72" w:rsidRPr="002F6B72">
        <w:rPr>
          <w:rFonts w:ascii="Tahoma" w:hAnsi="Tahoma" w:cs="Tahoma"/>
          <w:sz w:val="20"/>
          <w:szCs w:val="20"/>
        </w:rPr>
        <w:t xml:space="preserve"> hectare </w:t>
      </w:r>
      <w:r w:rsidRPr="00337150">
        <w:rPr>
          <w:rFonts w:ascii="Tahoma" w:eastAsia="SimSun" w:hAnsi="Tahoma" w:cs="Tahoma"/>
          <w:color w:val="auto"/>
          <w:sz w:val="20"/>
          <w:szCs w:val="20"/>
        </w:rPr>
        <w:t xml:space="preserve">piece of land. The solar mini grid will comprise solar panels, batteries, invertors, perimeter fence and </w:t>
      </w:r>
      <w:r w:rsidR="00BA6345">
        <w:rPr>
          <w:rFonts w:ascii="Tahoma" w:eastAsia="SimSun" w:hAnsi="Tahoma" w:cs="Tahoma"/>
          <w:color w:val="auto"/>
          <w:sz w:val="20"/>
          <w:szCs w:val="20"/>
        </w:rPr>
        <w:t>5</w:t>
      </w:r>
      <w:r w:rsidRPr="00337150">
        <w:rPr>
          <w:rFonts w:ascii="Tahoma" w:eastAsia="SimSun" w:hAnsi="Tahoma" w:cs="Tahoma"/>
          <w:color w:val="auto"/>
          <w:sz w:val="20"/>
          <w:szCs w:val="20"/>
        </w:rPr>
        <w:t xml:space="preserve"> kilometres distribution line to cover a radius of approximately 1.5km. The project is expected to serve 264 consumers of which 255 are residential and 9 are non residential.</w:t>
      </w:r>
    </w:p>
    <w:p w14:paraId="26B7FD60" w14:textId="77777777" w:rsidR="00665AEA" w:rsidRPr="00337150" w:rsidRDefault="00881644" w:rsidP="004C1A4C">
      <w:pPr>
        <w:pStyle w:val="CM3"/>
        <w:spacing w:line="276" w:lineRule="auto"/>
        <w:jc w:val="both"/>
        <w:rPr>
          <w:rFonts w:ascii="Tahoma" w:hAnsi="Tahoma" w:cs="Tahoma"/>
          <w:sz w:val="20"/>
          <w:szCs w:val="20"/>
        </w:rPr>
      </w:pPr>
      <w:r w:rsidRPr="00337150">
        <w:rPr>
          <w:rFonts w:ascii="Tahoma" w:hAnsi="Tahoma" w:cs="Tahoma"/>
          <w:sz w:val="20"/>
          <w:szCs w:val="20"/>
        </w:rPr>
        <w:t xml:space="preserve">The project location is shown in Figure </w:t>
      </w:r>
      <w:r w:rsidR="00222621" w:rsidRPr="00337150">
        <w:rPr>
          <w:rFonts w:ascii="Tahoma" w:hAnsi="Tahoma" w:cs="Tahoma"/>
          <w:sz w:val="20"/>
          <w:szCs w:val="20"/>
        </w:rPr>
        <w:t>3</w:t>
      </w:r>
      <w:r w:rsidRPr="00337150">
        <w:rPr>
          <w:rFonts w:ascii="Tahoma" w:hAnsi="Tahoma" w:cs="Tahoma"/>
          <w:sz w:val="20"/>
          <w:szCs w:val="20"/>
        </w:rPr>
        <w:t>.</w:t>
      </w:r>
    </w:p>
    <w:p w14:paraId="7B8007BD" w14:textId="6272D68E" w:rsidR="003E5EB8" w:rsidRPr="00337150" w:rsidRDefault="00E64917" w:rsidP="004C1A4C">
      <w:pPr>
        <w:pStyle w:val="CM3"/>
        <w:spacing w:line="276" w:lineRule="auto"/>
        <w:jc w:val="both"/>
        <w:rPr>
          <w:rFonts w:ascii="Tahoma" w:hAnsi="Tahoma" w:cs="Tahoma"/>
          <w:sz w:val="20"/>
          <w:szCs w:val="20"/>
        </w:rPr>
      </w:pPr>
      <w:r>
        <w:rPr>
          <w:rFonts w:ascii="Tahoma" w:hAnsi="Tahoma" w:cs="Tahoma"/>
          <w:noProof/>
          <w:sz w:val="20"/>
          <w:szCs w:val="20"/>
          <w:lang w:val="en-US" w:eastAsia="en-US"/>
        </w:rPr>
        <w:drawing>
          <wp:inline distT="0" distB="0" distL="0" distR="0" wp14:anchorId="0F08AF66" wp14:editId="0538787C">
            <wp:extent cx="5819140" cy="411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19140" cy="4114800"/>
                    </a:xfrm>
                    <a:prstGeom prst="rect">
                      <a:avLst/>
                    </a:prstGeom>
                    <a:noFill/>
                    <a:ln>
                      <a:noFill/>
                    </a:ln>
                  </pic:spPr>
                </pic:pic>
              </a:graphicData>
            </a:graphic>
          </wp:inline>
        </w:drawing>
      </w:r>
    </w:p>
    <w:p w14:paraId="79B5E2E1" w14:textId="77777777" w:rsidR="00560544" w:rsidRPr="00337150" w:rsidRDefault="00560544" w:rsidP="004C1A4C">
      <w:pPr>
        <w:pStyle w:val="Caption"/>
        <w:spacing w:before="240"/>
        <w:jc w:val="center"/>
        <w:rPr>
          <w:rFonts w:cs="Tahoma"/>
          <w:b w:val="0"/>
          <w:i/>
          <w:sz w:val="20"/>
        </w:rPr>
      </w:pPr>
      <w:bookmarkStart w:id="95" w:name="_Toc118363878"/>
      <w:r w:rsidRPr="00337150">
        <w:rPr>
          <w:rFonts w:cs="Tahoma"/>
          <w:b w:val="0"/>
          <w:i/>
          <w:sz w:val="20"/>
        </w:rPr>
        <w:t xml:space="preserve">Figure </w:t>
      </w:r>
      <w:r w:rsidRPr="00337150">
        <w:rPr>
          <w:rFonts w:cs="Tahoma"/>
          <w:b w:val="0"/>
          <w:i/>
          <w:sz w:val="20"/>
        </w:rPr>
        <w:fldChar w:fldCharType="begin"/>
      </w:r>
      <w:r w:rsidRPr="00337150">
        <w:rPr>
          <w:rFonts w:cs="Tahoma"/>
          <w:b w:val="0"/>
          <w:i/>
          <w:sz w:val="20"/>
        </w:rPr>
        <w:instrText xml:space="preserve"> SEQ Figure \* ARABIC </w:instrText>
      </w:r>
      <w:r w:rsidRPr="00337150">
        <w:rPr>
          <w:rFonts w:cs="Tahoma"/>
          <w:b w:val="0"/>
          <w:i/>
          <w:sz w:val="20"/>
        </w:rPr>
        <w:fldChar w:fldCharType="separate"/>
      </w:r>
      <w:r w:rsidR="00E81FDE">
        <w:rPr>
          <w:rFonts w:cs="Tahoma"/>
          <w:b w:val="0"/>
          <w:i/>
          <w:noProof/>
          <w:sz w:val="20"/>
        </w:rPr>
        <w:t>2</w:t>
      </w:r>
      <w:r w:rsidRPr="00337150">
        <w:rPr>
          <w:rFonts w:cs="Tahoma"/>
          <w:b w:val="0"/>
          <w:i/>
          <w:sz w:val="20"/>
        </w:rPr>
        <w:fldChar w:fldCharType="end"/>
      </w:r>
      <w:r w:rsidRPr="00337150">
        <w:rPr>
          <w:rFonts w:cs="Tahoma"/>
          <w:b w:val="0"/>
          <w:i/>
          <w:sz w:val="20"/>
        </w:rPr>
        <w:t>: Project Location</w:t>
      </w:r>
      <w:bookmarkEnd w:id="95"/>
    </w:p>
    <w:p w14:paraId="51CDD071" w14:textId="77777777" w:rsidR="003D3D77" w:rsidRPr="00337150" w:rsidRDefault="003D3D77" w:rsidP="004C1A4C">
      <w:pPr>
        <w:rPr>
          <w:rFonts w:cs="Tahoma"/>
          <w:szCs w:val="20"/>
        </w:rPr>
      </w:pPr>
    </w:p>
    <w:p w14:paraId="5FC25EE2" w14:textId="50569D87" w:rsidR="00A245B8" w:rsidRPr="00337150" w:rsidRDefault="003D3D77" w:rsidP="004C1A4C">
      <w:pPr>
        <w:pStyle w:val="Default"/>
        <w:keepNext/>
        <w:jc w:val="center"/>
        <w:rPr>
          <w:rFonts w:ascii="Tahoma" w:hAnsi="Tahoma" w:cs="Tahoma"/>
          <w:sz w:val="20"/>
          <w:szCs w:val="20"/>
        </w:rPr>
      </w:pPr>
      <w:r w:rsidRPr="00337150">
        <w:rPr>
          <w:rFonts w:ascii="Tahoma" w:hAnsi="Tahoma" w:cs="Tahoma"/>
          <w:noProof/>
          <w:sz w:val="20"/>
          <w:szCs w:val="20"/>
          <w:lang w:val="en-US" w:eastAsia="en-US"/>
        </w:rPr>
        <w:t xml:space="preserve">    </w:t>
      </w:r>
      <w:r w:rsidR="00E64917">
        <w:rPr>
          <w:rFonts w:ascii="Tahoma" w:hAnsi="Tahoma" w:cs="Tahoma"/>
          <w:noProof/>
          <w:sz w:val="20"/>
          <w:szCs w:val="20"/>
          <w:lang w:val="en-US" w:eastAsia="en-US"/>
        </w:rPr>
        <w:drawing>
          <wp:inline distT="0" distB="0" distL="0" distR="0" wp14:anchorId="63643528" wp14:editId="153FEC3D">
            <wp:extent cx="5715000" cy="32213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3221355"/>
                    </a:xfrm>
                    <a:prstGeom prst="rect">
                      <a:avLst/>
                    </a:prstGeom>
                    <a:noFill/>
                    <a:ln>
                      <a:noFill/>
                    </a:ln>
                  </pic:spPr>
                </pic:pic>
              </a:graphicData>
            </a:graphic>
          </wp:inline>
        </w:drawing>
      </w:r>
    </w:p>
    <w:p w14:paraId="3EBEEA28" w14:textId="77777777" w:rsidR="00D15CC3" w:rsidRPr="00337150" w:rsidRDefault="00A245B8" w:rsidP="004C1A4C">
      <w:pPr>
        <w:pStyle w:val="Caption"/>
        <w:jc w:val="center"/>
        <w:rPr>
          <w:rFonts w:cs="Tahoma"/>
          <w:b w:val="0"/>
          <w:i/>
          <w:sz w:val="20"/>
        </w:rPr>
      </w:pPr>
      <w:bookmarkStart w:id="96" w:name="_Toc112122392"/>
      <w:r w:rsidRPr="00337150">
        <w:rPr>
          <w:rFonts w:cs="Tahoma"/>
          <w:b w:val="0"/>
          <w:i/>
          <w:sz w:val="20"/>
        </w:rPr>
        <w:t xml:space="preserve">Plate </w:t>
      </w:r>
      <w:r w:rsidRPr="00337150">
        <w:rPr>
          <w:rFonts w:cs="Tahoma"/>
          <w:b w:val="0"/>
          <w:i/>
          <w:sz w:val="20"/>
        </w:rPr>
        <w:fldChar w:fldCharType="begin"/>
      </w:r>
      <w:r w:rsidRPr="00337150">
        <w:rPr>
          <w:rFonts w:cs="Tahoma"/>
          <w:b w:val="0"/>
          <w:i/>
          <w:sz w:val="20"/>
        </w:rPr>
        <w:instrText xml:space="preserve"> SEQ Plate \* ARABIC </w:instrText>
      </w:r>
      <w:r w:rsidRPr="00337150">
        <w:rPr>
          <w:rFonts w:cs="Tahoma"/>
          <w:b w:val="0"/>
          <w:i/>
          <w:sz w:val="20"/>
        </w:rPr>
        <w:fldChar w:fldCharType="separate"/>
      </w:r>
      <w:r w:rsidR="00CA23AF" w:rsidRPr="00337150">
        <w:rPr>
          <w:rFonts w:cs="Tahoma"/>
          <w:b w:val="0"/>
          <w:i/>
          <w:noProof/>
          <w:sz w:val="20"/>
        </w:rPr>
        <w:t>1</w:t>
      </w:r>
      <w:r w:rsidRPr="00337150">
        <w:rPr>
          <w:rFonts w:cs="Tahoma"/>
          <w:b w:val="0"/>
          <w:i/>
          <w:sz w:val="20"/>
        </w:rPr>
        <w:fldChar w:fldCharType="end"/>
      </w:r>
      <w:r w:rsidRPr="00337150">
        <w:rPr>
          <w:rFonts w:cs="Tahoma"/>
          <w:b w:val="0"/>
          <w:i/>
          <w:sz w:val="20"/>
        </w:rPr>
        <w:t xml:space="preserve">: Project location, </w:t>
      </w:r>
      <w:r w:rsidR="00C90564" w:rsidRPr="00337150">
        <w:rPr>
          <w:rFonts w:cs="Tahoma"/>
          <w:b w:val="0"/>
          <w:i/>
          <w:sz w:val="20"/>
        </w:rPr>
        <w:t>Nanighi</w:t>
      </w:r>
      <w:r w:rsidRPr="00337150">
        <w:rPr>
          <w:rFonts w:cs="Tahoma"/>
          <w:b w:val="0"/>
          <w:i/>
          <w:sz w:val="20"/>
        </w:rPr>
        <w:t xml:space="preserve"> centre</w:t>
      </w:r>
      <w:bookmarkEnd w:id="96"/>
    </w:p>
    <w:p w14:paraId="3D29C325" w14:textId="77777777" w:rsidR="00747521" w:rsidRPr="00337150" w:rsidRDefault="00747521" w:rsidP="004C1A4C">
      <w:pPr>
        <w:pStyle w:val="Caption"/>
        <w:jc w:val="center"/>
        <w:rPr>
          <w:rFonts w:cs="Tahoma"/>
          <w:b w:val="0"/>
          <w:i/>
          <w:noProof/>
          <w:sz w:val="20"/>
          <w:lang w:val="en-US" w:eastAsia="en-US"/>
        </w:rPr>
      </w:pPr>
    </w:p>
    <w:p w14:paraId="06302847" w14:textId="77777777" w:rsidR="00FD382F" w:rsidRPr="00337150" w:rsidRDefault="00FD382F" w:rsidP="004C1A4C">
      <w:pPr>
        <w:rPr>
          <w:rFonts w:cs="Tahoma"/>
          <w:szCs w:val="20"/>
        </w:rPr>
      </w:pPr>
    </w:p>
    <w:p w14:paraId="0085EA5D" w14:textId="77777777" w:rsidR="003E5EB8" w:rsidRPr="00337150" w:rsidRDefault="003E5EB8" w:rsidP="00075CE1">
      <w:pPr>
        <w:pStyle w:val="Heading2"/>
      </w:pPr>
      <w:bookmarkStart w:id="97" w:name="_Toc148422668"/>
      <w:r w:rsidRPr="00337150">
        <w:t>Description of Project Facilities, Components and Activities</w:t>
      </w:r>
      <w:bookmarkEnd w:id="97"/>
      <w:r w:rsidRPr="00337150">
        <w:t xml:space="preserve"> </w:t>
      </w:r>
    </w:p>
    <w:p w14:paraId="2C7C9899" w14:textId="77777777" w:rsidR="00E13A1B" w:rsidRDefault="00E13A1B" w:rsidP="00310C0C">
      <w:pPr>
        <w:pStyle w:val="Heading3"/>
      </w:pPr>
      <w:bookmarkStart w:id="98" w:name="_Toc148422669"/>
      <w:r>
        <w:t>Nature of the Project</w:t>
      </w:r>
      <w:bookmarkEnd w:id="98"/>
      <w:r>
        <w:t xml:space="preserve"> </w:t>
      </w:r>
    </w:p>
    <w:p w14:paraId="42F702DE" w14:textId="5A6ECFAE" w:rsidR="00E13A1B" w:rsidRPr="003F7CA0" w:rsidRDefault="00E13A1B" w:rsidP="004C1A4C">
      <w:pPr>
        <w:autoSpaceDE w:val="0"/>
        <w:autoSpaceDN w:val="0"/>
        <w:adjustRightInd w:val="0"/>
        <w:rPr>
          <w:rFonts w:cs="Tahoma"/>
          <w:szCs w:val="20"/>
        </w:rPr>
      </w:pPr>
      <w:r w:rsidRPr="003F7CA0">
        <w:rPr>
          <w:rFonts w:cs="Tahoma"/>
          <w:szCs w:val="20"/>
        </w:rPr>
        <w:t>The proposed project will be having two components in one that is a Hybrid Mini-Grids (PV</w:t>
      </w:r>
      <w:r w:rsidR="00075CE1">
        <w:rPr>
          <w:rFonts w:cs="Tahoma"/>
          <w:szCs w:val="20"/>
        </w:rPr>
        <w:t xml:space="preserve"> </w:t>
      </w:r>
      <w:r w:rsidRPr="003F7CA0">
        <w:rPr>
          <w:rFonts w:cs="Tahoma"/>
          <w:szCs w:val="20"/>
        </w:rPr>
        <w:t>and Diesel) and construction of Power line reticulation lines. The following sections are explanations for each of the components that will be implemented.</w:t>
      </w:r>
    </w:p>
    <w:p w14:paraId="1935E976" w14:textId="77777777" w:rsidR="00E13A1B" w:rsidRPr="003F7CA0" w:rsidRDefault="00E13A1B" w:rsidP="002C300C">
      <w:pPr>
        <w:pStyle w:val="Heading4"/>
      </w:pPr>
      <w:bookmarkStart w:id="99" w:name="_Toc24032822"/>
      <w:r w:rsidRPr="003F7CA0">
        <w:t>PV Hybrid Mini-Grid Sizing</w:t>
      </w:r>
      <w:bookmarkEnd w:id="99"/>
      <w:r w:rsidRPr="003F7CA0">
        <w:t xml:space="preserve"> </w:t>
      </w:r>
    </w:p>
    <w:p w14:paraId="444A17C1" w14:textId="77777777" w:rsidR="00E13A1B" w:rsidRPr="003F7CA0" w:rsidRDefault="00E13A1B" w:rsidP="004C1A4C">
      <w:pPr>
        <w:autoSpaceDE w:val="0"/>
        <w:autoSpaceDN w:val="0"/>
        <w:adjustRightInd w:val="0"/>
        <w:rPr>
          <w:rFonts w:cs="Tahoma"/>
          <w:szCs w:val="20"/>
        </w:rPr>
      </w:pPr>
      <w:r w:rsidRPr="003F7CA0">
        <w:rPr>
          <w:rFonts w:cs="Tahoma"/>
          <w:szCs w:val="20"/>
        </w:rPr>
        <w:t xml:space="preserve">The power system has been sized based on the energy parameters. These are: </w:t>
      </w:r>
    </w:p>
    <w:p w14:paraId="697E1051" w14:textId="77777777" w:rsidR="00E13A1B" w:rsidRPr="003F7CA0" w:rsidRDefault="00E13A1B" w:rsidP="00A75B23">
      <w:pPr>
        <w:numPr>
          <w:ilvl w:val="0"/>
          <w:numId w:val="146"/>
        </w:numPr>
        <w:autoSpaceDE w:val="0"/>
        <w:autoSpaceDN w:val="0"/>
        <w:adjustRightInd w:val="0"/>
        <w:spacing w:after="112"/>
        <w:contextualSpacing/>
        <w:rPr>
          <w:rFonts w:cs="Tahoma"/>
          <w:szCs w:val="20"/>
        </w:rPr>
      </w:pPr>
      <w:r w:rsidRPr="003F7CA0">
        <w:rPr>
          <w:rFonts w:cs="Tahoma"/>
          <w:szCs w:val="20"/>
        </w:rPr>
        <w:t>The proposed Residential &amp; Non-Residential Users available</w:t>
      </w:r>
    </w:p>
    <w:p w14:paraId="2444DF06" w14:textId="77777777" w:rsidR="00E13A1B" w:rsidRPr="003F7CA0" w:rsidRDefault="00E13A1B" w:rsidP="00A75B23">
      <w:pPr>
        <w:numPr>
          <w:ilvl w:val="0"/>
          <w:numId w:val="146"/>
        </w:numPr>
        <w:autoSpaceDE w:val="0"/>
        <w:autoSpaceDN w:val="0"/>
        <w:adjustRightInd w:val="0"/>
        <w:spacing w:after="112"/>
        <w:contextualSpacing/>
        <w:rPr>
          <w:rFonts w:cs="Tahoma"/>
          <w:szCs w:val="20"/>
        </w:rPr>
      </w:pPr>
      <w:r w:rsidRPr="003F7CA0">
        <w:rPr>
          <w:rFonts w:cs="Tahoma"/>
          <w:szCs w:val="20"/>
        </w:rPr>
        <w:t>The PV Capacity in kilo Watt peak.</w:t>
      </w:r>
    </w:p>
    <w:p w14:paraId="012CBCBB" w14:textId="77777777" w:rsidR="00E13A1B" w:rsidRPr="003F7CA0" w:rsidRDefault="00E13A1B" w:rsidP="00A75B23">
      <w:pPr>
        <w:numPr>
          <w:ilvl w:val="0"/>
          <w:numId w:val="146"/>
        </w:numPr>
        <w:autoSpaceDE w:val="0"/>
        <w:autoSpaceDN w:val="0"/>
        <w:adjustRightInd w:val="0"/>
        <w:spacing w:after="112"/>
        <w:contextualSpacing/>
        <w:rPr>
          <w:rFonts w:cs="Tahoma"/>
          <w:szCs w:val="20"/>
        </w:rPr>
      </w:pPr>
      <w:r w:rsidRPr="003F7CA0">
        <w:rPr>
          <w:rFonts w:cs="Tahoma"/>
          <w:szCs w:val="20"/>
        </w:rPr>
        <w:t>The storage battery Capacity</w:t>
      </w:r>
    </w:p>
    <w:p w14:paraId="2C50F35A" w14:textId="77777777" w:rsidR="00E13A1B" w:rsidRPr="003F7CA0" w:rsidRDefault="00A71939" w:rsidP="00A75B23">
      <w:pPr>
        <w:numPr>
          <w:ilvl w:val="0"/>
          <w:numId w:val="146"/>
        </w:numPr>
        <w:autoSpaceDE w:val="0"/>
        <w:autoSpaceDN w:val="0"/>
        <w:adjustRightInd w:val="0"/>
        <w:spacing w:after="112"/>
        <w:contextualSpacing/>
        <w:rPr>
          <w:rFonts w:cs="Tahoma"/>
          <w:szCs w:val="20"/>
        </w:rPr>
      </w:pPr>
      <w:r>
        <w:rPr>
          <w:rFonts w:cs="Tahoma"/>
          <w:szCs w:val="20"/>
        </w:rPr>
        <w:t>The Inverter capacity in kW</w:t>
      </w:r>
    </w:p>
    <w:p w14:paraId="38949DFC" w14:textId="77777777" w:rsidR="00E13A1B" w:rsidRPr="003F7CA0" w:rsidRDefault="00E13A1B" w:rsidP="004C1A4C">
      <w:pPr>
        <w:autoSpaceDE w:val="0"/>
        <w:autoSpaceDN w:val="0"/>
        <w:adjustRightInd w:val="0"/>
        <w:rPr>
          <w:rFonts w:cs="Tahoma"/>
          <w:szCs w:val="20"/>
        </w:rPr>
      </w:pPr>
    </w:p>
    <w:p w14:paraId="387DAD2B" w14:textId="77777777" w:rsidR="00E13A1B" w:rsidRPr="003F7CA0" w:rsidRDefault="00E13A1B" w:rsidP="004C1A4C">
      <w:pPr>
        <w:autoSpaceDE w:val="0"/>
        <w:autoSpaceDN w:val="0"/>
        <w:adjustRightInd w:val="0"/>
        <w:rPr>
          <w:rFonts w:cs="Tahoma"/>
          <w:szCs w:val="20"/>
        </w:rPr>
      </w:pPr>
      <w:r w:rsidRPr="003F7CA0">
        <w:rPr>
          <w:rFonts w:cs="Tahoma"/>
          <w:szCs w:val="20"/>
        </w:rPr>
        <w:t xml:space="preserve">The system will be modular, so that it can be upgraded easily to meet future demand needs. The proposed power plant will be configured as AC coupled due to the significant portion of daytime loads that can be fed directly from the solar PV generator without intermediate battery storage. This will include: </w:t>
      </w:r>
    </w:p>
    <w:p w14:paraId="486919E5" w14:textId="77777777" w:rsidR="00E13A1B" w:rsidRPr="003F7CA0" w:rsidRDefault="00E13A1B" w:rsidP="00A75B23">
      <w:pPr>
        <w:numPr>
          <w:ilvl w:val="0"/>
          <w:numId w:val="147"/>
        </w:numPr>
        <w:autoSpaceDE w:val="0"/>
        <w:autoSpaceDN w:val="0"/>
        <w:adjustRightInd w:val="0"/>
        <w:spacing w:after="112"/>
        <w:contextualSpacing/>
        <w:rPr>
          <w:rFonts w:cs="Tahoma"/>
          <w:szCs w:val="20"/>
        </w:rPr>
      </w:pPr>
      <w:r w:rsidRPr="003F7CA0">
        <w:rPr>
          <w:rFonts w:cs="Tahoma"/>
          <w:szCs w:val="20"/>
        </w:rPr>
        <w:t xml:space="preserve">PV modules with PV inverters, </w:t>
      </w:r>
    </w:p>
    <w:p w14:paraId="031346C7" w14:textId="77777777" w:rsidR="00E13A1B" w:rsidRPr="003F7CA0" w:rsidRDefault="00E13A1B" w:rsidP="00A75B23">
      <w:pPr>
        <w:numPr>
          <w:ilvl w:val="0"/>
          <w:numId w:val="147"/>
        </w:numPr>
        <w:autoSpaceDE w:val="0"/>
        <w:autoSpaceDN w:val="0"/>
        <w:adjustRightInd w:val="0"/>
        <w:spacing w:after="112"/>
        <w:contextualSpacing/>
        <w:rPr>
          <w:rFonts w:cs="Tahoma"/>
          <w:szCs w:val="20"/>
        </w:rPr>
      </w:pPr>
      <w:r w:rsidRPr="003F7CA0">
        <w:rPr>
          <w:rFonts w:cs="Tahoma"/>
          <w:szCs w:val="20"/>
        </w:rPr>
        <w:t xml:space="preserve">Diesel Genset, </w:t>
      </w:r>
    </w:p>
    <w:p w14:paraId="158EF8F1" w14:textId="77777777" w:rsidR="00E13A1B" w:rsidRDefault="00E13A1B" w:rsidP="00A75B23">
      <w:pPr>
        <w:numPr>
          <w:ilvl w:val="0"/>
          <w:numId w:val="147"/>
        </w:numPr>
        <w:autoSpaceDE w:val="0"/>
        <w:autoSpaceDN w:val="0"/>
        <w:adjustRightInd w:val="0"/>
        <w:contextualSpacing/>
        <w:rPr>
          <w:rFonts w:cs="Tahoma"/>
          <w:szCs w:val="20"/>
        </w:rPr>
      </w:pPr>
      <w:r w:rsidRPr="003F7CA0">
        <w:rPr>
          <w:rFonts w:cs="Tahoma"/>
          <w:szCs w:val="20"/>
        </w:rPr>
        <w:t xml:space="preserve">Deep-cycle lead-acid electrochemical batteries with liquid electrolyte (largely used in off-grid applications thanks to its well proven technology at baseline costs compared with other types of batteries). </w:t>
      </w:r>
    </w:p>
    <w:p w14:paraId="28F0F552" w14:textId="77777777" w:rsidR="00E13A1B" w:rsidRPr="00D162E6" w:rsidRDefault="00E13A1B" w:rsidP="004C1A4C">
      <w:pPr>
        <w:pStyle w:val="PPStandardReport"/>
        <w:spacing w:after="240"/>
      </w:pPr>
      <w:r w:rsidRPr="00D162E6">
        <w:rPr>
          <w:rFonts w:cs="Tahoma"/>
          <w:szCs w:val="20"/>
        </w:rPr>
        <w:t>The proponent will be required to apply for a NEMA ESIA variation of the license, during the design changes over the project lifespan.</w:t>
      </w:r>
    </w:p>
    <w:p w14:paraId="3F000502" w14:textId="77777777" w:rsidR="00526B0A" w:rsidRPr="00D162E6" w:rsidRDefault="003E5EB8" w:rsidP="00310C0C">
      <w:pPr>
        <w:pStyle w:val="Heading3"/>
      </w:pPr>
      <w:bookmarkStart w:id="100" w:name="_Toc148422670"/>
      <w:r w:rsidRPr="00D162E6">
        <w:t>Project Components</w:t>
      </w:r>
      <w:bookmarkEnd w:id="100"/>
      <w:r w:rsidRPr="00D162E6">
        <w:t xml:space="preserve"> </w:t>
      </w:r>
    </w:p>
    <w:p w14:paraId="5177281D" w14:textId="7D6D2C1A" w:rsidR="004E56E3" w:rsidRPr="00D162E6" w:rsidRDefault="004E56E3" w:rsidP="004E56E3">
      <w:pPr>
        <w:pStyle w:val="Caption"/>
        <w:keepNext/>
        <w:jc w:val="both"/>
        <w:rPr>
          <w:rFonts w:cs="Tahoma"/>
          <w:b w:val="0"/>
          <w:i/>
          <w:noProof/>
          <w:sz w:val="20"/>
        </w:rPr>
      </w:pPr>
      <w:bookmarkStart w:id="101" w:name="_Toc148422977"/>
      <w:r w:rsidRPr="00D162E6">
        <w:rPr>
          <w:rFonts w:cs="Tahoma"/>
          <w:b w:val="0"/>
          <w:i/>
          <w:sz w:val="20"/>
        </w:rPr>
        <w:t xml:space="preserve">Table </w:t>
      </w:r>
      <w:r w:rsidRPr="00D162E6">
        <w:rPr>
          <w:rFonts w:cs="Tahoma"/>
          <w:b w:val="0"/>
          <w:i/>
          <w:sz w:val="20"/>
        </w:rPr>
        <w:fldChar w:fldCharType="begin"/>
      </w:r>
      <w:r w:rsidRPr="00D162E6">
        <w:rPr>
          <w:rFonts w:cs="Tahoma"/>
          <w:b w:val="0"/>
          <w:i/>
          <w:sz w:val="20"/>
        </w:rPr>
        <w:instrText xml:space="preserve"> STYLEREF 1 \s </w:instrText>
      </w:r>
      <w:r w:rsidRPr="00D162E6">
        <w:rPr>
          <w:rFonts w:cs="Tahoma"/>
          <w:b w:val="0"/>
          <w:i/>
          <w:sz w:val="20"/>
        </w:rPr>
        <w:fldChar w:fldCharType="separate"/>
      </w:r>
      <w:r w:rsidRPr="00D162E6">
        <w:rPr>
          <w:rFonts w:cs="Tahoma"/>
          <w:b w:val="0"/>
          <w:i/>
          <w:noProof/>
          <w:sz w:val="20"/>
        </w:rPr>
        <w:t>2</w:t>
      </w:r>
      <w:r w:rsidRPr="00D162E6">
        <w:rPr>
          <w:rFonts w:cs="Tahoma"/>
          <w:b w:val="0"/>
          <w:i/>
          <w:sz w:val="20"/>
        </w:rPr>
        <w:fldChar w:fldCharType="end"/>
      </w:r>
      <w:r w:rsidRPr="00D162E6">
        <w:rPr>
          <w:rFonts w:cs="Tahoma"/>
          <w:b w:val="0"/>
          <w:i/>
          <w:sz w:val="20"/>
        </w:rPr>
        <w:noBreakHyphen/>
      </w:r>
      <w:r w:rsidRPr="00D162E6">
        <w:rPr>
          <w:rFonts w:cs="Tahoma"/>
          <w:b w:val="0"/>
          <w:i/>
          <w:sz w:val="20"/>
        </w:rPr>
        <w:fldChar w:fldCharType="begin"/>
      </w:r>
      <w:r w:rsidRPr="00D162E6">
        <w:rPr>
          <w:rFonts w:cs="Tahoma"/>
          <w:b w:val="0"/>
          <w:i/>
          <w:sz w:val="20"/>
        </w:rPr>
        <w:instrText xml:space="preserve"> SEQ Table \* ARABIC \s 1 </w:instrText>
      </w:r>
      <w:r w:rsidRPr="00D162E6">
        <w:rPr>
          <w:rFonts w:cs="Tahoma"/>
          <w:b w:val="0"/>
          <w:i/>
          <w:sz w:val="20"/>
        </w:rPr>
        <w:fldChar w:fldCharType="separate"/>
      </w:r>
      <w:r w:rsidRPr="00D162E6">
        <w:rPr>
          <w:rFonts w:cs="Tahoma"/>
          <w:b w:val="0"/>
          <w:i/>
          <w:noProof/>
          <w:sz w:val="20"/>
        </w:rPr>
        <w:t>2</w:t>
      </w:r>
      <w:r w:rsidRPr="00D162E6">
        <w:rPr>
          <w:rFonts w:cs="Tahoma"/>
          <w:b w:val="0"/>
          <w:i/>
          <w:sz w:val="20"/>
        </w:rPr>
        <w:fldChar w:fldCharType="end"/>
      </w:r>
      <w:r w:rsidRPr="00D162E6">
        <w:rPr>
          <w:rFonts w:cs="Tahoma"/>
          <w:b w:val="0"/>
          <w:i/>
          <w:noProof/>
          <w:sz w:val="20"/>
        </w:rPr>
        <w:t>: Project Components</w:t>
      </w:r>
      <w:bookmarkEnd w:id="1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
        <w:gridCol w:w="907"/>
        <w:gridCol w:w="729"/>
        <w:gridCol w:w="729"/>
        <w:gridCol w:w="714"/>
        <w:gridCol w:w="747"/>
        <w:gridCol w:w="747"/>
        <w:gridCol w:w="729"/>
        <w:gridCol w:w="729"/>
        <w:gridCol w:w="840"/>
        <w:gridCol w:w="825"/>
        <w:gridCol w:w="748"/>
      </w:tblGrid>
      <w:tr w:rsidR="004E56E3" w:rsidRPr="00D162E6" w14:paraId="39C408BB" w14:textId="77777777" w:rsidTr="003B0D3D">
        <w:trPr>
          <w:cantSplit/>
          <w:trHeight w:val="1437"/>
        </w:trPr>
        <w:tc>
          <w:tcPr>
            <w:tcW w:w="414" w:type="pct"/>
            <w:shd w:val="clear" w:color="000000" w:fill="D9D9D9"/>
            <w:hideMark/>
          </w:tcPr>
          <w:p w14:paraId="634AD3D9" w14:textId="77777777" w:rsidR="004E56E3" w:rsidRPr="00D162E6" w:rsidRDefault="004E56E3" w:rsidP="003B0D3D">
            <w:pPr>
              <w:jc w:val="left"/>
              <w:rPr>
                <w:rFonts w:cs="Tahoma"/>
                <w:b/>
                <w:bCs/>
                <w:color w:val="000000"/>
                <w:sz w:val="16"/>
                <w:szCs w:val="16"/>
                <w:lang w:val="en-US" w:eastAsia="en-US"/>
              </w:rPr>
            </w:pPr>
            <w:r w:rsidRPr="00D162E6">
              <w:rPr>
                <w:rFonts w:cs="Tahoma"/>
                <w:b/>
                <w:bCs/>
                <w:color w:val="000000"/>
                <w:sz w:val="16"/>
                <w:szCs w:val="16"/>
                <w:lang w:val="en-US" w:eastAsia="en-US"/>
              </w:rPr>
              <w:t>Residential Users (No.)</w:t>
            </w:r>
          </w:p>
        </w:tc>
        <w:tc>
          <w:tcPr>
            <w:tcW w:w="414" w:type="pct"/>
            <w:shd w:val="clear" w:color="000000" w:fill="D9D9D9"/>
            <w:hideMark/>
          </w:tcPr>
          <w:p w14:paraId="48AE1A93" w14:textId="77777777" w:rsidR="004E56E3" w:rsidRPr="00D162E6" w:rsidRDefault="004E56E3" w:rsidP="003B0D3D">
            <w:pPr>
              <w:jc w:val="left"/>
              <w:rPr>
                <w:rFonts w:cs="Tahoma"/>
                <w:b/>
                <w:bCs/>
                <w:color w:val="000000"/>
                <w:sz w:val="16"/>
                <w:szCs w:val="16"/>
                <w:lang w:val="en-US" w:eastAsia="en-US"/>
              </w:rPr>
            </w:pPr>
            <w:r w:rsidRPr="00D162E6">
              <w:rPr>
                <w:rFonts w:cs="Tahoma"/>
                <w:b/>
                <w:bCs/>
                <w:color w:val="000000"/>
                <w:sz w:val="16"/>
                <w:szCs w:val="16"/>
                <w:lang w:val="en-US" w:eastAsia="en-US"/>
              </w:rPr>
              <w:t>Non-Residential Users (No.)</w:t>
            </w:r>
          </w:p>
        </w:tc>
        <w:tc>
          <w:tcPr>
            <w:tcW w:w="328" w:type="pct"/>
            <w:shd w:val="clear" w:color="000000" w:fill="D9D9D9"/>
            <w:hideMark/>
          </w:tcPr>
          <w:p w14:paraId="5A3E6513" w14:textId="77777777" w:rsidR="004E56E3" w:rsidRPr="00D162E6" w:rsidRDefault="004E56E3" w:rsidP="003B0D3D">
            <w:pPr>
              <w:jc w:val="left"/>
              <w:rPr>
                <w:rFonts w:cs="Tahoma"/>
                <w:b/>
                <w:bCs/>
                <w:color w:val="000000"/>
                <w:sz w:val="16"/>
                <w:szCs w:val="16"/>
                <w:lang w:val="en-US" w:eastAsia="en-US"/>
              </w:rPr>
            </w:pPr>
            <w:r w:rsidRPr="00D162E6">
              <w:rPr>
                <w:rFonts w:cs="Tahoma"/>
                <w:b/>
                <w:bCs/>
                <w:color w:val="000000"/>
                <w:sz w:val="16"/>
                <w:szCs w:val="16"/>
                <w:lang w:val="en-US" w:eastAsia="en-US"/>
              </w:rPr>
              <w:t>Monthly Energy Demand (kWh)</w:t>
            </w:r>
          </w:p>
        </w:tc>
        <w:tc>
          <w:tcPr>
            <w:tcW w:w="328" w:type="pct"/>
            <w:shd w:val="clear" w:color="000000" w:fill="D9D9D9"/>
            <w:hideMark/>
          </w:tcPr>
          <w:p w14:paraId="26B8646B" w14:textId="77777777" w:rsidR="004E56E3" w:rsidRPr="00D162E6" w:rsidRDefault="004E56E3" w:rsidP="003B0D3D">
            <w:pPr>
              <w:jc w:val="left"/>
              <w:rPr>
                <w:rFonts w:cs="Tahoma"/>
                <w:b/>
                <w:bCs/>
                <w:color w:val="000000"/>
                <w:sz w:val="16"/>
                <w:szCs w:val="16"/>
                <w:lang w:val="en-US" w:eastAsia="en-US"/>
              </w:rPr>
            </w:pPr>
            <w:r w:rsidRPr="00D162E6">
              <w:rPr>
                <w:rFonts w:cs="Tahoma"/>
                <w:b/>
                <w:bCs/>
                <w:color w:val="000000"/>
                <w:sz w:val="16"/>
                <w:szCs w:val="16"/>
                <w:lang w:val="en-US" w:eastAsia="en-US"/>
              </w:rPr>
              <w:t>Daily  Energy Demand (kWh)</w:t>
            </w:r>
          </w:p>
        </w:tc>
        <w:tc>
          <w:tcPr>
            <w:tcW w:w="509" w:type="pct"/>
            <w:shd w:val="clear" w:color="000000" w:fill="D9D9D9"/>
            <w:hideMark/>
          </w:tcPr>
          <w:p w14:paraId="0AF12089" w14:textId="77777777" w:rsidR="004E56E3" w:rsidRPr="00D162E6" w:rsidRDefault="004E56E3" w:rsidP="003B0D3D">
            <w:pPr>
              <w:jc w:val="left"/>
              <w:rPr>
                <w:rFonts w:cs="Tahoma"/>
                <w:b/>
                <w:bCs/>
                <w:color w:val="000000"/>
                <w:sz w:val="16"/>
                <w:szCs w:val="16"/>
                <w:lang w:val="en-US" w:eastAsia="en-US"/>
              </w:rPr>
            </w:pPr>
            <w:r w:rsidRPr="00D162E6">
              <w:rPr>
                <w:rFonts w:cs="Tahoma"/>
                <w:b/>
                <w:bCs/>
                <w:color w:val="000000"/>
                <w:sz w:val="16"/>
                <w:szCs w:val="16"/>
                <w:lang w:val="en-US" w:eastAsia="en-US"/>
              </w:rPr>
              <w:t xml:space="preserve">Peak demand  (kW) </w:t>
            </w:r>
          </w:p>
        </w:tc>
        <w:tc>
          <w:tcPr>
            <w:tcW w:w="550" w:type="pct"/>
            <w:shd w:val="clear" w:color="000000" w:fill="D9D9D9"/>
            <w:hideMark/>
          </w:tcPr>
          <w:p w14:paraId="5F79DC11" w14:textId="77777777" w:rsidR="004E56E3" w:rsidRPr="00D162E6" w:rsidRDefault="004E56E3" w:rsidP="003B0D3D">
            <w:pPr>
              <w:jc w:val="left"/>
              <w:rPr>
                <w:rFonts w:cs="Tahoma"/>
                <w:b/>
                <w:bCs/>
                <w:sz w:val="16"/>
                <w:szCs w:val="16"/>
                <w:lang w:val="en-US" w:eastAsia="en-US"/>
              </w:rPr>
            </w:pPr>
            <w:r w:rsidRPr="00D162E6">
              <w:rPr>
                <w:rFonts w:cs="Tahoma"/>
                <w:b/>
                <w:bCs/>
                <w:sz w:val="16"/>
                <w:szCs w:val="16"/>
                <w:lang w:val="en-US" w:eastAsia="en-US"/>
              </w:rPr>
              <w:t>PV Capacity   (kWp)</w:t>
            </w:r>
          </w:p>
        </w:tc>
        <w:tc>
          <w:tcPr>
            <w:tcW w:w="337" w:type="pct"/>
            <w:shd w:val="clear" w:color="000000" w:fill="D9D9D9"/>
            <w:hideMark/>
          </w:tcPr>
          <w:p w14:paraId="60FC7022" w14:textId="77777777" w:rsidR="004E56E3" w:rsidRPr="00D162E6" w:rsidRDefault="004E56E3" w:rsidP="003B0D3D">
            <w:pPr>
              <w:jc w:val="left"/>
              <w:rPr>
                <w:rFonts w:cs="Tahoma"/>
                <w:b/>
                <w:bCs/>
                <w:sz w:val="16"/>
                <w:szCs w:val="16"/>
                <w:lang w:val="en-US" w:eastAsia="en-US"/>
              </w:rPr>
            </w:pPr>
            <w:r w:rsidRPr="00D162E6">
              <w:rPr>
                <w:rFonts w:cs="Tahoma"/>
                <w:b/>
                <w:bCs/>
                <w:sz w:val="16"/>
                <w:szCs w:val="16"/>
                <w:lang w:val="en-US" w:eastAsia="en-US"/>
              </w:rPr>
              <w:t>Battery Capacity (kWh)</w:t>
            </w:r>
          </w:p>
        </w:tc>
        <w:tc>
          <w:tcPr>
            <w:tcW w:w="328" w:type="pct"/>
            <w:shd w:val="clear" w:color="000000" w:fill="D9D9D9"/>
            <w:hideMark/>
          </w:tcPr>
          <w:p w14:paraId="4F66C123" w14:textId="77777777" w:rsidR="004E56E3" w:rsidRPr="00D162E6" w:rsidRDefault="004E56E3" w:rsidP="003B0D3D">
            <w:pPr>
              <w:jc w:val="left"/>
              <w:rPr>
                <w:rFonts w:cs="Tahoma"/>
                <w:b/>
                <w:bCs/>
                <w:sz w:val="16"/>
                <w:szCs w:val="16"/>
                <w:lang w:val="en-US" w:eastAsia="en-US"/>
              </w:rPr>
            </w:pPr>
            <w:r w:rsidRPr="00D162E6">
              <w:rPr>
                <w:rFonts w:cs="Tahoma"/>
                <w:b/>
                <w:bCs/>
                <w:sz w:val="16"/>
                <w:szCs w:val="16"/>
                <w:lang w:val="en-US" w:eastAsia="en-US"/>
              </w:rPr>
              <w:t xml:space="preserve">PV Inverter  (kW) </w:t>
            </w:r>
          </w:p>
        </w:tc>
        <w:tc>
          <w:tcPr>
            <w:tcW w:w="697" w:type="pct"/>
            <w:shd w:val="clear" w:color="000000" w:fill="D9D9D9"/>
            <w:hideMark/>
          </w:tcPr>
          <w:p w14:paraId="340C2E10" w14:textId="77777777" w:rsidR="004E56E3" w:rsidRPr="00D162E6" w:rsidRDefault="004E56E3" w:rsidP="003B0D3D">
            <w:pPr>
              <w:jc w:val="left"/>
              <w:rPr>
                <w:rFonts w:cs="Tahoma"/>
                <w:b/>
                <w:bCs/>
                <w:sz w:val="16"/>
                <w:szCs w:val="16"/>
                <w:lang w:val="en-US" w:eastAsia="en-US"/>
              </w:rPr>
            </w:pPr>
            <w:r w:rsidRPr="00D162E6">
              <w:rPr>
                <w:rFonts w:cs="Tahoma"/>
                <w:b/>
                <w:bCs/>
                <w:sz w:val="16"/>
                <w:szCs w:val="16"/>
                <w:lang w:val="en-US" w:eastAsia="en-US"/>
              </w:rPr>
              <w:t>Battery Inverter Charger  (kW)</w:t>
            </w:r>
          </w:p>
        </w:tc>
        <w:tc>
          <w:tcPr>
            <w:tcW w:w="382" w:type="pct"/>
            <w:shd w:val="clear" w:color="000000" w:fill="D9D9D9"/>
            <w:hideMark/>
          </w:tcPr>
          <w:p w14:paraId="524FE731" w14:textId="77777777" w:rsidR="004E56E3" w:rsidRPr="00D162E6" w:rsidRDefault="004E56E3" w:rsidP="003B0D3D">
            <w:pPr>
              <w:jc w:val="left"/>
              <w:rPr>
                <w:rFonts w:cs="Tahoma"/>
                <w:b/>
                <w:bCs/>
                <w:color w:val="000000"/>
                <w:sz w:val="16"/>
                <w:szCs w:val="16"/>
                <w:lang w:val="en-US" w:eastAsia="en-US"/>
              </w:rPr>
            </w:pPr>
            <w:r w:rsidRPr="00D162E6">
              <w:rPr>
                <w:rFonts w:cs="Tahoma"/>
                <w:b/>
                <w:bCs/>
                <w:color w:val="000000"/>
                <w:sz w:val="16"/>
                <w:szCs w:val="16"/>
                <w:lang w:val="en-US" w:eastAsia="en-US"/>
              </w:rPr>
              <w:t xml:space="preserve">Generator Capacity (kVA) </w:t>
            </w:r>
          </w:p>
        </w:tc>
        <w:tc>
          <w:tcPr>
            <w:tcW w:w="375" w:type="pct"/>
            <w:shd w:val="clear" w:color="000000" w:fill="D9D9D9"/>
            <w:hideMark/>
          </w:tcPr>
          <w:p w14:paraId="5E65124C" w14:textId="77777777" w:rsidR="004E56E3" w:rsidRPr="00D162E6" w:rsidRDefault="004E56E3" w:rsidP="003B0D3D">
            <w:pPr>
              <w:jc w:val="left"/>
              <w:rPr>
                <w:rFonts w:cs="Tahoma"/>
                <w:b/>
                <w:bCs/>
                <w:sz w:val="16"/>
                <w:szCs w:val="16"/>
                <w:lang w:val="en-US" w:eastAsia="en-US"/>
              </w:rPr>
            </w:pPr>
            <w:r w:rsidRPr="00D162E6">
              <w:rPr>
                <w:rFonts w:cs="Tahoma"/>
                <w:b/>
                <w:bCs/>
                <w:sz w:val="16"/>
                <w:szCs w:val="16"/>
                <w:lang w:val="en-US" w:eastAsia="en-US"/>
              </w:rPr>
              <w:t xml:space="preserve">Fuel Tank for diesel generator (Litres) </w:t>
            </w:r>
          </w:p>
        </w:tc>
        <w:tc>
          <w:tcPr>
            <w:tcW w:w="337" w:type="pct"/>
            <w:shd w:val="clear" w:color="000000" w:fill="D9D9D9"/>
            <w:hideMark/>
          </w:tcPr>
          <w:p w14:paraId="667BE318" w14:textId="77777777" w:rsidR="004E56E3" w:rsidRPr="00D162E6" w:rsidRDefault="004E56E3" w:rsidP="003B0D3D">
            <w:pPr>
              <w:jc w:val="left"/>
              <w:rPr>
                <w:rFonts w:cs="Tahoma"/>
                <w:b/>
                <w:bCs/>
                <w:sz w:val="16"/>
                <w:szCs w:val="16"/>
                <w:lang w:val="en-US" w:eastAsia="en-US"/>
              </w:rPr>
            </w:pPr>
            <w:r w:rsidRPr="00D162E6">
              <w:rPr>
                <w:rFonts w:cs="Tahoma"/>
                <w:b/>
                <w:bCs/>
                <w:sz w:val="16"/>
                <w:szCs w:val="16"/>
                <w:lang w:val="en-US" w:eastAsia="en-US"/>
              </w:rPr>
              <w:t>LV Network (km)</w:t>
            </w:r>
          </w:p>
        </w:tc>
      </w:tr>
      <w:tr w:rsidR="004E56E3" w:rsidRPr="00D162E6" w14:paraId="5F3DE210" w14:textId="77777777" w:rsidTr="003B0D3D">
        <w:trPr>
          <w:cantSplit/>
          <w:trHeight w:val="683"/>
        </w:trPr>
        <w:tc>
          <w:tcPr>
            <w:tcW w:w="414" w:type="pct"/>
            <w:shd w:val="clear" w:color="auto" w:fill="auto"/>
            <w:noWrap/>
            <w:hideMark/>
          </w:tcPr>
          <w:p w14:paraId="308FAED3" w14:textId="77777777" w:rsidR="004E56E3" w:rsidRPr="00D162E6" w:rsidRDefault="004E56E3" w:rsidP="003B0D3D">
            <w:pPr>
              <w:jc w:val="center"/>
              <w:rPr>
                <w:rFonts w:cs="Tahoma"/>
                <w:color w:val="000000"/>
                <w:sz w:val="18"/>
                <w:szCs w:val="18"/>
                <w:lang w:val="en-US" w:eastAsia="en-US"/>
              </w:rPr>
            </w:pPr>
            <w:r w:rsidRPr="00D162E6">
              <w:rPr>
                <w:rFonts w:cs="Tahoma"/>
                <w:color w:val="000000"/>
                <w:sz w:val="18"/>
                <w:szCs w:val="18"/>
                <w:lang w:val="en-US" w:eastAsia="en-US"/>
              </w:rPr>
              <w:t>255</w:t>
            </w:r>
          </w:p>
        </w:tc>
        <w:tc>
          <w:tcPr>
            <w:tcW w:w="414" w:type="pct"/>
            <w:shd w:val="clear" w:color="auto" w:fill="auto"/>
            <w:noWrap/>
            <w:hideMark/>
          </w:tcPr>
          <w:p w14:paraId="133293AC" w14:textId="77777777" w:rsidR="004E56E3" w:rsidRPr="00D162E6" w:rsidRDefault="004E56E3" w:rsidP="003B0D3D">
            <w:pPr>
              <w:jc w:val="center"/>
              <w:rPr>
                <w:rFonts w:cs="Tahoma"/>
                <w:color w:val="000000"/>
                <w:sz w:val="18"/>
                <w:szCs w:val="18"/>
                <w:lang w:val="en-US" w:eastAsia="en-US"/>
              </w:rPr>
            </w:pPr>
            <w:r w:rsidRPr="00D162E6">
              <w:rPr>
                <w:rFonts w:cs="Tahoma"/>
                <w:color w:val="000000"/>
                <w:sz w:val="18"/>
                <w:szCs w:val="18"/>
                <w:lang w:val="en-US" w:eastAsia="en-US"/>
              </w:rPr>
              <w:t>9</w:t>
            </w:r>
          </w:p>
        </w:tc>
        <w:tc>
          <w:tcPr>
            <w:tcW w:w="328" w:type="pct"/>
            <w:shd w:val="clear" w:color="auto" w:fill="auto"/>
            <w:noWrap/>
            <w:hideMark/>
          </w:tcPr>
          <w:p w14:paraId="1657D7BF" w14:textId="77777777" w:rsidR="004E56E3" w:rsidRPr="00D162E6" w:rsidRDefault="004E56E3" w:rsidP="003B0D3D">
            <w:pPr>
              <w:jc w:val="center"/>
              <w:rPr>
                <w:rFonts w:cs="Tahoma"/>
                <w:color w:val="000000"/>
                <w:sz w:val="18"/>
                <w:szCs w:val="18"/>
                <w:lang w:val="en-US" w:eastAsia="en-US"/>
              </w:rPr>
            </w:pPr>
            <w:r w:rsidRPr="00D162E6">
              <w:rPr>
                <w:rFonts w:cs="Tahoma"/>
                <w:color w:val="000000"/>
                <w:sz w:val="18"/>
                <w:szCs w:val="18"/>
                <w:lang w:val="en-US" w:eastAsia="en-US"/>
              </w:rPr>
              <w:t>7,394</w:t>
            </w:r>
          </w:p>
        </w:tc>
        <w:tc>
          <w:tcPr>
            <w:tcW w:w="328" w:type="pct"/>
            <w:shd w:val="clear" w:color="auto" w:fill="auto"/>
            <w:noWrap/>
            <w:hideMark/>
          </w:tcPr>
          <w:p w14:paraId="42FC7EF2" w14:textId="77777777" w:rsidR="004E56E3" w:rsidRPr="00D162E6" w:rsidRDefault="004E56E3" w:rsidP="003B0D3D">
            <w:pPr>
              <w:jc w:val="center"/>
              <w:rPr>
                <w:rFonts w:cs="Tahoma"/>
                <w:color w:val="000000"/>
                <w:sz w:val="18"/>
                <w:szCs w:val="18"/>
                <w:lang w:val="en-US" w:eastAsia="en-US"/>
              </w:rPr>
            </w:pPr>
            <w:r w:rsidRPr="00D162E6">
              <w:rPr>
                <w:rFonts w:cs="Tahoma"/>
                <w:color w:val="000000"/>
                <w:sz w:val="18"/>
                <w:szCs w:val="18"/>
                <w:lang w:val="en-US" w:eastAsia="en-US"/>
              </w:rPr>
              <w:t>246</w:t>
            </w:r>
          </w:p>
        </w:tc>
        <w:tc>
          <w:tcPr>
            <w:tcW w:w="509" w:type="pct"/>
            <w:shd w:val="clear" w:color="auto" w:fill="auto"/>
            <w:noWrap/>
            <w:hideMark/>
          </w:tcPr>
          <w:p w14:paraId="6B9EEB78" w14:textId="77777777" w:rsidR="004E56E3" w:rsidRPr="00D162E6" w:rsidRDefault="004E56E3" w:rsidP="003B0D3D">
            <w:pPr>
              <w:jc w:val="center"/>
              <w:rPr>
                <w:rFonts w:cs="Tahoma"/>
                <w:color w:val="000000"/>
                <w:sz w:val="18"/>
                <w:szCs w:val="18"/>
                <w:lang w:val="en-US" w:eastAsia="en-US"/>
              </w:rPr>
            </w:pPr>
            <w:r w:rsidRPr="00D162E6">
              <w:rPr>
                <w:rFonts w:cs="Tahoma"/>
                <w:color w:val="000000"/>
                <w:sz w:val="18"/>
                <w:szCs w:val="18"/>
                <w:lang w:val="en-US" w:eastAsia="en-US"/>
              </w:rPr>
              <w:t>25</w:t>
            </w:r>
          </w:p>
        </w:tc>
        <w:tc>
          <w:tcPr>
            <w:tcW w:w="550" w:type="pct"/>
            <w:shd w:val="clear" w:color="auto" w:fill="auto"/>
            <w:noWrap/>
            <w:hideMark/>
          </w:tcPr>
          <w:p w14:paraId="4ABC4777" w14:textId="77777777" w:rsidR="004E56E3" w:rsidRPr="00D162E6" w:rsidRDefault="004E56E3" w:rsidP="003B0D3D">
            <w:pPr>
              <w:jc w:val="center"/>
              <w:rPr>
                <w:rFonts w:cs="Tahoma"/>
                <w:color w:val="000000"/>
                <w:sz w:val="18"/>
                <w:szCs w:val="18"/>
                <w:lang w:val="en-US" w:eastAsia="en-US"/>
              </w:rPr>
            </w:pPr>
            <w:r w:rsidRPr="00D162E6">
              <w:rPr>
                <w:rFonts w:cs="Tahoma"/>
                <w:color w:val="000000"/>
                <w:sz w:val="18"/>
                <w:szCs w:val="18"/>
                <w:lang w:val="en-US" w:eastAsia="en-US"/>
              </w:rPr>
              <w:t>77</w:t>
            </w:r>
          </w:p>
        </w:tc>
        <w:tc>
          <w:tcPr>
            <w:tcW w:w="337" w:type="pct"/>
            <w:shd w:val="clear" w:color="auto" w:fill="auto"/>
            <w:noWrap/>
            <w:hideMark/>
          </w:tcPr>
          <w:p w14:paraId="340E7739" w14:textId="77777777" w:rsidR="004E56E3" w:rsidRPr="00D162E6" w:rsidRDefault="004E56E3" w:rsidP="003B0D3D">
            <w:pPr>
              <w:jc w:val="center"/>
              <w:rPr>
                <w:rFonts w:cs="Tahoma"/>
                <w:color w:val="000000"/>
                <w:sz w:val="18"/>
                <w:szCs w:val="18"/>
                <w:lang w:val="en-US" w:eastAsia="en-US"/>
              </w:rPr>
            </w:pPr>
            <w:r w:rsidRPr="00D162E6">
              <w:rPr>
                <w:rFonts w:cs="Tahoma"/>
                <w:color w:val="000000"/>
                <w:sz w:val="18"/>
                <w:szCs w:val="18"/>
                <w:lang w:val="en-US" w:eastAsia="en-US"/>
              </w:rPr>
              <w:t>249</w:t>
            </w:r>
          </w:p>
        </w:tc>
        <w:tc>
          <w:tcPr>
            <w:tcW w:w="328" w:type="pct"/>
            <w:shd w:val="clear" w:color="auto" w:fill="auto"/>
            <w:noWrap/>
            <w:hideMark/>
          </w:tcPr>
          <w:p w14:paraId="2A009B20" w14:textId="77777777" w:rsidR="004E56E3" w:rsidRPr="00D162E6" w:rsidRDefault="004E56E3" w:rsidP="003B0D3D">
            <w:pPr>
              <w:jc w:val="center"/>
              <w:rPr>
                <w:rFonts w:cs="Tahoma"/>
                <w:color w:val="000000"/>
                <w:sz w:val="18"/>
                <w:szCs w:val="18"/>
                <w:lang w:val="en-US" w:eastAsia="en-US"/>
              </w:rPr>
            </w:pPr>
            <w:r w:rsidRPr="00D162E6">
              <w:rPr>
                <w:rFonts w:cs="Tahoma"/>
                <w:color w:val="000000"/>
                <w:sz w:val="18"/>
                <w:szCs w:val="18"/>
                <w:lang w:val="en-US" w:eastAsia="en-US"/>
              </w:rPr>
              <w:t>64</w:t>
            </w:r>
          </w:p>
        </w:tc>
        <w:tc>
          <w:tcPr>
            <w:tcW w:w="697" w:type="pct"/>
            <w:shd w:val="clear" w:color="auto" w:fill="auto"/>
            <w:noWrap/>
            <w:hideMark/>
          </w:tcPr>
          <w:p w14:paraId="744BF729" w14:textId="77777777" w:rsidR="004E56E3" w:rsidRPr="00D162E6" w:rsidRDefault="004E56E3" w:rsidP="003B0D3D">
            <w:pPr>
              <w:jc w:val="center"/>
              <w:rPr>
                <w:rFonts w:cs="Tahoma"/>
                <w:color w:val="000000"/>
                <w:sz w:val="18"/>
                <w:szCs w:val="18"/>
                <w:lang w:val="en-US" w:eastAsia="en-US"/>
              </w:rPr>
            </w:pPr>
            <w:r w:rsidRPr="00D162E6">
              <w:rPr>
                <w:rFonts w:cs="Tahoma"/>
                <w:color w:val="000000"/>
                <w:sz w:val="18"/>
                <w:szCs w:val="18"/>
                <w:lang w:val="en-US" w:eastAsia="en-US"/>
              </w:rPr>
              <w:t>42</w:t>
            </w:r>
          </w:p>
        </w:tc>
        <w:tc>
          <w:tcPr>
            <w:tcW w:w="382" w:type="pct"/>
            <w:shd w:val="clear" w:color="auto" w:fill="auto"/>
            <w:hideMark/>
          </w:tcPr>
          <w:p w14:paraId="2155C640" w14:textId="77777777" w:rsidR="004E56E3" w:rsidRPr="00D162E6" w:rsidRDefault="004E56E3" w:rsidP="003B0D3D">
            <w:pPr>
              <w:jc w:val="center"/>
              <w:rPr>
                <w:rFonts w:cs="Tahoma"/>
                <w:color w:val="000000"/>
                <w:sz w:val="18"/>
                <w:szCs w:val="18"/>
                <w:lang w:val="en-US" w:eastAsia="en-US"/>
              </w:rPr>
            </w:pPr>
            <w:r w:rsidRPr="00D162E6">
              <w:rPr>
                <w:rFonts w:cs="Tahoma"/>
                <w:color w:val="000000"/>
                <w:sz w:val="18"/>
                <w:szCs w:val="18"/>
                <w:lang w:val="en-US" w:eastAsia="en-US"/>
              </w:rPr>
              <w:t>50</w:t>
            </w:r>
          </w:p>
        </w:tc>
        <w:tc>
          <w:tcPr>
            <w:tcW w:w="375" w:type="pct"/>
            <w:shd w:val="clear" w:color="auto" w:fill="auto"/>
            <w:hideMark/>
          </w:tcPr>
          <w:p w14:paraId="72A33D85" w14:textId="77777777" w:rsidR="004E56E3" w:rsidRPr="00D162E6" w:rsidRDefault="004E56E3" w:rsidP="003B0D3D">
            <w:pPr>
              <w:jc w:val="center"/>
              <w:rPr>
                <w:rFonts w:cs="Tahoma"/>
                <w:color w:val="000000"/>
                <w:sz w:val="18"/>
                <w:szCs w:val="18"/>
                <w:lang w:val="en-US" w:eastAsia="en-US"/>
              </w:rPr>
            </w:pPr>
            <w:r w:rsidRPr="00D162E6">
              <w:rPr>
                <w:rFonts w:cs="Tahoma"/>
                <w:color w:val="000000"/>
                <w:sz w:val="18"/>
                <w:szCs w:val="18"/>
                <w:lang w:val="en-US" w:eastAsia="en-US"/>
              </w:rPr>
              <w:t>2,000</w:t>
            </w:r>
          </w:p>
        </w:tc>
        <w:tc>
          <w:tcPr>
            <w:tcW w:w="337" w:type="pct"/>
            <w:shd w:val="clear" w:color="auto" w:fill="auto"/>
            <w:noWrap/>
            <w:hideMark/>
          </w:tcPr>
          <w:p w14:paraId="7B7C00F6" w14:textId="77777777" w:rsidR="004E56E3" w:rsidRPr="00D162E6" w:rsidRDefault="004E56E3" w:rsidP="003B0D3D">
            <w:pPr>
              <w:jc w:val="center"/>
              <w:rPr>
                <w:rFonts w:cs="Tahoma"/>
                <w:color w:val="000000"/>
                <w:sz w:val="18"/>
                <w:szCs w:val="18"/>
                <w:lang w:val="en-US" w:eastAsia="en-US"/>
              </w:rPr>
            </w:pPr>
            <w:r w:rsidRPr="00D162E6">
              <w:rPr>
                <w:rFonts w:cs="Tahoma"/>
                <w:color w:val="000000"/>
                <w:sz w:val="18"/>
                <w:szCs w:val="18"/>
                <w:lang w:val="en-US" w:eastAsia="en-US"/>
              </w:rPr>
              <w:t>5</w:t>
            </w:r>
          </w:p>
        </w:tc>
      </w:tr>
    </w:tbl>
    <w:p w14:paraId="64167406" w14:textId="77777777" w:rsidR="004E56E3" w:rsidRPr="00D162E6" w:rsidRDefault="004E56E3" w:rsidP="004E56E3"/>
    <w:p w14:paraId="7ECCFCBB" w14:textId="77777777" w:rsidR="00526B0A" w:rsidRPr="00D162E6" w:rsidRDefault="00526B0A" w:rsidP="002C300C">
      <w:pPr>
        <w:pStyle w:val="Heading4"/>
      </w:pPr>
      <w:r w:rsidRPr="00D162E6">
        <w:t>Solar PV modules</w:t>
      </w:r>
    </w:p>
    <w:p w14:paraId="19089E6D" w14:textId="7AEAA38B" w:rsidR="00526B0A" w:rsidRDefault="00526B0A" w:rsidP="004C1A4C">
      <w:pPr>
        <w:rPr>
          <w:rFonts w:cs="Tahoma"/>
          <w:szCs w:val="20"/>
          <w:lang w:eastAsia="zh-CN"/>
        </w:rPr>
      </w:pPr>
      <w:r w:rsidRPr="00D162E6">
        <w:rPr>
          <w:rFonts w:cs="Tahoma"/>
          <w:szCs w:val="20"/>
          <w:lang w:eastAsia="zh-CN"/>
        </w:rPr>
        <w:t>The project will use PV Array (DC-kW</w:t>
      </w:r>
      <w:r w:rsidR="009947D5" w:rsidRPr="00D162E6">
        <w:rPr>
          <w:rFonts w:cs="Tahoma"/>
          <w:szCs w:val="20"/>
          <w:lang w:eastAsia="zh-CN"/>
        </w:rPr>
        <w:t>p</w:t>
      </w:r>
      <w:r w:rsidRPr="00D162E6">
        <w:rPr>
          <w:rFonts w:cs="Tahoma"/>
          <w:szCs w:val="20"/>
          <w:lang w:eastAsia="zh-CN"/>
        </w:rPr>
        <w:t xml:space="preserve">) </w:t>
      </w:r>
      <w:r w:rsidR="009947D5" w:rsidRPr="00D162E6">
        <w:rPr>
          <w:rFonts w:cs="Tahoma"/>
          <w:szCs w:val="20"/>
          <w:lang w:eastAsia="zh-CN"/>
        </w:rPr>
        <w:t>77</w:t>
      </w:r>
      <w:r w:rsidRPr="00D162E6">
        <w:rPr>
          <w:rFonts w:cs="Tahoma"/>
          <w:szCs w:val="20"/>
          <w:lang w:eastAsia="zh-CN"/>
        </w:rPr>
        <w:t xml:space="preserve"> polycrystalline silicon module with three strings connected in series. Each string will have five sets of panels connected in series, with output converged at the six-way combiners. The life expectancy of the PV modules is estimated at 25-30 years.</w:t>
      </w:r>
      <w:r w:rsidRPr="00337150">
        <w:rPr>
          <w:rFonts w:cs="Tahoma"/>
          <w:szCs w:val="20"/>
          <w:lang w:eastAsia="zh-CN"/>
        </w:rPr>
        <w:t xml:space="preserve"> </w:t>
      </w:r>
    </w:p>
    <w:p w14:paraId="7AB28540" w14:textId="77777777" w:rsidR="00C31242" w:rsidRPr="00C31242" w:rsidRDefault="00C31242" w:rsidP="002C300C">
      <w:pPr>
        <w:pStyle w:val="Heading4"/>
      </w:pPr>
      <w:r w:rsidRPr="00C31242">
        <w:t xml:space="preserve">Powerhouse </w:t>
      </w:r>
    </w:p>
    <w:p w14:paraId="2DAED74C" w14:textId="77777777" w:rsidR="00E13A1B" w:rsidRPr="00337150" w:rsidRDefault="00C31242" w:rsidP="004C1A4C">
      <w:pPr>
        <w:rPr>
          <w:rFonts w:cs="Tahoma"/>
          <w:szCs w:val="20"/>
          <w:lang w:eastAsia="zh-CN"/>
        </w:rPr>
      </w:pPr>
      <w:r w:rsidRPr="003F7CA0">
        <w:rPr>
          <w:rFonts w:cs="Tahoma"/>
          <w:szCs w:val="20"/>
          <w:lang w:eastAsia="zh-CN"/>
        </w:rPr>
        <w:t>The Battery, Multi-mode inverter and all monitoring equipment will be installed indoors with adequate air ventilation accordingly to the manufacturer’s recommendations. Thus, a powerhouse or a containerized solution, considering the equipment manufacturer’s recommendations shall be installed. All electrical boards and LV protections will also be installed indoors. The batteries will be installed in the powerhouse in a separate room, specifically for their use and meeting the electrical safety requirements according to its voltage class.</w:t>
      </w:r>
    </w:p>
    <w:p w14:paraId="27863994" w14:textId="77777777" w:rsidR="00526B0A" w:rsidRPr="00337150" w:rsidRDefault="00526B0A" w:rsidP="002C300C">
      <w:pPr>
        <w:pStyle w:val="Heading4"/>
      </w:pPr>
      <w:r w:rsidRPr="00337150">
        <w:t xml:space="preserve">Battery </w:t>
      </w:r>
      <w:r w:rsidR="00222621" w:rsidRPr="00337150">
        <w:t>Energy Storage</w:t>
      </w:r>
      <w:r w:rsidRPr="00337150">
        <w:t xml:space="preserve"> System</w:t>
      </w:r>
    </w:p>
    <w:p w14:paraId="635BBABB" w14:textId="1F53AD0B" w:rsidR="00526B0A" w:rsidRPr="00337150" w:rsidRDefault="00526B0A" w:rsidP="004C1A4C">
      <w:pPr>
        <w:pStyle w:val="PPStandardReport"/>
        <w:ind w:left="0"/>
        <w:rPr>
          <w:rFonts w:cs="Tahoma"/>
          <w:szCs w:val="20"/>
        </w:rPr>
      </w:pPr>
      <w:r w:rsidRPr="00337150">
        <w:rPr>
          <w:rFonts w:cs="Tahoma"/>
          <w:szCs w:val="20"/>
        </w:rPr>
        <w:t xml:space="preserve">The Battery Energy Storage System (BESS) will comprise of Lithium-ion Battery pack that conforms to </w:t>
      </w:r>
      <w:r w:rsidR="003E4411" w:rsidRPr="00D162E6">
        <w:rPr>
          <w:rFonts w:cs="Tahoma"/>
          <w:szCs w:val="20"/>
        </w:rPr>
        <w:t>International Electrotechnical Commission (</w:t>
      </w:r>
      <w:r w:rsidRPr="00D162E6">
        <w:rPr>
          <w:rFonts w:cs="Tahoma"/>
          <w:szCs w:val="20"/>
        </w:rPr>
        <w:t>IEC</w:t>
      </w:r>
      <w:r w:rsidR="003E4411" w:rsidRPr="00D162E6">
        <w:rPr>
          <w:rFonts w:cs="Tahoma"/>
          <w:szCs w:val="20"/>
        </w:rPr>
        <w:t>)</w:t>
      </w:r>
      <w:r w:rsidRPr="00D162E6">
        <w:rPr>
          <w:rFonts w:cs="Tahoma"/>
          <w:szCs w:val="20"/>
        </w:rPr>
        <w:t xml:space="preserve"> standards with warranty of 10 years, 3,000 cycles minimum. The </w:t>
      </w:r>
      <w:r w:rsidR="00A37768" w:rsidRPr="00D162E6">
        <w:rPr>
          <w:rFonts w:cs="Tahoma"/>
          <w:szCs w:val="20"/>
        </w:rPr>
        <w:t xml:space="preserve">249 kWh </w:t>
      </w:r>
      <w:r w:rsidRPr="00D162E6">
        <w:rPr>
          <w:rFonts w:cs="Tahoma"/>
          <w:szCs w:val="20"/>
        </w:rPr>
        <w:t xml:space="preserve">Lithium-ion Battery Power Packs will be used to cater for required energy capacity, or equivalent as per approved design, minimum 80% DOD for Lithium-Ion. Batteries will be capable of at least C/4 charge and discharge </w:t>
      </w:r>
      <w:r w:rsidR="00222621" w:rsidRPr="00D162E6">
        <w:rPr>
          <w:rFonts w:cs="Tahoma"/>
          <w:szCs w:val="20"/>
        </w:rPr>
        <w:t>rate. Batteries</w:t>
      </w:r>
      <w:r w:rsidRPr="00D162E6">
        <w:rPr>
          <w:rFonts w:cs="Tahoma"/>
          <w:szCs w:val="20"/>
        </w:rPr>
        <w:t xml:space="preserve"> will be charged by Battery Inverter / Charger.</w:t>
      </w:r>
      <w:r w:rsidR="00A84B1F" w:rsidRPr="00D162E6">
        <w:rPr>
          <w:rFonts w:cs="Tahoma"/>
          <w:szCs w:val="20"/>
        </w:rPr>
        <w:t xml:space="preserve"> The site will have 12 batteries which when damaged, will be stored separately and transported to Nairobi for proper disposal.</w:t>
      </w:r>
    </w:p>
    <w:p w14:paraId="51177B36" w14:textId="77777777" w:rsidR="00526B0A" w:rsidRPr="00337150" w:rsidRDefault="00C31242" w:rsidP="002C300C">
      <w:pPr>
        <w:pStyle w:val="Heading4"/>
      </w:pPr>
      <w:r>
        <w:t xml:space="preserve">Multi-mode </w:t>
      </w:r>
      <w:r w:rsidR="00526B0A" w:rsidRPr="00337150">
        <w:t>Inverters</w:t>
      </w:r>
    </w:p>
    <w:p w14:paraId="0CDEBA4F" w14:textId="10441BA0" w:rsidR="00526B0A" w:rsidRPr="00337150" w:rsidRDefault="00526B0A" w:rsidP="004C1A4C">
      <w:pPr>
        <w:pStyle w:val="PPStandardReport"/>
        <w:ind w:left="0"/>
        <w:rPr>
          <w:rFonts w:cs="Tahoma"/>
          <w:szCs w:val="20"/>
        </w:rPr>
      </w:pPr>
      <w:r w:rsidRPr="00337150">
        <w:rPr>
          <w:rFonts w:cs="Tahoma"/>
          <w:szCs w:val="20"/>
        </w:rPr>
        <w:t xml:space="preserve">The </w:t>
      </w:r>
      <w:r w:rsidR="00CF2A97" w:rsidRPr="00337150">
        <w:rPr>
          <w:rFonts w:cs="Tahoma"/>
          <w:szCs w:val="20"/>
        </w:rPr>
        <w:t>i</w:t>
      </w:r>
      <w:r w:rsidRPr="00337150">
        <w:rPr>
          <w:rFonts w:cs="Tahoma"/>
          <w:szCs w:val="20"/>
        </w:rPr>
        <w:t xml:space="preserve">nverters shall be designed for continuous, reliable power supply as per specification and shall have internal protection arrangement against any sustained fault in the feeder line and against lightning strikes in the feeder line. The inverters shall be capable of complete automatic operation including wake-up, </w:t>
      </w:r>
      <w:r w:rsidRPr="00D162E6">
        <w:rPr>
          <w:rFonts w:cs="Tahoma"/>
          <w:szCs w:val="20"/>
        </w:rPr>
        <w:t xml:space="preserve">synchronization </w:t>
      </w:r>
      <w:r w:rsidR="00926045" w:rsidRPr="00D162E6">
        <w:rPr>
          <w:rFonts w:cs="Tahoma"/>
          <w:szCs w:val="20"/>
        </w:rPr>
        <w:t xml:space="preserve">and </w:t>
      </w:r>
      <w:r w:rsidRPr="00D162E6">
        <w:rPr>
          <w:rFonts w:cs="Tahoma"/>
          <w:szCs w:val="20"/>
        </w:rPr>
        <w:t xml:space="preserve">shut down independently </w:t>
      </w:r>
      <w:r w:rsidR="00926045" w:rsidRPr="00D162E6">
        <w:rPr>
          <w:rFonts w:cs="Tahoma"/>
          <w:szCs w:val="20"/>
        </w:rPr>
        <w:t>and</w:t>
      </w:r>
      <w:r w:rsidRPr="00D162E6">
        <w:rPr>
          <w:rFonts w:cs="Tahoma"/>
          <w:szCs w:val="20"/>
        </w:rPr>
        <w:t xml:space="preserve"> automatically.</w:t>
      </w:r>
      <w:r w:rsidR="00A37768" w:rsidRPr="00D162E6">
        <w:rPr>
          <w:rFonts w:cs="Tahoma"/>
          <w:szCs w:val="20"/>
        </w:rPr>
        <w:t xml:space="preserve"> The inverters will comprise of a 64 kW PV inverter and a </w:t>
      </w:r>
      <w:r w:rsidR="004E56E3" w:rsidRPr="00D162E6">
        <w:rPr>
          <w:rFonts w:cs="Tahoma"/>
          <w:szCs w:val="20"/>
        </w:rPr>
        <w:t>42-kW</w:t>
      </w:r>
      <w:r w:rsidR="00A37768" w:rsidRPr="00D162E6">
        <w:rPr>
          <w:rFonts w:cs="Tahoma"/>
          <w:szCs w:val="20"/>
        </w:rPr>
        <w:t xml:space="preserve"> battery inverter charger.</w:t>
      </w:r>
    </w:p>
    <w:p w14:paraId="579E2D8F" w14:textId="77777777" w:rsidR="0084661C" w:rsidRPr="00337150" w:rsidRDefault="0084661C" w:rsidP="002C300C">
      <w:pPr>
        <w:pStyle w:val="Heading4"/>
      </w:pPr>
      <w:r w:rsidRPr="00337150">
        <w:t>Cable Requirements</w:t>
      </w:r>
    </w:p>
    <w:p w14:paraId="6A469E03" w14:textId="542F8BAC" w:rsidR="0084661C" w:rsidRPr="00337150" w:rsidRDefault="0084661C" w:rsidP="004C1A4C">
      <w:pPr>
        <w:pStyle w:val="PPStandardReport"/>
        <w:ind w:left="0"/>
        <w:rPr>
          <w:rFonts w:cs="Tahoma"/>
          <w:szCs w:val="20"/>
          <w:lang w:eastAsia="zh-CN"/>
        </w:rPr>
      </w:pPr>
      <w:r w:rsidRPr="00337150">
        <w:rPr>
          <w:rFonts w:cs="Tahoma"/>
          <w:szCs w:val="20"/>
          <w:lang w:eastAsia="zh-CN"/>
        </w:rPr>
        <w:t xml:space="preserve">The cables used in </w:t>
      </w:r>
      <w:r w:rsidR="004E56E3" w:rsidRPr="00337150">
        <w:rPr>
          <w:rFonts w:cs="Tahoma"/>
          <w:szCs w:val="20"/>
          <w:lang w:eastAsia="zh-CN"/>
        </w:rPr>
        <w:t>the site</w:t>
      </w:r>
      <w:r w:rsidRPr="00337150">
        <w:rPr>
          <w:rFonts w:cs="Tahoma"/>
          <w:szCs w:val="20"/>
          <w:lang w:eastAsia="zh-CN"/>
        </w:rPr>
        <w:t xml:space="preserve"> shall fulfil these requirements: </w:t>
      </w:r>
    </w:p>
    <w:p w14:paraId="3228DBD7" w14:textId="77777777" w:rsidR="0084661C" w:rsidRPr="00337150" w:rsidRDefault="0084661C" w:rsidP="00A75B23">
      <w:pPr>
        <w:pStyle w:val="paragraph"/>
        <w:numPr>
          <w:ilvl w:val="0"/>
          <w:numId w:val="102"/>
        </w:numPr>
        <w:spacing w:before="0" w:beforeAutospacing="0" w:after="0" w:afterAutospacing="0" w:line="276" w:lineRule="auto"/>
        <w:ind w:left="360"/>
        <w:jc w:val="both"/>
        <w:textAlignment w:val="baseline"/>
        <w:rPr>
          <w:rFonts w:ascii="Tahoma" w:hAnsi="Tahoma" w:cs="Tahoma"/>
          <w:sz w:val="20"/>
          <w:szCs w:val="20"/>
        </w:rPr>
      </w:pPr>
      <w:r w:rsidRPr="00337150">
        <w:rPr>
          <w:rStyle w:val="normaltextrun"/>
          <w:rFonts w:ascii="Tahoma" w:hAnsi="Tahoma" w:cs="Tahoma"/>
          <w:sz w:val="20"/>
          <w:szCs w:val="20"/>
        </w:rPr>
        <w:t>The cables shall be suitable for laying on racks, in ducts, trenches, trestles, conduits and under-ground buried installation with chances of flooding by water. </w:t>
      </w:r>
      <w:r w:rsidRPr="00337150">
        <w:rPr>
          <w:rStyle w:val="eop"/>
          <w:rFonts w:ascii="Tahoma" w:eastAsia="Symbol" w:hAnsi="Tahoma" w:cs="Tahoma"/>
          <w:sz w:val="20"/>
          <w:szCs w:val="20"/>
        </w:rPr>
        <w:t> </w:t>
      </w:r>
    </w:p>
    <w:p w14:paraId="64869F85" w14:textId="77777777" w:rsidR="0084661C" w:rsidRPr="00337150" w:rsidRDefault="0084661C" w:rsidP="00A75B23">
      <w:pPr>
        <w:pStyle w:val="paragraph"/>
        <w:numPr>
          <w:ilvl w:val="0"/>
          <w:numId w:val="102"/>
        </w:numPr>
        <w:spacing w:before="0" w:beforeAutospacing="0" w:after="0" w:afterAutospacing="0" w:line="276" w:lineRule="auto"/>
        <w:ind w:left="360"/>
        <w:jc w:val="both"/>
        <w:textAlignment w:val="baseline"/>
        <w:rPr>
          <w:rFonts w:ascii="Tahoma" w:hAnsi="Tahoma" w:cs="Tahoma"/>
          <w:sz w:val="20"/>
          <w:szCs w:val="20"/>
        </w:rPr>
      </w:pPr>
      <w:r w:rsidRPr="00337150">
        <w:rPr>
          <w:rStyle w:val="normaltextrun"/>
          <w:rFonts w:ascii="Tahoma" w:hAnsi="Tahoma" w:cs="Tahoma"/>
          <w:sz w:val="20"/>
          <w:szCs w:val="20"/>
        </w:rPr>
        <w:t>All cables of module area if laid on cable trays shall be covered. If cables are to be laid underground, laying shall be as per latest relevant code. </w:t>
      </w:r>
      <w:r w:rsidRPr="00337150">
        <w:rPr>
          <w:rStyle w:val="eop"/>
          <w:rFonts w:ascii="Tahoma" w:eastAsia="Symbol" w:hAnsi="Tahoma" w:cs="Tahoma"/>
          <w:sz w:val="20"/>
          <w:szCs w:val="20"/>
        </w:rPr>
        <w:t> </w:t>
      </w:r>
    </w:p>
    <w:p w14:paraId="1BA2980C" w14:textId="77777777" w:rsidR="0084661C" w:rsidRPr="00337150" w:rsidRDefault="0084661C" w:rsidP="00A75B23">
      <w:pPr>
        <w:pStyle w:val="paragraph"/>
        <w:numPr>
          <w:ilvl w:val="0"/>
          <w:numId w:val="102"/>
        </w:numPr>
        <w:spacing w:before="0" w:beforeAutospacing="0" w:after="0" w:afterAutospacing="0" w:line="276" w:lineRule="auto"/>
        <w:ind w:left="360"/>
        <w:jc w:val="both"/>
        <w:textAlignment w:val="baseline"/>
        <w:rPr>
          <w:rFonts w:ascii="Tahoma" w:hAnsi="Tahoma" w:cs="Tahoma"/>
          <w:sz w:val="20"/>
          <w:szCs w:val="20"/>
        </w:rPr>
      </w:pPr>
      <w:r w:rsidRPr="00337150">
        <w:rPr>
          <w:rStyle w:val="normaltextrun"/>
          <w:rFonts w:ascii="Tahoma" w:hAnsi="Tahoma" w:cs="Tahoma"/>
          <w:sz w:val="20"/>
          <w:szCs w:val="20"/>
        </w:rPr>
        <w:t>Cables with Copper conductor on DC side &amp; that with aluminum conductor in AC side to be used as power cables shall have tensile strength as per relevant standards. Conductors shall be stranded. </w:t>
      </w:r>
      <w:r w:rsidRPr="00337150">
        <w:rPr>
          <w:rStyle w:val="eop"/>
          <w:rFonts w:ascii="Tahoma" w:eastAsia="Symbol" w:hAnsi="Tahoma" w:cs="Tahoma"/>
          <w:sz w:val="20"/>
          <w:szCs w:val="20"/>
        </w:rPr>
        <w:t> </w:t>
      </w:r>
    </w:p>
    <w:p w14:paraId="47AFB8F5" w14:textId="77777777" w:rsidR="0084661C" w:rsidRPr="00337150" w:rsidRDefault="0084661C" w:rsidP="00A75B23">
      <w:pPr>
        <w:pStyle w:val="paragraph"/>
        <w:numPr>
          <w:ilvl w:val="0"/>
          <w:numId w:val="102"/>
        </w:numPr>
        <w:spacing w:before="0" w:beforeAutospacing="0" w:after="0" w:afterAutospacing="0" w:line="276" w:lineRule="auto"/>
        <w:ind w:left="360"/>
        <w:jc w:val="both"/>
        <w:textAlignment w:val="baseline"/>
        <w:rPr>
          <w:rFonts w:ascii="Tahoma" w:hAnsi="Tahoma" w:cs="Tahoma"/>
          <w:sz w:val="20"/>
          <w:szCs w:val="20"/>
        </w:rPr>
      </w:pPr>
      <w:r w:rsidRPr="00337150">
        <w:rPr>
          <w:rStyle w:val="normaltextrun"/>
          <w:rFonts w:ascii="Tahoma" w:hAnsi="Tahoma" w:cs="Tahoma"/>
          <w:sz w:val="20"/>
          <w:szCs w:val="20"/>
        </w:rPr>
        <w:t>Cables with XLPE insulation, PVC sheathed &amp; armored suitable for a continuous conductor temperature of 90</w:t>
      </w:r>
      <w:r w:rsidRPr="00337150">
        <w:rPr>
          <w:rStyle w:val="normaltextrun"/>
          <w:rFonts w:ascii="Tahoma" w:hAnsi="Tahoma" w:cs="Tahoma"/>
          <w:sz w:val="20"/>
          <w:szCs w:val="20"/>
          <w:vertAlign w:val="superscript"/>
        </w:rPr>
        <w:t>0</w:t>
      </w:r>
      <w:r w:rsidRPr="00337150">
        <w:rPr>
          <w:rStyle w:val="normaltextrun"/>
          <w:rFonts w:ascii="Tahoma" w:hAnsi="Tahoma" w:cs="Tahoma"/>
          <w:sz w:val="20"/>
          <w:szCs w:val="20"/>
        </w:rPr>
        <w:t>C and short circuit conductor temperature of 250</w:t>
      </w:r>
      <w:r w:rsidRPr="00337150">
        <w:rPr>
          <w:rStyle w:val="normaltextrun"/>
          <w:rFonts w:ascii="Tahoma" w:hAnsi="Tahoma" w:cs="Tahoma"/>
          <w:sz w:val="20"/>
          <w:szCs w:val="20"/>
          <w:vertAlign w:val="superscript"/>
        </w:rPr>
        <w:t>0</w:t>
      </w:r>
      <w:r w:rsidRPr="00337150">
        <w:rPr>
          <w:rStyle w:val="normaltextrun"/>
          <w:rFonts w:ascii="Tahoma" w:hAnsi="Tahoma" w:cs="Tahoma"/>
          <w:sz w:val="20"/>
          <w:szCs w:val="20"/>
        </w:rPr>
        <w:t>C shall be used. </w:t>
      </w:r>
      <w:r w:rsidRPr="00337150">
        <w:rPr>
          <w:rStyle w:val="eop"/>
          <w:rFonts w:ascii="Tahoma" w:eastAsia="Symbol" w:hAnsi="Tahoma" w:cs="Tahoma"/>
          <w:sz w:val="20"/>
          <w:szCs w:val="20"/>
        </w:rPr>
        <w:t> </w:t>
      </w:r>
    </w:p>
    <w:p w14:paraId="3B577C7A" w14:textId="77777777" w:rsidR="0084661C" w:rsidRPr="00337150" w:rsidRDefault="0084661C" w:rsidP="00A75B23">
      <w:pPr>
        <w:pStyle w:val="paragraph"/>
        <w:numPr>
          <w:ilvl w:val="0"/>
          <w:numId w:val="102"/>
        </w:numPr>
        <w:spacing w:before="0" w:beforeAutospacing="0" w:after="0" w:afterAutospacing="0" w:line="276" w:lineRule="auto"/>
        <w:ind w:left="360"/>
        <w:jc w:val="both"/>
        <w:textAlignment w:val="baseline"/>
        <w:rPr>
          <w:rFonts w:ascii="Tahoma" w:hAnsi="Tahoma" w:cs="Tahoma"/>
          <w:sz w:val="20"/>
          <w:szCs w:val="20"/>
        </w:rPr>
      </w:pPr>
      <w:r w:rsidRPr="00337150">
        <w:rPr>
          <w:rStyle w:val="normaltextrun"/>
          <w:rFonts w:ascii="Tahoma" w:hAnsi="Tahoma" w:cs="Tahoma"/>
          <w:sz w:val="20"/>
          <w:szCs w:val="20"/>
        </w:rPr>
        <w:t>PVC insulation shall be suitable for continuous conductor temperature of 70</w:t>
      </w:r>
      <w:r w:rsidRPr="00337150">
        <w:rPr>
          <w:rStyle w:val="normaltextrun"/>
          <w:rFonts w:ascii="Tahoma" w:hAnsi="Tahoma" w:cs="Tahoma"/>
          <w:sz w:val="20"/>
          <w:szCs w:val="20"/>
          <w:vertAlign w:val="superscript"/>
        </w:rPr>
        <w:t>0</w:t>
      </w:r>
      <w:r w:rsidRPr="00337150">
        <w:rPr>
          <w:rStyle w:val="normaltextrun"/>
          <w:rFonts w:ascii="Tahoma" w:hAnsi="Tahoma" w:cs="Tahoma"/>
          <w:sz w:val="20"/>
          <w:szCs w:val="20"/>
        </w:rPr>
        <w:t>C and short circuit conductor temperature of 160</w:t>
      </w:r>
      <w:r w:rsidRPr="00337150">
        <w:rPr>
          <w:rStyle w:val="normaltextrun"/>
          <w:rFonts w:ascii="Tahoma" w:hAnsi="Tahoma" w:cs="Tahoma"/>
          <w:sz w:val="20"/>
          <w:szCs w:val="20"/>
          <w:vertAlign w:val="superscript"/>
        </w:rPr>
        <w:t>0</w:t>
      </w:r>
      <w:r w:rsidRPr="00337150">
        <w:rPr>
          <w:rStyle w:val="normaltextrun"/>
          <w:rFonts w:ascii="Tahoma" w:hAnsi="Tahoma" w:cs="Tahoma"/>
          <w:sz w:val="20"/>
          <w:szCs w:val="20"/>
        </w:rPr>
        <w:t>C. </w:t>
      </w:r>
      <w:r w:rsidRPr="00337150">
        <w:rPr>
          <w:rStyle w:val="eop"/>
          <w:rFonts w:ascii="Tahoma" w:eastAsia="Symbol" w:hAnsi="Tahoma" w:cs="Tahoma"/>
          <w:sz w:val="20"/>
          <w:szCs w:val="20"/>
        </w:rPr>
        <w:t> </w:t>
      </w:r>
    </w:p>
    <w:p w14:paraId="264F1642" w14:textId="77777777" w:rsidR="0084661C" w:rsidRPr="00337150" w:rsidRDefault="0084661C" w:rsidP="00A75B23">
      <w:pPr>
        <w:pStyle w:val="paragraph"/>
        <w:numPr>
          <w:ilvl w:val="0"/>
          <w:numId w:val="102"/>
        </w:numPr>
        <w:spacing w:before="0" w:beforeAutospacing="0" w:after="0" w:afterAutospacing="0" w:line="276" w:lineRule="auto"/>
        <w:ind w:left="360"/>
        <w:jc w:val="both"/>
        <w:textAlignment w:val="baseline"/>
        <w:rPr>
          <w:rFonts w:ascii="Tahoma" w:hAnsi="Tahoma" w:cs="Tahoma"/>
          <w:sz w:val="20"/>
          <w:szCs w:val="20"/>
        </w:rPr>
      </w:pPr>
      <w:r w:rsidRPr="00337150">
        <w:rPr>
          <w:rStyle w:val="normaltextrun"/>
          <w:rFonts w:ascii="Tahoma" w:hAnsi="Tahoma" w:cs="Tahoma"/>
          <w:sz w:val="20"/>
          <w:szCs w:val="20"/>
        </w:rPr>
        <w:t>Only terminal cable joints shall be accepted. No cable joints to join two cable ends shall be accepted. </w:t>
      </w:r>
      <w:r w:rsidRPr="00337150">
        <w:rPr>
          <w:rStyle w:val="eop"/>
          <w:rFonts w:ascii="Tahoma" w:eastAsia="Symbol" w:hAnsi="Tahoma" w:cs="Tahoma"/>
          <w:sz w:val="20"/>
          <w:szCs w:val="20"/>
        </w:rPr>
        <w:t> </w:t>
      </w:r>
    </w:p>
    <w:p w14:paraId="4315B5D2" w14:textId="77777777" w:rsidR="0084661C" w:rsidRPr="00337150" w:rsidRDefault="0084661C" w:rsidP="00A75B23">
      <w:pPr>
        <w:pStyle w:val="paragraph"/>
        <w:numPr>
          <w:ilvl w:val="0"/>
          <w:numId w:val="102"/>
        </w:numPr>
        <w:spacing w:before="0" w:beforeAutospacing="0" w:after="0" w:afterAutospacing="0" w:line="276" w:lineRule="auto"/>
        <w:ind w:left="360"/>
        <w:jc w:val="both"/>
        <w:textAlignment w:val="baseline"/>
        <w:rPr>
          <w:rFonts w:ascii="Tahoma" w:hAnsi="Tahoma" w:cs="Tahoma"/>
          <w:sz w:val="20"/>
          <w:szCs w:val="20"/>
        </w:rPr>
      </w:pPr>
      <w:r w:rsidRPr="00337150">
        <w:rPr>
          <w:rStyle w:val="normaltextrun"/>
          <w:rFonts w:ascii="Tahoma" w:hAnsi="Tahoma" w:cs="Tahoma"/>
          <w:sz w:val="20"/>
          <w:szCs w:val="20"/>
        </w:rPr>
        <w:t>Cables inside the control room shall be laid in suitable Cable Trays of approved type. </w:t>
      </w:r>
      <w:r w:rsidRPr="00337150">
        <w:rPr>
          <w:rStyle w:val="eop"/>
          <w:rFonts w:ascii="Tahoma" w:eastAsia="Symbol" w:hAnsi="Tahoma" w:cs="Tahoma"/>
          <w:sz w:val="20"/>
          <w:szCs w:val="20"/>
        </w:rPr>
        <w:t> </w:t>
      </w:r>
    </w:p>
    <w:p w14:paraId="32ED1CF2" w14:textId="77777777" w:rsidR="0084661C" w:rsidRPr="00337150" w:rsidRDefault="0084661C" w:rsidP="00A75B23">
      <w:pPr>
        <w:pStyle w:val="paragraph"/>
        <w:numPr>
          <w:ilvl w:val="0"/>
          <w:numId w:val="102"/>
        </w:numPr>
        <w:spacing w:before="0" w:beforeAutospacing="0" w:after="0" w:afterAutospacing="0" w:line="276" w:lineRule="auto"/>
        <w:ind w:left="360"/>
        <w:jc w:val="both"/>
        <w:textAlignment w:val="baseline"/>
        <w:rPr>
          <w:rFonts w:ascii="Tahoma" w:hAnsi="Tahoma" w:cs="Tahoma"/>
          <w:sz w:val="20"/>
          <w:szCs w:val="20"/>
        </w:rPr>
      </w:pPr>
      <w:r w:rsidRPr="00337150">
        <w:rPr>
          <w:rStyle w:val="normaltextrun"/>
          <w:rFonts w:ascii="Tahoma" w:hAnsi="Tahoma" w:cs="Tahoma"/>
          <w:sz w:val="20"/>
          <w:szCs w:val="20"/>
        </w:rPr>
        <w:t>Cable terminations for LT cables shall be made with suitable cable lugs &amp; sockets etc. crimped properly and passed through brass compression type cable glands at the entry and exit point of the cubicles. </w:t>
      </w:r>
      <w:r w:rsidRPr="00337150">
        <w:rPr>
          <w:rStyle w:val="eop"/>
          <w:rFonts w:ascii="Tahoma" w:eastAsia="Symbol" w:hAnsi="Tahoma" w:cs="Tahoma"/>
          <w:sz w:val="20"/>
          <w:szCs w:val="20"/>
        </w:rPr>
        <w:t> </w:t>
      </w:r>
    </w:p>
    <w:p w14:paraId="4D7C39B8" w14:textId="77777777" w:rsidR="0084661C" w:rsidRPr="00337150" w:rsidRDefault="0084661C" w:rsidP="00A75B23">
      <w:pPr>
        <w:pStyle w:val="paragraph"/>
        <w:numPr>
          <w:ilvl w:val="0"/>
          <w:numId w:val="102"/>
        </w:numPr>
        <w:spacing w:before="0" w:beforeAutospacing="0" w:after="0" w:afterAutospacing="0" w:line="276" w:lineRule="auto"/>
        <w:ind w:left="360"/>
        <w:jc w:val="both"/>
        <w:textAlignment w:val="baseline"/>
        <w:rPr>
          <w:rFonts w:ascii="Tahoma" w:hAnsi="Tahoma" w:cs="Tahoma"/>
          <w:sz w:val="20"/>
          <w:szCs w:val="20"/>
        </w:rPr>
      </w:pPr>
      <w:r w:rsidRPr="00337150">
        <w:rPr>
          <w:rStyle w:val="normaltextrun"/>
          <w:rFonts w:ascii="Tahoma" w:hAnsi="Tahoma" w:cs="Tahoma"/>
          <w:sz w:val="20"/>
          <w:szCs w:val="20"/>
        </w:rPr>
        <w:t>The panels’ bottoms shall be properly sealed to prevent entry of snakes / lizard etc. inside the panel. </w:t>
      </w:r>
      <w:r w:rsidRPr="00337150">
        <w:rPr>
          <w:rStyle w:val="eop"/>
          <w:rFonts w:ascii="Tahoma" w:eastAsia="Symbol" w:hAnsi="Tahoma" w:cs="Tahoma"/>
          <w:sz w:val="20"/>
          <w:szCs w:val="20"/>
        </w:rPr>
        <w:t> </w:t>
      </w:r>
    </w:p>
    <w:p w14:paraId="31BF1E76" w14:textId="77777777" w:rsidR="0084661C" w:rsidRPr="00337150" w:rsidRDefault="0084661C" w:rsidP="00A75B23">
      <w:pPr>
        <w:pStyle w:val="paragraph"/>
        <w:numPr>
          <w:ilvl w:val="0"/>
          <w:numId w:val="102"/>
        </w:numPr>
        <w:spacing w:before="0" w:beforeAutospacing="0" w:after="0" w:afterAutospacing="0" w:line="276" w:lineRule="auto"/>
        <w:ind w:left="360"/>
        <w:jc w:val="both"/>
        <w:textAlignment w:val="baseline"/>
        <w:rPr>
          <w:rFonts w:ascii="Tahoma" w:hAnsi="Tahoma" w:cs="Tahoma"/>
          <w:sz w:val="20"/>
          <w:szCs w:val="20"/>
        </w:rPr>
      </w:pPr>
      <w:r w:rsidRPr="00337150">
        <w:rPr>
          <w:rStyle w:val="normaltextrun"/>
          <w:rFonts w:ascii="Tahoma" w:hAnsi="Tahoma" w:cs="Tahoma"/>
          <w:sz w:val="20"/>
          <w:szCs w:val="20"/>
        </w:rPr>
        <w:t>The terminal end of cables and wires are to be fitted with good quality letter and number ferrules of proper sizes so that the cables can be identified easily. </w:t>
      </w:r>
      <w:r w:rsidRPr="00337150">
        <w:rPr>
          <w:rStyle w:val="eop"/>
          <w:rFonts w:ascii="Tahoma" w:eastAsia="Symbol" w:hAnsi="Tahoma" w:cs="Tahoma"/>
          <w:sz w:val="20"/>
          <w:szCs w:val="20"/>
        </w:rPr>
        <w:t> </w:t>
      </w:r>
    </w:p>
    <w:p w14:paraId="0C006DD0" w14:textId="77777777" w:rsidR="00C31242" w:rsidRPr="003F7CA0" w:rsidRDefault="00C31242" w:rsidP="002C300C">
      <w:pPr>
        <w:pStyle w:val="Heading4"/>
      </w:pPr>
      <w:r w:rsidRPr="003F7CA0">
        <w:t xml:space="preserve">Diesel Genset </w:t>
      </w:r>
    </w:p>
    <w:p w14:paraId="078168FB" w14:textId="20819586" w:rsidR="00C31242" w:rsidRPr="003F7CA0" w:rsidRDefault="00C31242" w:rsidP="004C1A4C">
      <w:pPr>
        <w:autoSpaceDE w:val="0"/>
        <w:autoSpaceDN w:val="0"/>
        <w:adjustRightInd w:val="0"/>
        <w:rPr>
          <w:rFonts w:cs="Tahoma"/>
          <w:szCs w:val="20"/>
        </w:rPr>
      </w:pPr>
      <w:r w:rsidRPr="00D162E6">
        <w:rPr>
          <w:rFonts w:cs="Tahoma"/>
          <w:szCs w:val="20"/>
        </w:rPr>
        <w:t xml:space="preserve">The Diesel Generator Set shall have a </w:t>
      </w:r>
      <w:r w:rsidR="009947D5" w:rsidRPr="00D162E6">
        <w:rPr>
          <w:rFonts w:cs="Tahoma"/>
          <w:szCs w:val="20"/>
        </w:rPr>
        <w:t xml:space="preserve">50 kVA </w:t>
      </w:r>
      <w:r w:rsidRPr="00D162E6">
        <w:rPr>
          <w:rFonts w:cs="Tahoma"/>
          <w:szCs w:val="20"/>
        </w:rPr>
        <w:t>capacity as per KP requirements/specifications. It should</w:t>
      </w:r>
      <w:r w:rsidRPr="003F7CA0">
        <w:rPr>
          <w:rFonts w:cs="Tahoma"/>
          <w:szCs w:val="20"/>
        </w:rPr>
        <w:t xml:space="preserve"> include a highly corrosion resistant enclosure, control panel and monitoring, fuel tank and circuit breaker protections. The Diesel Genset shall be suitable for indoor or outdoor installation and shall perform accordingly with Multi-mode Inverter and the mentioned architecture model. The Diesel Genset shall be working in a fully automatic manner with the above stated components. The diesel gensets will have base mounted fuel tanks that will be factory tested for leaks. There will also be an external reserve fuel tank with a capacity of </w:t>
      </w:r>
      <w:r w:rsidR="009947D5">
        <w:rPr>
          <w:rFonts w:cs="Tahoma"/>
          <w:szCs w:val="20"/>
        </w:rPr>
        <w:t>200</w:t>
      </w:r>
      <w:r w:rsidRPr="003F7CA0">
        <w:rPr>
          <w:rFonts w:cs="Tahoma"/>
          <w:szCs w:val="20"/>
        </w:rPr>
        <w:t>0 liters. The proponent, through the operating entity will have regular inspection by the manufacturer. The noise rating for the generator set will be 75dBA @ 1 meter at 75% load under free field conditions. The generator sets will have a high-quality noise absorbent and fire-retardant grade acoustic insulation material complying to IS 8183.</w:t>
      </w:r>
    </w:p>
    <w:p w14:paraId="0AA5234D" w14:textId="77777777" w:rsidR="00526B0A" w:rsidRPr="00337150" w:rsidRDefault="00526B0A" w:rsidP="002C300C">
      <w:pPr>
        <w:pStyle w:val="Heading4"/>
      </w:pPr>
      <w:r w:rsidRPr="00337150">
        <w:t>Distribution lines</w:t>
      </w:r>
    </w:p>
    <w:p w14:paraId="7C480AB3" w14:textId="3235A39E" w:rsidR="00526B0A" w:rsidRDefault="008616B3" w:rsidP="004C1A4C">
      <w:pPr>
        <w:pStyle w:val="PPStandardReport"/>
        <w:ind w:left="0"/>
        <w:rPr>
          <w:rFonts w:cs="Tahoma"/>
          <w:szCs w:val="20"/>
        </w:rPr>
      </w:pPr>
      <w:r w:rsidRPr="00D162E6">
        <w:rPr>
          <w:rFonts w:cs="Tahoma"/>
          <w:szCs w:val="20"/>
        </w:rPr>
        <w:t>Nanighi</w:t>
      </w:r>
      <w:r w:rsidR="00526B0A" w:rsidRPr="00D162E6">
        <w:rPr>
          <w:rFonts w:cs="Tahoma"/>
          <w:szCs w:val="20"/>
        </w:rPr>
        <w:t xml:space="preserve"> site will have a distribution line circuit of </w:t>
      </w:r>
      <w:r w:rsidR="00BA6345" w:rsidRPr="00D162E6">
        <w:rPr>
          <w:rFonts w:cs="Tahoma"/>
          <w:szCs w:val="20"/>
        </w:rPr>
        <w:t>5</w:t>
      </w:r>
      <w:r w:rsidR="00526B0A" w:rsidRPr="00D162E6">
        <w:rPr>
          <w:rFonts w:cs="Tahoma"/>
          <w:szCs w:val="20"/>
        </w:rPr>
        <w:t>km in total. Supply of concrete poles for the</w:t>
      </w:r>
      <w:r w:rsidR="00526B0A" w:rsidRPr="00337150">
        <w:rPr>
          <w:rFonts w:cs="Tahoma"/>
          <w:szCs w:val="20"/>
        </w:rPr>
        <w:t xml:space="preserve"> distribution lines will be based on detailed survey and accessories like phase plates, circuit plates, number plates, danger plates, anti-climbing devices as per KP requirements/specifications. Erection of the poles, fixing of insulator strings, stringing of conductor and earth wires along with all necessary line accessories and earthing will be as per KP requirements/specifications.</w:t>
      </w:r>
    </w:p>
    <w:p w14:paraId="3FCEDCAA" w14:textId="77FDA85D" w:rsidR="002C300C" w:rsidRPr="008873F2" w:rsidRDefault="002C300C" w:rsidP="002C300C">
      <w:pPr>
        <w:pStyle w:val="Heading4"/>
      </w:pPr>
      <w:r w:rsidRPr="008873F2">
        <w:t>Energy demands</w:t>
      </w:r>
    </w:p>
    <w:p w14:paraId="0979B421" w14:textId="7F591779" w:rsidR="002C300C" w:rsidRPr="008873F2" w:rsidRDefault="002C300C" w:rsidP="002C300C">
      <w:pPr>
        <w:rPr>
          <w:rFonts w:ascii="Times New Roman" w:eastAsia="Garamond" w:hAnsi="Times New Roman"/>
          <w:color w:val="000000"/>
          <w:szCs w:val="24"/>
          <w:lang w:val="en-US" w:eastAsia="en-US"/>
        </w:rPr>
      </w:pPr>
      <w:r w:rsidRPr="008873F2">
        <w:rPr>
          <w:rFonts w:eastAsia="Garamond"/>
          <w:b/>
          <w:color w:val="000000"/>
          <w:szCs w:val="24"/>
        </w:rPr>
        <w:t>Monthly Energy Demand:</w:t>
      </w:r>
      <w:r w:rsidRPr="008873F2">
        <w:rPr>
          <w:rFonts w:eastAsia="Garamond"/>
          <w:color w:val="000000"/>
          <w:szCs w:val="24"/>
        </w:rPr>
        <w:t xml:space="preserve"> The project is expected to meet a total monthly energy demand of 7,394 kWh.</w:t>
      </w:r>
    </w:p>
    <w:p w14:paraId="1D001D53" w14:textId="51A6F08D" w:rsidR="002C300C" w:rsidRPr="008873F2" w:rsidRDefault="002C300C" w:rsidP="002C300C">
      <w:pPr>
        <w:rPr>
          <w:rFonts w:eastAsia="Garamond"/>
          <w:color w:val="000000"/>
          <w:szCs w:val="24"/>
        </w:rPr>
      </w:pPr>
      <w:r w:rsidRPr="008873F2">
        <w:rPr>
          <w:rFonts w:eastAsia="Garamond"/>
          <w:b/>
          <w:color w:val="000000"/>
          <w:szCs w:val="24"/>
        </w:rPr>
        <w:t>Daily Energy Demand:</w:t>
      </w:r>
      <w:r w:rsidRPr="008873F2">
        <w:rPr>
          <w:rFonts w:eastAsia="Garamond"/>
          <w:color w:val="000000"/>
          <w:szCs w:val="24"/>
        </w:rPr>
        <w:t xml:space="preserve"> The average daily energy demand is approximately 246 kWh, ensuring a consistent supply for the consumers.</w:t>
      </w:r>
    </w:p>
    <w:p w14:paraId="23ACEF4D" w14:textId="6B9E657C" w:rsidR="002C300C" w:rsidRDefault="002C300C" w:rsidP="002C300C">
      <w:pPr>
        <w:pStyle w:val="PPStandardReport"/>
        <w:ind w:left="0"/>
        <w:rPr>
          <w:rFonts w:eastAsia="Garamond"/>
          <w:color w:val="000000"/>
          <w:szCs w:val="24"/>
        </w:rPr>
      </w:pPr>
      <w:r w:rsidRPr="008873F2">
        <w:rPr>
          <w:rFonts w:eastAsia="Garamond"/>
          <w:b/>
          <w:color w:val="000000"/>
          <w:szCs w:val="24"/>
        </w:rPr>
        <w:t xml:space="preserve">Peak Demand: </w:t>
      </w:r>
      <w:r w:rsidRPr="008873F2">
        <w:rPr>
          <w:rFonts w:eastAsia="Garamond"/>
          <w:color w:val="000000"/>
          <w:szCs w:val="24"/>
        </w:rPr>
        <w:t>The peak demand of the system is 25 kW, which is the maximum power requirement during any given moment.</w:t>
      </w:r>
    </w:p>
    <w:p w14:paraId="6D713B77" w14:textId="77777777" w:rsidR="002C300C" w:rsidRPr="002C300C" w:rsidRDefault="002C300C" w:rsidP="002C300C">
      <w:pPr>
        <w:pStyle w:val="PPStandardReport"/>
        <w:ind w:left="0"/>
        <w:rPr>
          <w:lang w:eastAsia="zh-CN"/>
        </w:rPr>
      </w:pPr>
    </w:p>
    <w:p w14:paraId="72CF6B09" w14:textId="77777777" w:rsidR="00526B0A" w:rsidRPr="00337150" w:rsidRDefault="00526B0A" w:rsidP="00310C0C">
      <w:pPr>
        <w:pStyle w:val="Heading3"/>
        <w:rPr>
          <w:lang w:eastAsia="zh-CN"/>
        </w:rPr>
      </w:pPr>
      <w:bookmarkStart w:id="102" w:name="_Toc148422671"/>
      <w:r w:rsidRPr="00337150">
        <w:rPr>
          <w:lang w:eastAsia="zh-CN"/>
        </w:rPr>
        <w:t>Project Activities</w:t>
      </w:r>
      <w:bookmarkEnd w:id="102"/>
    </w:p>
    <w:p w14:paraId="1A4A3BC5" w14:textId="77777777" w:rsidR="00526B0A" w:rsidRPr="00337150" w:rsidRDefault="00526B0A" w:rsidP="004C1A4C">
      <w:pPr>
        <w:pStyle w:val="PPStandardReport"/>
        <w:ind w:left="0"/>
        <w:rPr>
          <w:rFonts w:cs="Tahoma"/>
          <w:szCs w:val="20"/>
          <w:lang w:eastAsia="zh-CN"/>
        </w:rPr>
      </w:pPr>
      <w:r w:rsidRPr="00337150">
        <w:rPr>
          <w:rFonts w:cs="Tahoma"/>
          <w:szCs w:val="20"/>
          <w:lang w:val="de-DE"/>
        </w:rPr>
        <w:t xml:space="preserve">The main project activities include </w:t>
      </w:r>
      <w:r w:rsidR="00DF3D2E" w:rsidRPr="00337150">
        <w:rPr>
          <w:rFonts w:cs="Tahoma"/>
          <w:szCs w:val="20"/>
          <w:lang w:val="de-DE"/>
        </w:rPr>
        <w:t xml:space="preserve">land acquisition, </w:t>
      </w:r>
      <w:r w:rsidRPr="00337150">
        <w:rPr>
          <w:rFonts w:cs="Tahoma"/>
          <w:szCs w:val="20"/>
          <w:lang w:val="de-DE"/>
        </w:rPr>
        <w:t>site clearance and leveling, civil works and construction of utilities and structures for the facilities, installation and connection of the power plant</w:t>
      </w:r>
      <w:r w:rsidRPr="00337150">
        <w:rPr>
          <w:rFonts w:cs="Tahoma"/>
          <w:szCs w:val="20"/>
          <w:lang w:eastAsia="zh-CN"/>
        </w:rPr>
        <w:t>.</w:t>
      </w:r>
    </w:p>
    <w:p w14:paraId="2CE3C604" w14:textId="77777777" w:rsidR="00526B0A" w:rsidRPr="00337150" w:rsidRDefault="00526B0A" w:rsidP="002C300C">
      <w:pPr>
        <w:pStyle w:val="Heading4"/>
      </w:pPr>
      <w:r w:rsidRPr="00337150">
        <w:t>Construction Procedures</w:t>
      </w:r>
    </w:p>
    <w:p w14:paraId="39304BF0" w14:textId="77777777" w:rsidR="00526B0A" w:rsidRPr="00337150" w:rsidRDefault="00526B0A" w:rsidP="004C1A4C">
      <w:pPr>
        <w:pStyle w:val="PPStandardReport"/>
        <w:ind w:left="0"/>
        <w:rPr>
          <w:rFonts w:cs="Tahoma"/>
          <w:szCs w:val="20"/>
          <w:lang w:eastAsia="zh-CN"/>
        </w:rPr>
      </w:pPr>
      <w:r w:rsidRPr="00337150">
        <w:rPr>
          <w:rFonts w:cs="Tahoma"/>
          <w:szCs w:val="20"/>
        </w:rPr>
        <w:t>The project will be constructed based on applicable standards of Kenya, environmental guidelines and health and safety measures in line with OSHA Act 2007.</w:t>
      </w:r>
    </w:p>
    <w:p w14:paraId="0CDE10C7" w14:textId="77777777" w:rsidR="00526B0A" w:rsidRPr="00337150" w:rsidRDefault="00526B0A" w:rsidP="004C1A4C">
      <w:pPr>
        <w:tabs>
          <w:tab w:val="left" w:pos="3405"/>
        </w:tabs>
        <w:rPr>
          <w:rFonts w:cs="Tahoma"/>
          <w:szCs w:val="20"/>
        </w:rPr>
      </w:pPr>
      <w:r w:rsidRPr="00337150">
        <w:rPr>
          <w:rFonts w:cs="Tahoma"/>
          <w:szCs w:val="20"/>
        </w:rPr>
        <w:t>The project inputs will include the following;</w:t>
      </w:r>
    </w:p>
    <w:p w14:paraId="3E366CEC" w14:textId="77777777" w:rsidR="00526B0A" w:rsidRPr="00337150" w:rsidRDefault="00526B0A" w:rsidP="004C1A4C">
      <w:pPr>
        <w:tabs>
          <w:tab w:val="left" w:pos="3405"/>
        </w:tabs>
        <w:ind w:left="720"/>
        <w:rPr>
          <w:rFonts w:cs="Tahoma"/>
          <w:szCs w:val="20"/>
        </w:rPr>
      </w:pPr>
      <w:r w:rsidRPr="00337150">
        <w:rPr>
          <w:rFonts w:cs="Tahoma"/>
          <w:szCs w:val="20"/>
        </w:rPr>
        <w:t>-Construction</w:t>
      </w:r>
      <w:r w:rsidR="00DD3C3C" w:rsidRPr="00337150">
        <w:rPr>
          <w:rFonts w:cs="Tahoma"/>
          <w:szCs w:val="20"/>
        </w:rPr>
        <w:t xml:space="preserve"> </w:t>
      </w:r>
      <w:r w:rsidRPr="00337150">
        <w:rPr>
          <w:rFonts w:cs="Tahoma"/>
          <w:szCs w:val="20"/>
        </w:rPr>
        <w:t xml:space="preserve">raw materials will include </w:t>
      </w:r>
      <w:r w:rsidR="00222621" w:rsidRPr="00337150">
        <w:rPr>
          <w:rFonts w:cs="Tahoma"/>
          <w:szCs w:val="20"/>
        </w:rPr>
        <w:t>solar modules</w:t>
      </w:r>
      <w:r w:rsidRPr="00337150">
        <w:rPr>
          <w:rFonts w:cs="Tahoma"/>
          <w:szCs w:val="20"/>
        </w:rPr>
        <w:t>, inverter, wires, metals, among others. All these will be obtained from licensed dealers and especially those that have complied with the environmental management guidelines and policies.</w:t>
      </w:r>
    </w:p>
    <w:p w14:paraId="48FD7047" w14:textId="77777777" w:rsidR="00526B0A" w:rsidRPr="00337150" w:rsidRDefault="00526B0A" w:rsidP="004C1A4C">
      <w:pPr>
        <w:tabs>
          <w:tab w:val="left" w:pos="3405"/>
        </w:tabs>
        <w:ind w:left="720"/>
        <w:rPr>
          <w:rFonts w:cs="Tahoma"/>
          <w:szCs w:val="20"/>
        </w:rPr>
      </w:pPr>
      <w:r w:rsidRPr="00337150">
        <w:rPr>
          <w:rFonts w:cs="Tahoma"/>
          <w:szCs w:val="20"/>
        </w:rPr>
        <w:t>-Construction machines will include trucks and other relevant construction equipment. These will be used for the transportation of materials, clearing of resulting construction debris.</w:t>
      </w:r>
    </w:p>
    <w:p w14:paraId="3DC925C4" w14:textId="77777777" w:rsidR="00526B0A" w:rsidRPr="00337150" w:rsidRDefault="00526B0A" w:rsidP="004C1A4C">
      <w:pPr>
        <w:tabs>
          <w:tab w:val="left" w:pos="3405"/>
        </w:tabs>
        <w:ind w:left="720"/>
        <w:rPr>
          <w:rFonts w:cs="Tahoma"/>
          <w:szCs w:val="20"/>
        </w:rPr>
      </w:pPr>
      <w:r w:rsidRPr="00337150">
        <w:rPr>
          <w:rFonts w:cs="Tahoma"/>
          <w:szCs w:val="20"/>
        </w:rPr>
        <w:t>- A construction labour force of both skilled and non-skilled workers will be required.</w:t>
      </w:r>
    </w:p>
    <w:p w14:paraId="68BA9F1A" w14:textId="77777777" w:rsidR="00526B0A" w:rsidRPr="00337150" w:rsidRDefault="00526B0A" w:rsidP="004C1A4C">
      <w:pPr>
        <w:tabs>
          <w:tab w:val="left" w:pos="3405"/>
        </w:tabs>
        <w:rPr>
          <w:rFonts w:cs="Tahoma"/>
          <w:b/>
          <w:szCs w:val="20"/>
        </w:rPr>
      </w:pPr>
      <w:r w:rsidRPr="00337150">
        <w:rPr>
          <w:rFonts w:cs="Tahoma"/>
          <w:b/>
          <w:szCs w:val="20"/>
        </w:rPr>
        <w:t>Construction activities will include the following:</w:t>
      </w:r>
    </w:p>
    <w:p w14:paraId="5A768C8C" w14:textId="77777777" w:rsidR="00526B0A" w:rsidRPr="00337150" w:rsidRDefault="00526B0A" w:rsidP="004C1A4C">
      <w:pPr>
        <w:tabs>
          <w:tab w:val="left" w:pos="3405"/>
        </w:tabs>
        <w:ind w:left="720"/>
        <w:rPr>
          <w:rFonts w:cs="Tahoma"/>
          <w:szCs w:val="20"/>
        </w:rPr>
      </w:pPr>
      <w:r w:rsidRPr="00337150">
        <w:rPr>
          <w:rFonts w:cs="Tahoma"/>
          <w:b/>
          <w:szCs w:val="20"/>
        </w:rPr>
        <w:t>-</w:t>
      </w:r>
      <w:r w:rsidRPr="00337150">
        <w:rPr>
          <w:rFonts w:cs="Tahoma"/>
          <w:szCs w:val="20"/>
        </w:rPr>
        <w:t>Contractor mobilization;</w:t>
      </w:r>
    </w:p>
    <w:p w14:paraId="10FACA7A" w14:textId="77777777" w:rsidR="00526B0A" w:rsidRPr="00337150" w:rsidRDefault="00526B0A" w:rsidP="004C1A4C">
      <w:pPr>
        <w:tabs>
          <w:tab w:val="left" w:pos="3405"/>
        </w:tabs>
        <w:ind w:left="720"/>
        <w:rPr>
          <w:rFonts w:cs="Tahoma"/>
          <w:szCs w:val="20"/>
        </w:rPr>
      </w:pPr>
      <w:r w:rsidRPr="00337150">
        <w:rPr>
          <w:rFonts w:cs="Tahoma"/>
          <w:b/>
          <w:szCs w:val="20"/>
        </w:rPr>
        <w:t>-</w:t>
      </w:r>
      <w:r w:rsidRPr="00337150">
        <w:rPr>
          <w:rFonts w:cs="Tahoma"/>
          <w:szCs w:val="20"/>
        </w:rPr>
        <w:t>Site Preparation;</w:t>
      </w:r>
    </w:p>
    <w:p w14:paraId="00366837" w14:textId="77777777" w:rsidR="00526B0A" w:rsidRPr="00337150" w:rsidRDefault="00526B0A" w:rsidP="004C1A4C">
      <w:pPr>
        <w:tabs>
          <w:tab w:val="left" w:pos="3405"/>
        </w:tabs>
        <w:ind w:left="720"/>
        <w:rPr>
          <w:rFonts w:cs="Tahoma"/>
          <w:szCs w:val="20"/>
        </w:rPr>
      </w:pPr>
      <w:r w:rsidRPr="00337150">
        <w:rPr>
          <w:rFonts w:cs="Tahoma"/>
          <w:b/>
          <w:szCs w:val="20"/>
        </w:rPr>
        <w:t>-</w:t>
      </w:r>
      <w:r w:rsidRPr="00337150">
        <w:rPr>
          <w:rFonts w:cs="Tahoma"/>
          <w:szCs w:val="20"/>
        </w:rPr>
        <w:t>Procurement of construction material from approved dealers and transport to the site.</w:t>
      </w:r>
    </w:p>
    <w:p w14:paraId="4248BACE" w14:textId="77777777" w:rsidR="00526B0A" w:rsidRPr="00337150" w:rsidRDefault="00526B0A" w:rsidP="004C1A4C">
      <w:pPr>
        <w:tabs>
          <w:tab w:val="left" w:pos="3405"/>
        </w:tabs>
        <w:ind w:left="720"/>
        <w:rPr>
          <w:rFonts w:cs="Tahoma"/>
          <w:szCs w:val="20"/>
        </w:rPr>
      </w:pPr>
      <w:r w:rsidRPr="00337150">
        <w:rPr>
          <w:rFonts w:cs="Tahoma"/>
          <w:b/>
          <w:szCs w:val="20"/>
        </w:rPr>
        <w:t>-</w:t>
      </w:r>
      <w:r w:rsidRPr="00337150">
        <w:rPr>
          <w:rFonts w:cs="Tahoma"/>
          <w:szCs w:val="20"/>
        </w:rPr>
        <w:t>Storage of PV modules delivery and their installation;</w:t>
      </w:r>
    </w:p>
    <w:p w14:paraId="7B334CD9" w14:textId="77777777" w:rsidR="00526B0A" w:rsidRPr="00337150" w:rsidRDefault="00526B0A" w:rsidP="004C1A4C">
      <w:pPr>
        <w:tabs>
          <w:tab w:val="left" w:pos="3405"/>
        </w:tabs>
        <w:ind w:left="720"/>
        <w:rPr>
          <w:rFonts w:cs="Tahoma"/>
          <w:szCs w:val="20"/>
        </w:rPr>
      </w:pPr>
      <w:r w:rsidRPr="00337150">
        <w:rPr>
          <w:rFonts w:cs="Tahoma"/>
          <w:b/>
          <w:szCs w:val="20"/>
        </w:rPr>
        <w:t>-</w:t>
      </w:r>
      <w:r w:rsidRPr="00337150">
        <w:rPr>
          <w:rFonts w:cs="Tahoma"/>
          <w:szCs w:val="20"/>
        </w:rPr>
        <w:t xml:space="preserve"> Laying of internal electrical connections;</w:t>
      </w:r>
    </w:p>
    <w:p w14:paraId="7A180B27" w14:textId="77777777" w:rsidR="00526B0A" w:rsidRPr="00337150" w:rsidRDefault="00526B0A" w:rsidP="004C1A4C">
      <w:pPr>
        <w:tabs>
          <w:tab w:val="left" w:pos="3405"/>
        </w:tabs>
        <w:ind w:left="720"/>
        <w:rPr>
          <w:rFonts w:cs="Tahoma"/>
          <w:szCs w:val="20"/>
        </w:rPr>
      </w:pPr>
      <w:r w:rsidRPr="00337150">
        <w:rPr>
          <w:rFonts w:cs="Tahoma"/>
          <w:b/>
          <w:szCs w:val="20"/>
        </w:rPr>
        <w:t xml:space="preserve">- </w:t>
      </w:r>
      <w:r w:rsidRPr="00337150">
        <w:rPr>
          <w:rFonts w:cs="Tahoma"/>
          <w:szCs w:val="20"/>
        </w:rPr>
        <w:t xml:space="preserve">Installation of inverters, Battery Energy </w:t>
      </w:r>
      <w:r w:rsidR="00926045" w:rsidRPr="00337150">
        <w:rPr>
          <w:rFonts w:cs="Tahoma"/>
          <w:szCs w:val="20"/>
        </w:rPr>
        <w:t>S</w:t>
      </w:r>
      <w:r w:rsidRPr="00337150">
        <w:rPr>
          <w:rFonts w:cs="Tahoma"/>
          <w:szCs w:val="20"/>
        </w:rPr>
        <w:t xml:space="preserve">torage </w:t>
      </w:r>
      <w:r w:rsidR="00926045" w:rsidRPr="00337150">
        <w:rPr>
          <w:rFonts w:cs="Tahoma"/>
          <w:szCs w:val="20"/>
        </w:rPr>
        <w:t>S</w:t>
      </w:r>
      <w:r w:rsidRPr="00337150">
        <w:rPr>
          <w:rFonts w:cs="Tahoma"/>
          <w:szCs w:val="20"/>
        </w:rPr>
        <w:t>ystem;</w:t>
      </w:r>
    </w:p>
    <w:p w14:paraId="0770CDC9" w14:textId="77777777" w:rsidR="003E5EB8" w:rsidRPr="00337150" w:rsidRDefault="003E5EB8" w:rsidP="004C1A4C">
      <w:pPr>
        <w:pStyle w:val="CM3"/>
        <w:spacing w:line="276" w:lineRule="auto"/>
        <w:rPr>
          <w:rFonts w:ascii="Tahoma" w:hAnsi="Tahoma" w:cs="Tahoma"/>
          <w:sz w:val="20"/>
          <w:szCs w:val="20"/>
        </w:rPr>
      </w:pPr>
    </w:p>
    <w:p w14:paraId="0D9339D1" w14:textId="77777777" w:rsidR="006F7287" w:rsidRPr="00337150" w:rsidRDefault="006F7287" w:rsidP="00310C0C">
      <w:pPr>
        <w:pStyle w:val="Heading3"/>
        <w:rPr>
          <w:lang w:eastAsia="zh-CN"/>
        </w:rPr>
      </w:pPr>
      <w:bookmarkStart w:id="103" w:name="_Toc148422672"/>
      <w:r w:rsidRPr="00337150">
        <w:rPr>
          <w:lang w:eastAsia="zh-CN"/>
        </w:rPr>
        <w:t>Project cost</w:t>
      </w:r>
      <w:bookmarkEnd w:id="103"/>
    </w:p>
    <w:p w14:paraId="641DB754" w14:textId="52E10912" w:rsidR="006F7287" w:rsidRPr="00337150" w:rsidRDefault="00C90564" w:rsidP="004C1A4C">
      <w:pPr>
        <w:pStyle w:val="PPStandardReport"/>
        <w:ind w:left="0"/>
        <w:rPr>
          <w:rFonts w:cs="Tahoma"/>
          <w:szCs w:val="20"/>
          <w:lang w:eastAsia="zh-CN"/>
        </w:rPr>
      </w:pPr>
      <w:bookmarkStart w:id="104" w:name="_Hlk87525670"/>
      <w:r w:rsidRPr="008873F2">
        <w:rPr>
          <w:rFonts w:cs="Tahoma"/>
          <w:szCs w:val="20"/>
          <w:lang w:eastAsia="zh-CN"/>
        </w:rPr>
        <w:t>Nanighi</w:t>
      </w:r>
      <w:r w:rsidR="006F7287" w:rsidRPr="008873F2">
        <w:rPr>
          <w:rFonts w:cs="Tahoma"/>
          <w:szCs w:val="20"/>
          <w:lang w:eastAsia="zh-CN"/>
        </w:rPr>
        <w:t xml:space="preserve"> project cost is estimated at USD. </w:t>
      </w:r>
      <w:bookmarkEnd w:id="104"/>
      <w:r w:rsidR="007A20E0" w:rsidRPr="008873F2">
        <w:rPr>
          <w:rFonts w:cs="Tahoma"/>
          <w:szCs w:val="20"/>
          <w:lang w:val="en-US" w:eastAsia="en-US"/>
        </w:rPr>
        <w:t>417,225</w:t>
      </w:r>
      <w:r w:rsidR="006F7287" w:rsidRPr="008873F2">
        <w:rPr>
          <w:rFonts w:cs="Tahoma"/>
          <w:szCs w:val="20"/>
          <w:lang w:eastAsia="zh-CN"/>
        </w:rPr>
        <w:t>.</w:t>
      </w:r>
    </w:p>
    <w:p w14:paraId="630EF864" w14:textId="77777777" w:rsidR="006F7287" w:rsidRPr="00337150" w:rsidRDefault="006F7287" w:rsidP="004C1A4C">
      <w:pPr>
        <w:pStyle w:val="PPStandardReport"/>
        <w:ind w:left="0"/>
        <w:rPr>
          <w:rFonts w:cs="Tahoma"/>
          <w:szCs w:val="20"/>
          <w:lang w:eastAsia="zh-CN"/>
        </w:rPr>
      </w:pPr>
    </w:p>
    <w:p w14:paraId="6B366FA8" w14:textId="77777777" w:rsidR="007866EA" w:rsidRPr="00337150" w:rsidRDefault="007866EA" w:rsidP="00310C0C">
      <w:pPr>
        <w:pStyle w:val="Heading3"/>
      </w:pPr>
      <w:bookmarkStart w:id="105" w:name="_Toc148422673"/>
      <w:bookmarkStart w:id="106" w:name="_Hlk87525841"/>
      <w:r w:rsidRPr="00337150">
        <w:t>Land Requirement</w:t>
      </w:r>
      <w:bookmarkEnd w:id="105"/>
      <w:r w:rsidRPr="00337150">
        <w:t xml:space="preserve"> </w:t>
      </w:r>
    </w:p>
    <w:p w14:paraId="22667359" w14:textId="21FBF96E" w:rsidR="007866EA" w:rsidRPr="00C05682" w:rsidRDefault="007866EA" w:rsidP="004C1A4C">
      <w:pPr>
        <w:pStyle w:val="CM147"/>
        <w:spacing w:after="0" w:line="276" w:lineRule="auto"/>
        <w:jc w:val="both"/>
        <w:rPr>
          <w:rFonts w:ascii="Tahoma" w:eastAsia="Times New Roman" w:hAnsi="Tahoma" w:cs="Tahoma"/>
          <w:sz w:val="20"/>
          <w:szCs w:val="20"/>
          <w:lang w:eastAsia="de-DE"/>
        </w:rPr>
      </w:pPr>
      <w:r w:rsidRPr="00337150">
        <w:rPr>
          <w:rFonts w:ascii="Tahoma" w:eastAsia="Times New Roman" w:hAnsi="Tahoma" w:cs="Tahoma"/>
          <w:sz w:val="20"/>
          <w:szCs w:val="20"/>
          <w:lang w:eastAsia="de-DE"/>
        </w:rPr>
        <w:t xml:space="preserve">The land </w:t>
      </w:r>
      <w:r w:rsidR="003A3E81" w:rsidRPr="00337150">
        <w:rPr>
          <w:rFonts w:ascii="Tahoma" w:eastAsia="Times New Roman" w:hAnsi="Tahoma" w:cs="Tahoma"/>
          <w:sz w:val="20"/>
          <w:szCs w:val="20"/>
          <w:lang w:eastAsia="de-DE"/>
        </w:rPr>
        <w:t>on which</w:t>
      </w:r>
      <w:r w:rsidRPr="00337150">
        <w:rPr>
          <w:rFonts w:ascii="Tahoma" w:eastAsia="Times New Roman" w:hAnsi="Tahoma" w:cs="Tahoma"/>
          <w:sz w:val="20"/>
          <w:szCs w:val="20"/>
          <w:lang w:eastAsia="de-DE"/>
        </w:rPr>
        <w:t xml:space="preserve"> the proposed </w:t>
      </w:r>
      <w:r w:rsidR="0082620F" w:rsidRPr="00337150">
        <w:rPr>
          <w:rFonts w:ascii="Tahoma" w:eastAsia="Times New Roman" w:hAnsi="Tahoma" w:cs="Tahoma"/>
          <w:sz w:val="20"/>
          <w:szCs w:val="20"/>
          <w:lang w:eastAsia="de-DE"/>
        </w:rPr>
        <w:t>Nanighi</w:t>
      </w:r>
      <w:r w:rsidRPr="00337150">
        <w:rPr>
          <w:rFonts w:ascii="Tahoma" w:eastAsia="Times New Roman" w:hAnsi="Tahoma" w:cs="Tahoma"/>
          <w:sz w:val="20"/>
          <w:szCs w:val="20"/>
          <w:lang w:eastAsia="de-DE"/>
        </w:rPr>
        <w:t xml:space="preserve"> minigrid will be constructed covers a total of</w:t>
      </w:r>
      <w:r w:rsidR="0082620F" w:rsidRPr="00337150">
        <w:rPr>
          <w:rFonts w:ascii="Tahoma" w:eastAsia="Times New Roman" w:hAnsi="Tahoma" w:cs="Tahoma"/>
          <w:sz w:val="20"/>
          <w:szCs w:val="20"/>
          <w:lang w:eastAsia="de-DE"/>
        </w:rPr>
        <w:t xml:space="preserve"> </w:t>
      </w:r>
      <w:r w:rsidR="0099753A">
        <w:rPr>
          <w:rFonts w:ascii="Tahoma" w:eastAsia="Times New Roman" w:hAnsi="Tahoma" w:cs="Tahoma"/>
          <w:sz w:val="20"/>
          <w:szCs w:val="20"/>
          <w:lang w:eastAsia="de-DE"/>
        </w:rPr>
        <w:t>1.1331</w:t>
      </w:r>
      <w:r w:rsidR="002F6B72">
        <w:rPr>
          <w:rFonts w:ascii="Tahoma" w:eastAsia="Times New Roman" w:hAnsi="Tahoma" w:cs="Tahoma"/>
          <w:sz w:val="20"/>
          <w:szCs w:val="20"/>
          <w:lang w:eastAsia="de-DE"/>
        </w:rPr>
        <w:t xml:space="preserve"> hectare</w:t>
      </w:r>
      <w:r w:rsidR="0082620F" w:rsidRPr="00337150">
        <w:rPr>
          <w:rFonts w:ascii="Tahoma" w:eastAsia="Times New Roman" w:hAnsi="Tahoma" w:cs="Tahoma"/>
          <w:sz w:val="20"/>
          <w:szCs w:val="20"/>
          <w:lang w:eastAsia="de-DE"/>
        </w:rPr>
        <w:t>s of land</w:t>
      </w:r>
      <w:r w:rsidRPr="00337150">
        <w:rPr>
          <w:rFonts w:ascii="Tahoma" w:eastAsia="Times New Roman" w:hAnsi="Tahoma" w:cs="Tahoma"/>
          <w:sz w:val="20"/>
          <w:szCs w:val="20"/>
          <w:lang w:eastAsia="de-DE"/>
        </w:rPr>
        <w:t>.</w:t>
      </w:r>
      <w:r w:rsidR="00AE4C4D" w:rsidRPr="00337150">
        <w:rPr>
          <w:rFonts w:ascii="Tahoma" w:eastAsia="Times New Roman" w:hAnsi="Tahoma" w:cs="Tahoma"/>
          <w:sz w:val="20"/>
          <w:szCs w:val="20"/>
          <w:lang w:eastAsia="de-DE"/>
        </w:rPr>
        <w:t xml:space="preserve"> The land is </w:t>
      </w:r>
      <w:r w:rsidR="007244F4">
        <w:rPr>
          <w:rFonts w:ascii="Tahoma" w:eastAsia="Times New Roman" w:hAnsi="Tahoma" w:cs="Tahoma"/>
          <w:sz w:val="20"/>
          <w:szCs w:val="20"/>
          <w:lang w:eastAsia="de-DE"/>
        </w:rPr>
        <w:t>unregistered community land</w:t>
      </w:r>
      <w:r w:rsidR="00AE4C4D" w:rsidRPr="00337150">
        <w:rPr>
          <w:rFonts w:ascii="Tahoma" w:eastAsia="Times New Roman" w:hAnsi="Tahoma" w:cs="Tahoma"/>
          <w:sz w:val="20"/>
          <w:szCs w:val="20"/>
          <w:lang w:eastAsia="de-DE"/>
        </w:rPr>
        <w:t xml:space="preserve">. </w:t>
      </w:r>
    </w:p>
    <w:p w14:paraId="4F63E5C9" w14:textId="77777777" w:rsidR="007866EA" w:rsidRPr="00337150" w:rsidRDefault="007866EA" w:rsidP="002C300C">
      <w:pPr>
        <w:pStyle w:val="Heading4"/>
      </w:pPr>
      <w:r w:rsidRPr="00337150">
        <w:t>Land Tenure</w:t>
      </w:r>
    </w:p>
    <w:p w14:paraId="3EC3ACE9" w14:textId="77777777" w:rsidR="00445EB3" w:rsidRDefault="0082620F" w:rsidP="004C1A4C">
      <w:pPr>
        <w:autoSpaceDE w:val="0"/>
        <w:autoSpaceDN w:val="0"/>
        <w:adjustRightInd w:val="0"/>
        <w:rPr>
          <w:rFonts w:cs="Tahoma"/>
          <w:color w:val="000000"/>
          <w:szCs w:val="20"/>
          <w:lang w:val="en-US" w:eastAsia="en-US"/>
        </w:rPr>
      </w:pPr>
      <w:r w:rsidRPr="00337150">
        <w:rPr>
          <w:rFonts w:cs="Tahoma"/>
          <w:color w:val="000000"/>
          <w:szCs w:val="20"/>
          <w:lang w:val="en-US" w:eastAsia="en-US"/>
        </w:rPr>
        <w:t>About 90% of land in Tana River County has not been registered, and is either community land or government land. The inhabitants do not therefore have title deeds which can be used as security to acquire loans from banks. The absence of individual or group parcels land title deeds has in some cases led to underutilization of land resources. The challenge for the county is therefore to ensure that land regimes in the county are favourable for productive activities.</w:t>
      </w:r>
    </w:p>
    <w:p w14:paraId="4ED123C9" w14:textId="251ABB18" w:rsidR="004F0799" w:rsidRPr="00445EB3" w:rsidRDefault="00BE3F5B" w:rsidP="004C1A4C">
      <w:pPr>
        <w:autoSpaceDE w:val="0"/>
        <w:autoSpaceDN w:val="0"/>
        <w:adjustRightInd w:val="0"/>
        <w:rPr>
          <w:rFonts w:cs="Tahoma"/>
          <w:color w:val="000000"/>
          <w:szCs w:val="20"/>
          <w:lang w:val="en-US" w:eastAsia="en-US"/>
        </w:rPr>
      </w:pPr>
      <w:r>
        <w:rPr>
          <w:rFonts w:cs="Tahoma"/>
          <w:color w:val="000000"/>
          <w:szCs w:val="20"/>
          <w:lang w:val="en-US" w:eastAsia="en-US"/>
        </w:rPr>
        <w:t xml:space="preserve">The land within which the project is </w:t>
      </w:r>
      <w:r w:rsidR="007244F4">
        <w:rPr>
          <w:rFonts w:cs="Tahoma"/>
          <w:color w:val="000000"/>
          <w:szCs w:val="20"/>
          <w:lang w:val="en-US" w:eastAsia="en-US"/>
        </w:rPr>
        <w:t xml:space="preserve">unregistered community land. </w:t>
      </w:r>
      <w:r>
        <w:rPr>
          <w:rFonts w:cs="Tahoma"/>
          <w:color w:val="000000"/>
          <w:szCs w:val="20"/>
          <w:lang w:val="en-US" w:eastAsia="en-US"/>
        </w:rPr>
        <w:t xml:space="preserve"> </w:t>
      </w:r>
      <w:r w:rsidR="00F04F4A">
        <w:rPr>
          <w:rFonts w:cs="Tahoma"/>
          <w:color w:val="000000"/>
          <w:szCs w:val="20"/>
          <w:lang w:val="en-US" w:eastAsia="en-US"/>
        </w:rPr>
        <w:t xml:space="preserve"> </w:t>
      </w:r>
      <w:r w:rsidR="004F0799" w:rsidRPr="007244F4">
        <w:t>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  </w:t>
      </w:r>
      <w:r w:rsidR="007244F4">
        <w:t xml:space="preserve">An A-RAP is annexed to this ESIA. </w:t>
      </w:r>
    </w:p>
    <w:p w14:paraId="4856C06B" w14:textId="77777777" w:rsidR="004F0799" w:rsidRPr="00337150" w:rsidRDefault="004F0799" w:rsidP="004C1A4C">
      <w:pPr>
        <w:autoSpaceDE w:val="0"/>
        <w:autoSpaceDN w:val="0"/>
        <w:adjustRightInd w:val="0"/>
        <w:rPr>
          <w:rFonts w:cs="Tahoma"/>
          <w:color w:val="000000"/>
          <w:szCs w:val="20"/>
          <w:lang w:val="en-US" w:eastAsia="en-US"/>
        </w:rPr>
      </w:pPr>
    </w:p>
    <w:p w14:paraId="4320A003" w14:textId="77777777" w:rsidR="003E5EB8" w:rsidRPr="00337150" w:rsidRDefault="003E5EB8" w:rsidP="00075CE1">
      <w:pPr>
        <w:pStyle w:val="Heading2"/>
      </w:pPr>
      <w:bookmarkStart w:id="107" w:name="_Toc148422674"/>
      <w:bookmarkEnd w:id="106"/>
      <w:r w:rsidRPr="00337150">
        <w:t>Resource Requirement</w:t>
      </w:r>
      <w:bookmarkEnd w:id="107"/>
      <w:r w:rsidRPr="00337150">
        <w:t xml:space="preserve"> </w:t>
      </w:r>
    </w:p>
    <w:p w14:paraId="55A77672" w14:textId="77777777" w:rsidR="003E5EB8" w:rsidRPr="00337150" w:rsidRDefault="003E5EB8" w:rsidP="00310C0C">
      <w:pPr>
        <w:pStyle w:val="Heading3"/>
      </w:pPr>
      <w:bookmarkStart w:id="108" w:name="_Toc148422675"/>
      <w:bookmarkStart w:id="109" w:name="_Hlk148431909"/>
      <w:r w:rsidRPr="00337150">
        <w:t>Workforce Requirement</w:t>
      </w:r>
      <w:bookmarkEnd w:id="108"/>
      <w:r w:rsidRPr="00337150">
        <w:t xml:space="preserve"> </w:t>
      </w:r>
    </w:p>
    <w:p w14:paraId="1477C7B6" w14:textId="1CDC8D07" w:rsidR="00FA20B5" w:rsidRPr="00337150" w:rsidRDefault="00FA20B5" w:rsidP="004C1A4C">
      <w:pPr>
        <w:autoSpaceDE w:val="0"/>
        <w:autoSpaceDN w:val="0"/>
        <w:adjustRightInd w:val="0"/>
        <w:rPr>
          <w:rFonts w:cs="Tahoma"/>
          <w:szCs w:val="20"/>
        </w:rPr>
      </w:pPr>
      <w:r w:rsidRPr="00CA512D">
        <w:rPr>
          <w:rFonts w:cs="Tahoma"/>
          <w:szCs w:val="20"/>
        </w:rPr>
        <w:t xml:space="preserve">The </w:t>
      </w:r>
      <w:r w:rsidR="003D5D4C" w:rsidRPr="00CA512D">
        <w:rPr>
          <w:rFonts w:cs="Tahoma"/>
          <w:szCs w:val="20"/>
        </w:rPr>
        <w:t>s</w:t>
      </w:r>
      <w:r w:rsidRPr="00CA512D">
        <w:rPr>
          <w:rFonts w:cs="Tahoma"/>
          <w:szCs w:val="20"/>
        </w:rPr>
        <w:t xml:space="preserve">olar </w:t>
      </w:r>
      <w:r w:rsidR="003D5D4C" w:rsidRPr="00CA512D">
        <w:rPr>
          <w:rFonts w:cs="Tahoma"/>
          <w:szCs w:val="20"/>
        </w:rPr>
        <w:t>m</w:t>
      </w:r>
      <w:r w:rsidRPr="00CA512D">
        <w:rPr>
          <w:rFonts w:cs="Tahoma"/>
          <w:szCs w:val="20"/>
        </w:rPr>
        <w:t xml:space="preserve">ini-grid will be installed, operated and maintained by </w:t>
      </w:r>
      <w:r w:rsidR="00CA512D" w:rsidRPr="00CA512D">
        <w:rPr>
          <w:rFonts w:cs="Tahoma"/>
          <w:szCs w:val="20"/>
        </w:rPr>
        <w:t>the contractor for the first seven</w:t>
      </w:r>
      <w:r w:rsidRPr="00CA512D">
        <w:rPr>
          <w:rFonts w:cs="Tahoma"/>
          <w:szCs w:val="20"/>
        </w:rPr>
        <w:t xml:space="preserve"> years and then handed over to K</w:t>
      </w:r>
      <w:r w:rsidR="00B56BBE" w:rsidRPr="00CA512D">
        <w:rPr>
          <w:rFonts w:cs="Tahoma"/>
          <w:szCs w:val="20"/>
        </w:rPr>
        <w:t>P</w:t>
      </w:r>
      <w:r w:rsidR="00CA512D" w:rsidRPr="00CA512D">
        <w:rPr>
          <w:rFonts w:cs="Tahoma"/>
          <w:szCs w:val="20"/>
        </w:rPr>
        <w:t>LC</w:t>
      </w:r>
      <w:r w:rsidRPr="00CA512D">
        <w:rPr>
          <w:rFonts w:cs="Tahoma"/>
          <w:szCs w:val="20"/>
        </w:rPr>
        <w:t xml:space="preserve"> </w:t>
      </w:r>
      <w:bookmarkEnd w:id="109"/>
      <w:r w:rsidR="00CA512D" w:rsidRPr="00CA512D">
        <w:rPr>
          <w:rFonts w:cs="Tahoma"/>
          <w:szCs w:val="20"/>
        </w:rPr>
        <w:t>to operate and maintain</w:t>
      </w:r>
    </w:p>
    <w:p w14:paraId="523551DB" w14:textId="77777777" w:rsidR="007D467E" w:rsidRPr="00337150" w:rsidRDefault="007D467E" w:rsidP="004C1A4C">
      <w:pPr>
        <w:autoSpaceDE w:val="0"/>
        <w:autoSpaceDN w:val="0"/>
        <w:adjustRightInd w:val="0"/>
        <w:jc w:val="left"/>
        <w:rPr>
          <w:rFonts w:cs="Tahoma"/>
          <w:szCs w:val="20"/>
          <w:lang w:val="en-US" w:eastAsia="en-US"/>
        </w:rPr>
      </w:pPr>
    </w:p>
    <w:p w14:paraId="62921600" w14:textId="77777777" w:rsidR="003E5EB8" w:rsidRPr="00337150" w:rsidRDefault="003E5EB8" w:rsidP="00310C0C">
      <w:pPr>
        <w:pStyle w:val="Heading3"/>
      </w:pPr>
      <w:bookmarkStart w:id="110" w:name="_Toc148422676"/>
      <w:r w:rsidRPr="00337150">
        <w:t>Water Requirement and Source</w:t>
      </w:r>
      <w:bookmarkEnd w:id="110"/>
      <w:r w:rsidRPr="00337150">
        <w:t xml:space="preserve"> </w:t>
      </w:r>
    </w:p>
    <w:p w14:paraId="1962D6DE" w14:textId="77777777" w:rsidR="003E5EB8" w:rsidRPr="00337150" w:rsidRDefault="003E5EB8" w:rsidP="002C300C">
      <w:pPr>
        <w:pStyle w:val="Heading4"/>
      </w:pPr>
      <w:r w:rsidRPr="00337150">
        <w:t xml:space="preserve">Construction Phase </w:t>
      </w:r>
    </w:p>
    <w:p w14:paraId="7FD9C674" w14:textId="77777777" w:rsidR="003E5EB8" w:rsidRPr="00337150" w:rsidRDefault="00F46E11" w:rsidP="004C1A4C">
      <w:pPr>
        <w:pStyle w:val="CM3"/>
        <w:spacing w:line="276" w:lineRule="auto"/>
        <w:jc w:val="both"/>
        <w:rPr>
          <w:rFonts w:ascii="Tahoma" w:hAnsi="Tahoma" w:cs="Tahoma"/>
          <w:sz w:val="20"/>
          <w:szCs w:val="20"/>
        </w:rPr>
      </w:pPr>
      <w:r w:rsidRPr="00337150">
        <w:rPr>
          <w:rFonts w:ascii="Tahoma" w:hAnsi="Tahoma" w:cs="Tahoma"/>
          <w:sz w:val="20"/>
          <w:szCs w:val="20"/>
        </w:rPr>
        <w:t>W</w:t>
      </w:r>
      <w:r w:rsidR="00764EBC" w:rsidRPr="00337150">
        <w:rPr>
          <w:rFonts w:ascii="Tahoma" w:hAnsi="Tahoma" w:cs="Tahoma"/>
          <w:sz w:val="20"/>
          <w:szCs w:val="20"/>
        </w:rPr>
        <w:t>ater will be required</w:t>
      </w:r>
      <w:r w:rsidRPr="00337150">
        <w:rPr>
          <w:rFonts w:ascii="Tahoma" w:hAnsi="Tahoma" w:cs="Tahoma"/>
          <w:sz w:val="20"/>
          <w:szCs w:val="20"/>
        </w:rPr>
        <w:t xml:space="preserve"> on a daily basis</w:t>
      </w:r>
      <w:r w:rsidR="00764EBC" w:rsidRPr="00337150">
        <w:rPr>
          <w:rFonts w:ascii="Tahoma" w:hAnsi="Tahoma" w:cs="Tahoma"/>
          <w:sz w:val="20"/>
          <w:szCs w:val="20"/>
        </w:rPr>
        <w:t xml:space="preserve"> for civil works during construction stage. Further, water will be required </w:t>
      </w:r>
      <w:r w:rsidR="00540247" w:rsidRPr="00337150">
        <w:rPr>
          <w:rFonts w:ascii="Tahoma" w:hAnsi="Tahoma" w:cs="Tahoma"/>
          <w:sz w:val="20"/>
          <w:szCs w:val="20"/>
        </w:rPr>
        <w:t>for workers at project site</w:t>
      </w:r>
      <w:r w:rsidRPr="00337150">
        <w:rPr>
          <w:rFonts w:ascii="Tahoma" w:hAnsi="Tahoma" w:cs="Tahoma"/>
          <w:sz w:val="20"/>
          <w:szCs w:val="20"/>
        </w:rPr>
        <w:t>. However, the</w:t>
      </w:r>
      <w:r w:rsidR="00764EBC" w:rsidRPr="00337150">
        <w:rPr>
          <w:rFonts w:ascii="Tahoma" w:hAnsi="Tahoma" w:cs="Tahoma"/>
          <w:sz w:val="20"/>
          <w:szCs w:val="20"/>
        </w:rPr>
        <w:t xml:space="preserve"> quantity of water requirement will vary dependi</w:t>
      </w:r>
      <w:r w:rsidR="002D3702" w:rsidRPr="00337150">
        <w:rPr>
          <w:rFonts w:ascii="Tahoma" w:hAnsi="Tahoma" w:cs="Tahoma"/>
          <w:sz w:val="20"/>
          <w:szCs w:val="20"/>
        </w:rPr>
        <w:t xml:space="preserve">ng </w:t>
      </w:r>
      <w:r w:rsidR="00764EBC" w:rsidRPr="00337150">
        <w:rPr>
          <w:rFonts w:ascii="Tahoma" w:hAnsi="Tahoma" w:cs="Tahoma"/>
          <w:sz w:val="20"/>
          <w:szCs w:val="20"/>
        </w:rPr>
        <w:t xml:space="preserve">on the mobilisation of construction workers at </w:t>
      </w:r>
      <w:r w:rsidR="006E626C" w:rsidRPr="00337150">
        <w:rPr>
          <w:rFonts w:ascii="Tahoma" w:hAnsi="Tahoma" w:cs="Tahoma"/>
          <w:sz w:val="20"/>
          <w:szCs w:val="20"/>
        </w:rPr>
        <w:t xml:space="preserve">the </w:t>
      </w:r>
      <w:r w:rsidR="00764EBC" w:rsidRPr="00337150">
        <w:rPr>
          <w:rFonts w:ascii="Tahoma" w:hAnsi="Tahoma" w:cs="Tahoma"/>
          <w:sz w:val="20"/>
          <w:szCs w:val="20"/>
        </w:rPr>
        <w:t>site</w:t>
      </w:r>
      <w:r w:rsidR="00531C6A" w:rsidRPr="00337150">
        <w:rPr>
          <w:rFonts w:ascii="Tahoma" w:hAnsi="Tahoma" w:cs="Tahoma"/>
          <w:sz w:val="20"/>
          <w:szCs w:val="20"/>
        </w:rPr>
        <w:t>, specific activities and duration of the construction period</w:t>
      </w:r>
      <w:r w:rsidR="00764EBC" w:rsidRPr="00337150">
        <w:rPr>
          <w:rFonts w:ascii="Tahoma" w:hAnsi="Tahoma" w:cs="Tahoma"/>
          <w:sz w:val="20"/>
          <w:szCs w:val="20"/>
        </w:rPr>
        <w:t xml:space="preserve">. </w:t>
      </w:r>
      <w:r w:rsidR="00540247" w:rsidRPr="00337150">
        <w:rPr>
          <w:rFonts w:ascii="Tahoma" w:hAnsi="Tahoma" w:cs="Tahoma"/>
          <w:sz w:val="20"/>
          <w:szCs w:val="20"/>
        </w:rPr>
        <w:t xml:space="preserve">The </w:t>
      </w:r>
      <w:r w:rsidR="00764EBC" w:rsidRPr="00337150">
        <w:rPr>
          <w:rFonts w:ascii="Tahoma" w:hAnsi="Tahoma" w:cs="Tahoma"/>
          <w:sz w:val="20"/>
          <w:szCs w:val="20"/>
        </w:rPr>
        <w:t xml:space="preserve">water </w:t>
      </w:r>
      <w:r w:rsidR="00540247" w:rsidRPr="00337150">
        <w:rPr>
          <w:rFonts w:ascii="Tahoma" w:hAnsi="Tahoma" w:cs="Tahoma"/>
          <w:sz w:val="20"/>
          <w:szCs w:val="20"/>
        </w:rPr>
        <w:t xml:space="preserve">for the construction phase will be supplied by </w:t>
      </w:r>
      <w:r w:rsidR="002D3702" w:rsidRPr="00337150">
        <w:rPr>
          <w:rFonts w:ascii="Tahoma" w:hAnsi="Tahoma" w:cs="Tahoma"/>
          <w:sz w:val="20"/>
          <w:szCs w:val="20"/>
        </w:rPr>
        <w:t xml:space="preserve">local </w:t>
      </w:r>
      <w:r w:rsidR="008F2E69" w:rsidRPr="00337150">
        <w:rPr>
          <w:rFonts w:ascii="Tahoma" w:hAnsi="Tahoma" w:cs="Tahoma"/>
          <w:sz w:val="20"/>
          <w:szCs w:val="20"/>
        </w:rPr>
        <w:t>vendors</w:t>
      </w:r>
      <w:r w:rsidR="00956C50" w:rsidRPr="00337150">
        <w:rPr>
          <w:rFonts w:ascii="Tahoma" w:hAnsi="Tahoma" w:cs="Tahoma"/>
          <w:sz w:val="20"/>
          <w:szCs w:val="20"/>
        </w:rPr>
        <w:t xml:space="preserve"> where applicable</w:t>
      </w:r>
      <w:r w:rsidR="006E626C" w:rsidRPr="00337150">
        <w:rPr>
          <w:rFonts w:ascii="Tahoma" w:hAnsi="Tahoma" w:cs="Tahoma"/>
          <w:sz w:val="20"/>
          <w:szCs w:val="20"/>
        </w:rPr>
        <w:t>.</w:t>
      </w:r>
    </w:p>
    <w:p w14:paraId="609F5F1A" w14:textId="77777777" w:rsidR="003E5EB8" w:rsidRPr="00337150" w:rsidRDefault="003E5EB8" w:rsidP="002C300C">
      <w:pPr>
        <w:pStyle w:val="Heading4"/>
      </w:pPr>
      <w:r w:rsidRPr="00337150">
        <w:t xml:space="preserve">Operation Phase </w:t>
      </w:r>
    </w:p>
    <w:p w14:paraId="5D105829" w14:textId="77777777" w:rsidR="002D3702" w:rsidRPr="00337150" w:rsidRDefault="00540247" w:rsidP="004C1A4C">
      <w:pPr>
        <w:pStyle w:val="CM3"/>
        <w:spacing w:line="276" w:lineRule="auto"/>
        <w:jc w:val="both"/>
        <w:rPr>
          <w:rFonts w:ascii="Tahoma" w:hAnsi="Tahoma" w:cs="Tahoma"/>
          <w:sz w:val="20"/>
          <w:szCs w:val="20"/>
        </w:rPr>
      </w:pPr>
      <w:r w:rsidRPr="00337150">
        <w:rPr>
          <w:rFonts w:ascii="Tahoma" w:hAnsi="Tahoma" w:cs="Tahoma"/>
          <w:sz w:val="20"/>
          <w:szCs w:val="20"/>
        </w:rPr>
        <w:t>The water required during operation phase of the project will be mainly for washing</w:t>
      </w:r>
      <w:r w:rsidR="00D51A9A" w:rsidRPr="00337150">
        <w:rPr>
          <w:rFonts w:ascii="Tahoma" w:hAnsi="Tahoma" w:cs="Tahoma"/>
          <w:sz w:val="20"/>
          <w:szCs w:val="20"/>
        </w:rPr>
        <w:t xml:space="preserve"> </w:t>
      </w:r>
      <w:r w:rsidR="002D3702" w:rsidRPr="00337150">
        <w:rPr>
          <w:rFonts w:ascii="Tahoma" w:hAnsi="Tahoma" w:cs="Tahoma"/>
          <w:sz w:val="20"/>
          <w:szCs w:val="20"/>
        </w:rPr>
        <w:t>the face of the solar modules, m</w:t>
      </w:r>
      <w:r w:rsidR="008F2E69" w:rsidRPr="00337150">
        <w:rPr>
          <w:rFonts w:ascii="Tahoma" w:hAnsi="Tahoma" w:cs="Tahoma"/>
          <w:sz w:val="20"/>
          <w:szCs w:val="20"/>
        </w:rPr>
        <w:t>inimal water will be used for this purpose</w:t>
      </w:r>
      <w:r w:rsidRPr="00337150">
        <w:rPr>
          <w:rFonts w:ascii="Tahoma" w:hAnsi="Tahoma" w:cs="Tahoma"/>
          <w:sz w:val="20"/>
          <w:szCs w:val="20"/>
        </w:rPr>
        <w:t xml:space="preserve">. </w:t>
      </w:r>
      <w:r w:rsidR="002D3702" w:rsidRPr="00337150">
        <w:rPr>
          <w:rFonts w:ascii="Tahoma" w:hAnsi="Tahoma" w:cs="Tahoma"/>
          <w:sz w:val="20"/>
          <w:szCs w:val="20"/>
        </w:rPr>
        <w:t>The quantity of w</w:t>
      </w:r>
      <w:r w:rsidRPr="00337150">
        <w:rPr>
          <w:rFonts w:ascii="Tahoma" w:hAnsi="Tahoma" w:cs="Tahoma"/>
          <w:sz w:val="20"/>
          <w:szCs w:val="20"/>
        </w:rPr>
        <w:t>ater requirement during operational phase of the project</w:t>
      </w:r>
      <w:r w:rsidR="002D3702" w:rsidRPr="00337150">
        <w:rPr>
          <w:rFonts w:ascii="Tahoma" w:hAnsi="Tahoma" w:cs="Tahoma"/>
          <w:sz w:val="20"/>
          <w:szCs w:val="20"/>
        </w:rPr>
        <w:t xml:space="preserve"> is not known at this stage of the project. The water for the </w:t>
      </w:r>
      <w:r w:rsidR="00956C50" w:rsidRPr="00337150">
        <w:rPr>
          <w:rFonts w:ascii="Tahoma" w:hAnsi="Tahoma" w:cs="Tahoma"/>
          <w:sz w:val="20"/>
          <w:szCs w:val="20"/>
        </w:rPr>
        <w:t>operation</w:t>
      </w:r>
      <w:r w:rsidR="002D3702" w:rsidRPr="00337150">
        <w:rPr>
          <w:rFonts w:ascii="Tahoma" w:hAnsi="Tahoma" w:cs="Tahoma"/>
          <w:sz w:val="20"/>
          <w:szCs w:val="20"/>
        </w:rPr>
        <w:t xml:space="preserve"> phase will be purchased from the vendors in the area.</w:t>
      </w:r>
      <w:r w:rsidRPr="00337150">
        <w:rPr>
          <w:rFonts w:ascii="Tahoma" w:hAnsi="Tahoma" w:cs="Tahoma"/>
          <w:sz w:val="20"/>
          <w:szCs w:val="20"/>
        </w:rPr>
        <w:t xml:space="preserve"> </w:t>
      </w:r>
    </w:p>
    <w:p w14:paraId="5713166D" w14:textId="77777777" w:rsidR="00D51A9A" w:rsidRPr="00337150" w:rsidRDefault="00D51A9A" w:rsidP="004C1A4C">
      <w:pPr>
        <w:pStyle w:val="Default"/>
        <w:rPr>
          <w:rFonts w:ascii="Tahoma" w:hAnsi="Tahoma" w:cs="Tahoma"/>
          <w:sz w:val="20"/>
          <w:szCs w:val="20"/>
          <w:lang w:val="en-GB" w:eastAsia="en-GB"/>
        </w:rPr>
      </w:pPr>
    </w:p>
    <w:p w14:paraId="12504544" w14:textId="77777777" w:rsidR="003E5EB8" w:rsidRPr="00337150" w:rsidRDefault="003E5EB8" w:rsidP="00310C0C">
      <w:pPr>
        <w:pStyle w:val="Heading3"/>
      </w:pPr>
      <w:bookmarkStart w:id="111" w:name="_Toc148422677"/>
      <w:r w:rsidRPr="00337150">
        <w:t>Raw Material Requirement</w:t>
      </w:r>
      <w:bookmarkEnd w:id="111"/>
      <w:r w:rsidRPr="00337150">
        <w:t xml:space="preserve"> </w:t>
      </w:r>
    </w:p>
    <w:p w14:paraId="2C7E0A3C" w14:textId="77777777" w:rsidR="003E5EB8" w:rsidRPr="00337150" w:rsidRDefault="003E5EB8" w:rsidP="002C300C">
      <w:pPr>
        <w:pStyle w:val="Heading4"/>
      </w:pPr>
      <w:r w:rsidRPr="00337150">
        <w:t xml:space="preserve">Construction Phase </w:t>
      </w:r>
    </w:p>
    <w:p w14:paraId="7A5B730A" w14:textId="77777777" w:rsidR="003E5EB8" w:rsidRPr="00337150" w:rsidRDefault="008F2E69" w:rsidP="004C1A4C">
      <w:pPr>
        <w:pStyle w:val="CM3"/>
        <w:spacing w:line="276" w:lineRule="auto"/>
        <w:jc w:val="both"/>
        <w:rPr>
          <w:rFonts w:ascii="Tahoma" w:hAnsi="Tahoma" w:cs="Tahoma"/>
          <w:sz w:val="20"/>
          <w:szCs w:val="20"/>
        </w:rPr>
      </w:pPr>
      <w:r w:rsidRPr="00337150">
        <w:rPr>
          <w:rFonts w:ascii="Tahoma" w:hAnsi="Tahoma" w:cs="Tahoma"/>
          <w:sz w:val="20"/>
          <w:szCs w:val="20"/>
        </w:rPr>
        <w:t xml:space="preserve">The major raw materials required for the construction phase will be solar modules, fencing materials, construction materials like cement, sand and aggregate. The fencing materials and the construction materials will be sourced from the local hardware facilities. Solar </w:t>
      </w:r>
      <w:r w:rsidR="006E626C" w:rsidRPr="00337150">
        <w:rPr>
          <w:rFonts w:ascii="Tahoma" w:hAnsi="Tahoma" w:cs="Tahoma"/>
          <w:sz w:val="20"/>
          <w:szCs w:val="20"/>
        </w:rPr>
        <w:t>m</w:t>
      </w:r>
      <w:r w:rsidRPr="00337150">
        <w:rPr>
          <w:rFonts w:ascii="Tahoma" w:hAnsi="Tahoma" w:cs="Tahoma"/>
          <w:sz w:val="20"/>
          <w:szCs w:val="20"/>
        </w:rPr>
        <w:t>odules for the project al</w:t>
      </w:r>
      <w:r w:rsidR="00D51A9A" w:rsidRPr="00337150">
        <w:rPr>
          <w:rFonts w:ascii="Tahoma" w:hAnsi="Tahoma" w:cs="Tahoma"/>
          <w:sz w:val="20"/>
          <w:szCs w:val="20"/>
        </w:rPr>
        <w:t xml:space="preserve">ong with associated structures </w:t>
      </w:r>
      <w:r w:rsidRPr="00337150">
        <w:rPr>
          <w:rFonts w:ascii="Tahoma" w:hAnsi="Tahoma" w:cs="Tahoma"/>
          <w:sz w:val="20"/>
          <w:szCs w:val="20"/>
        </w:rPr>
        <w:t>will be obtained from</w:t>
      </w:r>
      <w:r w:rsidR="002D3702" w:rsidRPr="00337150">
        <w:rPr>
          <w:rFonts w:ascii="Tahoma" w:hAnsi="Tahoma" w:cs="Tahoma"/>
          <w:sz w:val="20"/>
          <w:szCs w:val="20"/>
        </w:rPr>
        <w:t xml:space="preserve"> suppliers in the country and if not available imported from suppliers outside the country</w:t>
      </w:r>
      <w:r w:rsidRPr="00337150">
        <w:rPr>
          <w:rFonts w:ascii="Tahoma" w:hAnsi="Tahoma" w:cs="Tahoma"/>
          <w:sz w:val="20"/>
          <w:szCs w:val="20"/>
        </w:rPr>
        <w:t>.</w:t>
      </w:r>
    </w:p>
    <w:p w14:paraId="21593F45" w14:textId="77777777" w:rsidR="00D51A9A" w:rsidRPr="00337150" w:rsidRDefault="00D51A9A" w:rsidP="004C1A4C">
      <w:pPr>
        <w:pStyle w:val="Default"/>
        <w:rPr>
          <w:rFonts w:ascii="Tahoma" w:hAnsi="Tahoma" w:cs="Tahoma"/>
          <w:sz w:val="20"/>
          <w:szCs w:val="20"/>
          <w:lang w:val="en-GB" w:eastAsia="en-GB"/>
        </w:rPr>
      </w:pPr>
    </w:p>
    <w:p w14:paraId="77DCFE9F" w14:textId="77777777" w:rsidR="003E5EB8" w:rsidRPr="00337150" w:rsidRDefault="003E5EB8" w:rsidP="002C300C">
      <w:pPr>
        <w:pStyle w:val="Heading4"/>
      </w:pPr>
      <w:r w:rsidRPr="00337150">
        <w:t xml:space="preserve">Operation Phase </w:t>
      </w:r>
    </w:p>
    <w:p w14:paraId="742121AE" w14:textId="77777777" w:rsidR="003E5EB8" w:rsidRPr="00337150" w:rsidRDefault="008F2E69" w:rsidP="004C1A4C">
      <w:pPr>
        <w:pStyle w:val="CM147"/>
        <w:spacing w:line="276" w:lineRule="auto"/>
        <w:jc w:val="both"/>
        <w:rPr>
          <w:rFonts w:ascii="Tahoma" w:hAnsi="Tahoma" w:cs="Tahoma"/>
          <w:sz w:val="20"/>
          <w:szCs w:val="20"/>
        </w:rPr>
      </w:pPr>
      <w:r w:rsidRPr="00337150">
        <w:rPr>
          <w:rFonts w:ascii="Tahoma" w:hAnsi="Tahoma" w:cs="Tahoma"/>
          <w:sz w:val="20"/>
          <w:szCs w:val="20"/>
        </w:rPr>
        <w:t>There will be</w:t>
      </w:r>
      <w:r w:rsidR="002D3702" w:rsidRPr="00337150">
        <w:rPr>
          <w:rFonts w:ascii="Tahoma" w:hAnsi="Tahoma" w:cs="Tahoma"/>
          <w:sz w:val="20"/>
          <w:szCs w:val="20"/>
        </w:rPr>
        <w:t xml:space="preserve"> no</w:t>
      </w:r>
      <w:r w:rsidRPr="00337150">
        <w:rPr>
          <w:rFonts w:ascii="Tahoma" w:hAnsi="Tahoma" w:cs="Tahoma"/>
          <w:sz w:val="20"/>
          <w:szCs w:val="20"/>
        </w:rPr>
        <w:t xml:space="preserve"> major requirement of raw materia</w:t>
      </w:r>
      <w:r w:rsidR="002F7024" w:rsidRPr="00337150">
        <w:rPr>
          <w:rFonts w:ascii="Tahoma" w:hAnsi="Tahoma" w:cs="Tahoma"/>
          <w:sz w:val="20"/>
          <w:szCs w:val="20"/>
        </w:rPr>
        <w:t xml:space="preserve">ls during operation phase. Only </w:t>
      </w:r>
      <w:r w:rsidRPr="00337150">
        <w:rPr>
          <w:rFonts w:ascii="Tahoma" w:hAnsi="Tahoma" w:cs="Tahoma"/>
          <w:sz w:val="20"/>
          <w:szCs w:val="20"/>
        </w:rPr>
        <w:t>maintenance spares will be required at this phase.</w:t>
      </w:r>
    </w:p>
    <w:p w14:paraId="3615FD3C" w14:textId="77777777" w:rsidR="003E5EB8" w:rsidRPr="00337150" w:rsidRDefault="003E5EB8" w:rsidP="00310C0C">
      <w:pPr>
        <w:pStyle w:val="Heading3"/>
      </w:pPr>
      <w:bookmarkStart w:id="112" w:name="_Toc148422678"/>
      <w:r w:rsidRPr="00337150">
        <w:t>Power Requirement</w:t>
      </w:r>
      <w:bookmarkEnd w:id="112"/>
      <w:r w:rsidRPr="00337150">
        <w:t xml:space="preserve"> </w:t>
      </w:r>
    </w:p>
    <w:p w14:paraId="04A0A55E" w14:textId="77777777" w:rsidR="000733A6" w:rsidRPr="00337150" w:rsidRDefault="000733A6" w:rsidP="004C1A4C">
      <w:pPr>
        <w:pStyle w:val="CM3"/>
        <w:spacing w:line="276" w:lineRule="auto"/>
        <w:jc w:val="both"/>
        <w:rPr>
          <w:rFonts w:ascii="Tahoma" w:hAnsi="Tahoma" w:cs="Tahoma"/>
          <w:sz w:val="20"/>
          <w:szCs w:val="20"/>
        </w:rPr>
      </w:pPr>
      <w:r w:rsidRPr="00337150">
        <w:rPr>
          <w:rFonts w:ascii="Tahoma" w:hAnsi="Tahoma" w:cs="Tahoma"/>
          <w:sz w:val="20"/>
          <w:szCs w:val="20"/>
        </w:rPr>
        <w:t xml:space="preserve">Power requirement during the construction phase will be met through </w:t>
      </w:r>
      <w:r w:rsidR="003A1BEC" w:rsidRPr="00337150">
        <w:rPr>
          <w:rFonts w:ascii="Tahoma" w:hAnsi="Tahoma" w:cs="Tahoma"/>
          <w:sz w:val="20"/>
          <w:szCs w:val="20"/>
        </w:rPr>
        <w:t>d</w:t>
      </w:r>
      <w:r w:rsidRPr="00337150">
        <w:rPr>
          <w:rFonts w:ascii="Tahoma" w:hAnsi="Tahoma" w:cs="Tahoma"/>
          <w:sz w:val="20"/>
          <w:szCs w:val="20"/>
        </w:rPr>
        <w:t xml:space="preserve">iesel </w:t>
      </w:r>
      <w:r w:rsidR="003A1BEC" w:rsidRPr="00337150">
        <w:rPr>
          <w:rFonts w:ascii="Tahoma" w:hAnsi="Tahoma" w:cs="Tahoma"/>
          <w:sz w:val="20"/>
          <w:szCs w:val="20"/>
        </w:rPr>
        <w:t>g</w:t>
      </w:r>
      <w:r w:rsidRPr="00337150">
        <w:rPr>
          <w:rFonts w:ascii="Tahoma" w:hAnsi="Tahoma" w:cs="Tahoma"/>
          <w:sz w:val="20"/>
          <w:szCs w:val="20"/>
        </w:rPr>
        <w:t>enerators sets. The exact</w:t>
      </w:r>
      <w:r w:rsidR="002F7024" w:rsidRPr="00337150">
        <w:rPr>
          <w:rFonts w:ascii="Tahoma" w:hAnsi="Tahoma" w:cs="Tahoma"/>
          <w:sz w:val="20"/>
          <w:szCs w:val="20"/>
        </w:rPr>
        <w:t xml:space="preserve"> </w:t>
      </w:r>
      <w:r w:rsidRPr="00337150">
        <w:rPr>
          <w:rFonts w:ascii="Tahoma" w:hAnsi="Tahoma" w:cs="Tahoma"/>
          <w:sz w:val="20"/>
          <w:szCs w:val="20"/>
        </w:rPr>
        <w:t xml:space="preserve">number of </w:t>
      </w:r>
      <w:r w:rsidR="003A1BEC" w:rsidRPr="00337150">
        <w:rPr>
          <w:rFonts w:ascii="Tahoma" w:hAnsi="Tahoma" w:cs="Tahoma"/>
          <w:sz w:val="20"/>
          <w:szCs w:val="20"/>
        </w:rPr>
        <w:t>d</w:t>
      </w:r>
      <w:r w:rsidRPr="00337150">
        <w:rPr>
          <w:rFonts w:ascii="Tahoma" w:hAnsi="Tahoma" w:cs="Tahoma"/>
          <w:sz w:val="20"/>
          <w:szCs w:val="20"/>
        </w:rPr>
        <w:t xml:space="preserve">iesel </w:t>
      </w:r>
      <w:r w:rsidR="003A1BEC" w:rsidRPr="00337150">
        <w:rPr>
          <w:rFonts w:ascii="Tahoma" w:hAnsi="Tahoma" w:cs="Tahoma"/>
          <w:sz w:val="20"/>
          <w:szCs w:val="20"/>
        </w:rPr>
        <w:t>g</w:t>
      </w:r>
      <w:r w:rsidRPr="00337150">
        <w:rPr>
          <w:rFonts w:ascii="Tahoma" w:hAnsi="Tahoma" w:cs="Tahoma"/>
          <w:sz w:val="20"/>
          <w:szCs w:val="20"/>
        </w:rPr>
        <w:t xml:space="preserve">enerator sets to be used, as well as the quantity of fuel, will </w:t>
      </w:r>
      <w:r w:rsidR="002D3702" w:rsidRPr="00337150">
        <w:rPr>
          <w:rFonts w:ascii="Tahoma" w:hAnsi="Tahoma" w:cs="Tahoma"/>
          <w:sz w:val="20"/>
          <w:szCs w:val="20"/>
        </w:rPr>
        <w:t xml:space="preserve">be ascertained once </w:t>
      </w:r>
      <w:r w:rsidR="002F7024" w:rsidRPr="00337150">
        <w:rPr>
          <w:rFonts w:ascii="Tahoma" w:hAnsi="Tahoma" w:cs="Tahoma"/>
          <w:sz w:val="20"/>
          <w:szCs w:val="20"/>
        </w:rPr>
        <w:t>the project design is finalized</w:t>
      </w:r>
      <w:r w:rsidRPr="00337150">
        <w:rPr>
          <w:rFonts w:ascii="Tahoma" w:hAnsi="Tahoma" w:cs="Tahoma"/>
          <w:sz w:val="20"/>
          <w:szCs w:val="20"/>
        </w:rPr>
        <w:t>.</w:t>
      </w:r>
    </w:p>
    <w:p w14:paraId="21F4ADF7" w14:textId="77777777" w:rsidR="002214B2" w:rsidRPr="00337150" w:rsidRDefault="002214B2" w:rsidP="00310C0C">
      <w:pPr>
        <w:pStyle w:val="Heading3"/>
      </w:pPr>
      <w:bookmarkStart w:id="113" w:name="_Toc105064429"/>
      <w:bookmarkStart w:id="114" w:name="_Toc148422679"/>
      <w:r w:rsidRPr="00337150">
        <w:t>Fire Safety</w:t>
      </w:r>
      <w:bookmarkEnd w:id="113"/>
      <w:bookmarkEnd w:id="114"/>
      <w:r w:rsidRPr="00337150">
        <w:t xml:space="preserve"> </w:t>
      </w:r>
    </w:p>
    <w:p w14:paraId="42C293A7" w14:textId="77777777" w:rsidR="002214B2" w:rsidRPr="00337150" w:rsidRDefault="002214B2" w:rsidP="002C300C">
      <w:pPr>
        <w:pStyle w:val="Heading4"/>
      </w:pPr>
      <w:r w:rsidRPr="00337150">
        <w:t xml:space="preserve"> Construction Phase </w:t>
      </w:r>
    </w:p>
    <w:p w14:paraId="3DA74CFA" w14:textId="77777777" w:rsidR="002214B2" w:rsidRPr="00337150" w:rsidRDefault="002214B2" w:rsidP="004C1A4C">
      <w:pPr>
        <w:pStyle w:val="CM3"/>
        <w:spacing w:line="276" w:lineRule="auto"/>
        <w:jc w:val="both"/>
        <w:rPr>
          <w:rFonts w:ascii="Tahoma" w:hAnsi="Tahoma" w:cs="Tahoma"/>
          <w:sz w:val="20"/>
          <w:szCs w:val="20"/>
        </w:rPr>
      </w:pPr>
      <w:r w:rsidRPr="00337150">
        <w:rPr>
          <w:rFonts w:ascii="Tahoma" w:hAnsi="Tahoma" w:cs="Tahoma"/>
          <w:sz w:val="20"/>
          <w:szCs w:val="20"/>
        </w:rPr>
        <w:t>Appropriate firefighting system and equipment shall be provided throughout the construction period. The fire extinguishers will be well distributed according to the fire risks and will be available in areas such as the site office, security area, storage yard etc. A comprehensive emergency response plan with all the emergency numbers will be well displayed at the project site.</w:t>
      </w:r>
    </w:p>
    <w:p w14:paraId="5640EE75" w14:textId="023694F6" w:rsidR="002214B2" w:rsidRPr="00337150" w:rsidRDefault="002214B2" w:rsidP="002C300C">
      <w:pPr>
        <w:pStyle w:val="Heading4"/>
      </w:pPr>
      <w:r w:rsidRPr="00337150">
        <w:t xml:space="preserve">Operation Phase       </w:t>
      </w:r>
    </w:p>
    <w:p w14:paraId="1408DDF7" w14:textId="77777777" w:rsidR="002214B2" w:rsidRPr="00337150" w:rsidRDefault="002214B2" w:rsidP="004C1A4C">
      <w:pPr>
        <w:pStyle w:val="CM3"/>
        <w:spacing w:line="276" w:lineRule="auto"/>
        <w:jc w:val="both"/>
        <w:rPr>
          <w:rFonts w:ascii="Tahoma" w:hAnsi="Tahoma" w:cs="Tahoma"/>
          <w:sz w:val="20"/>
          <w:szCs w:val="20"/>
        </w:rPr>
      </w:pPr>
      <w:r w:rsidRPr="00337150">
        <w:rPr>
          <w:rFonts w:ascii="Tahoma" w:hAnsi="Tahoma" w:cs="Tahoma"/>
          <w:sz w:val="20"/>
          <w:szCs w:val="20"/>
        </w:rPr>
        <w:t xml:space="preserve">Suitable fire protection and fighting systems that will include portable fire extinguishers, automatic fire detection system and means of fire communication will be made available at the entire PV array area, inverter stations, main control room and switchyard. </w:t>
      </w:r>
    </w:p>
    <w:p w14:paraId="33380FF1" w14:textId="77777777" w:rsidR="002214B2" w:rsidRPr="00337150" w:rsidRDefault="002214B2" w:rsidP="004C1A4C">
      <w:pPr>
        <w:pStyle w:val="CM3"/>
        <w:spacing w:line="276" w:lineRule="auto"/>
        <w:jc w:val="both"/>
        <w:rPr>
          <w:rFonts w:ascii="Tahoma" w:hAnsi="Tahoma" w:cs="Tahoma"/>
          <w:sz w:val="20"/>
          <w:szCs w:val="20"/>
        </w:rPr>
      </w:pPr>
      <w:r w:rsidRPr="00337150">
        <w:rPr>
          <w:rFonts w:ascii="Tahoma" w:hAnsi="Tahoma" w:cs="Tahoma"/>
          <w:sz w:val="20"/>
          <w:szCs w:val="20"/>
        </w:rPr>
        <w:t>The systems and equipment’s will align to the Kenyan Fire Reduction Rules of 2007. The Fire protection and fighting systems will be maintained and serviced after every 6 months. The team managing the site will be trained on Fire safety as per the requirement on Fire Risk reduction rules. Further the proponent will be required to undertake Annual OSH Audits, Fire audits and Risk assessment as per the requirement of OSHA 2007 and the relevant subsidiary legislation.</w:t>
      </w:r>
    </w:p>
    <w:p w14:paraId="08C867C5" w14:textId="77777777" w:rsidR="002214B2" w:rsidRPr="00337150" w:rsidRDefault="002214B2" w:rsidP="00310C0C">
      <w:pPr>
        <w:pStyle w:val="Heading3"/>
      </w:pPr>
      <w:bookmarkStart w:id="115" w:name="_Toc105064430"/>
      <w:bookmarkStart w:id="116" w:name="_Toc148422680"/>
      <w:r w:rsidRPr="00337150">
        <w:t>Electrical safety</w:t>
      </w:r>
      <w:bookmarkEnd w:id="115"/>
      <w:bookmarkEnd w:id="116"/>
    </w:p>
    <w:p w14:paraId="0B41B488" w14:textId="77777777" w:rsidR="002214B2" w:rsidRPr="00337150" w:rsidRDefault="002214B2" w:rsidP="004C1A4C">
      <w:pPr>
        <w:pStyle w:val="PPStandardReport"/>
        <w:ind w:left="0"/>
        <w:rPr>
          <w:rFonts w:eastAsia="SimSun" w:cs="Tahoma"/>
          <w:szCs w:val="20"/>
          <w:lang w:eastAsia="en-GB"/>
        </w:rPr>
      </w:pPr>
      <w:r w:rsidRPr="00337150">
        <w:rPr>
          <w:rFonts w:eastAsia="SimSun" w:cs="Tahoma"/>
          <w:szCs w:val="20"/>
          <w:lang w:eastAsia="en-GB"/>
        </w:rPr>
        <w:t>The Contractor shall ensure that all safety equipment such as safety helmet, shoes, gumboots, dust respirator, hand gloves etc are available at the site and shall take adequate steps to ensure the proper use of the equipment at all times.</w:t>
      </w:r>
    </w:p>
    <w:p w14:paraId="72B76F37" w14:textId="77777777" w:rsidR="002214B2" w:rsidRPr="00337150" w:rsidRDefault="002214B2" w:rsidP="00310C0C">
      <w:pPr>
        <w:pStyle w:val="Heading3"/>
      </w:pPr>
      <w:bookmarkStart w:id="117" w:name="_Toc454973894"/>
      <w:bookmarkStart w:id="118" w:name="_Toc58873558"/>
      <w:bookmarkStart w:id="119" w:name="_Toc92879005"/>
      <w:bookmarkStart w:id="120" w:name="_Toc92879209"/>
      <w:bookmarkStart w:id="121" w:name="_Toc92902306"/>
      <w:bookmarkStart w:id="122" w:name="_Toc103781215"/>
      <w:bookmarkStart w:id="123" w:name="_Toc103846919"/>
      <w:bookmarkStart w:id="124" w:name="_Toc105064431"/>
      <w:bookmarkStart w:id="125" w:name="_Toc148422681"/>
      <w:r w:rsidRPr="00337150">
        <w:t>Fencing and Security</w:t>
      </w:r>
      <w:bookmarkEnd w:id="117"/>
      <w:bookmarkEnd w:id="118"/>
      <w:bookmarkEnd w:id="119"/>
      <w:bookmarkEnd w:id="120"/>
      <w:bookmarkEnd w:id="121"/>
      <w:bookmarkEnd w:id="122"/>
      <w:bookmarkEnd w:id="123"/>
      <w:bookmarkEnd w:id="124"/>
      <w:bookmarkEnd w:id="125"/>
    </w:p>
    <w:p w14:paraId="02327876" w14:textId="77777777" w:rsidR="002214B2" w:rsidRPr="00337150" w:rsidRDefault="002214B2" w:rsidP="004C1A4C">
      <w:pPr>
        <w:autoSpaceDE w:val="0"/>
        <w:autoSpaceDN w:val="0"/>
        <w:adjustRightInd w:val="0"/>
        <w:rPr>
          <w:rFonts w:cs="Tahoma"/>
          <w:szCs w:val="20"/>
        </w:rPr>
      </w:pPr>
      <w:r w:rsidRPr="00337150">
        <w:rPr>
          <w:rFonts w:cs="Tahoma"/>
          <w:szCs w:val="20"/>
        </w:rPr>
        <w:t xml:space="preserve">The site is in an area that is basically open and in close proximity to residential homes and a  public facility. This calls for proper security measures to be put in place to protect both human and domestic animals from accessing the Solar Mini-grid site. Therefore, the Mini-grid will have a chain link fence to keep off the electrical installation away from access by unauthorized persons or animals. A gate will be constructed at the entrance to the site which will be locked at all times. The Mini-grid will be lit at night, and a photocell will be used to automatically switch on the lights at a set time each evening. The Mini-grid will also be guarded at all times by two security guards during the day and two guards at night. </w:t>
      </w:r>
    </w:p>
    <w:p w14:paraId="6543F47F" w14:textId="77777777" w:rsidR="002214B2" w:rsidRPr="00337150" w:rsidRDefault="002214B2" w:rsidP="00310C0C">
      <w:pPr>
        <w:pStyle w:val="Heading3"/>
      </w:pPr>
      <w:bookmarkStart w:id="126" w:name="_Toc103781217"/>
      <w:bookmarkStart w:id="127" w:name="_Toc103846921"/>
      <w:bookmarkStart w:id="128" w:name="_Toc105064432"/>
      <w:bookmarkStart w:id="129" w:name="_Toc148422682"/>
      <w:r w:rsidRPr="00337150">
        <w:t>Vegetation Undergrowth</w:t>
      </w:r>
      <w:bookmarkEnd w:id="126"/>
      <w:bookmarkEnd w:id="127"/>
      <w:bookmarkEnd w:id="128"/>
      <w:bookmarkEnd w:id="129"/>
    </w:p>
    <w:p w14:paraId="7B079DBA" w14:textId="77777777" w:rsidR="009032AC" w:rsidRPr="00337150" w:rsidRDefault="002214B2" w:rsidP="004C1A4C">
      <w:pPr>
        <w:rPr>
          <w:rFonts w:cs="Tahoma"/>
          <w:color w:val="000000"/>
          <w:szCs w:val="20"/>
        </w:rPr>
      </w:pPr>
      <w:r w:rsidRPr="00337150">
        <w:rPr>
          <w:rFonts w:cs="Tahoma"/>
          <w:color w:val="000000"/>
          <w:szCs w:val="20"/>
        </w:rPr>
        <w:t>Concrete will be used on surfaces where it is required leaving the rest of the areas covered with vegetation. Vegetation undergrowth will be managed by regular slashing and cleaning up of the site compound.</w:t>
      </w:r>
    </w:p>
    <w:p w14:paraId="6E3AE77F" w14:textId="77777777" w:rsidR="004D1A43" w:rsidRPr="008738CE" w:rsidRDefault="004D1A43" w:rsidP="004C1A4C">
      <w:pPr>
        <w:pStyle w:val="Heading1"/>
      </w:pPr>
      <w:bookmarkStart w:id="130" w:name="_Toc148422683"/>
      <w:r w:rsidRPr="008738CE">
        <w:t>Analysis of alternatives and project justification</w:t>
      </w:r>
      <w:bookmarkEnd w:id="130"/>
    </w:p>
    <w:p w14:paraId="64CFE7F3" w14:textId="77777777" w:rsidR="009032AC" w:rsidRPr="00337150" w:rsidRDefault="009032AC" w:rsidP="004C1A4C">
      <w:pPr>
        <w:pStyle w:val="CM147"/>
        <w:spacing w:line="276" w:lineRule="auto"/>
        <w:jc w:val="both"/>
        <w:rPr>
          <w:rFonts w:ascii="Tahoma" w:hAnsi="Tahoma" w:cs="Tahoma"/>
          <w:sz w:val="20"/>
          <w:szCs w:val="20"/>
        </w:rPr>
      </w:pPr>
      <w:r w:rsidRPr="00337150">
        <w:rPr>
          <w:rFonts w:ascii="Tahoma" w:hAnsi="Tahoma" w:cs="Tahoma"/>
          <w:sz w:val="20"/>
          <w:szCs w:val="20"/>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17023603" w14:textId="77777777" w:rsidR="009032AC" w:rsidRPr="008831D2" w:rsidRDefault="009032AC" w:rsidP="00075CE1">
      <w:pPr>
        <w:pStyle w:val="Heading2"/>
      </w:pPr>
      <w:bookmarkStart w:id="131" w:name="_Toc82157633"/>
      <w:bookmarkStart w:id="132" w:name="_Toc148422684"/>
      <w:r w:rsidRPr="008831D2">
        <w:t>Present Power Supply Position</w:t>
      </w:r>
      <w:bookmarkEnd w:id="131"/>
      <w:bookmarkEnd w:id="132"/>
      <w:r w:rsidRPr="008831D2">
        <w:t xml:space="preserve"> </w:t>
      </w:r>
    </w:p>
    <w:p w14:paraId="4ADED7AC" w14:textId="77777777" w:rsidR="009032AC" w:rsidRPr="00337150" w:rsidRDefault="009032AC" w:rsidP="004C1A4C">
      <w:pPr>
        <w:pStyle w:val="Default"/>
        <w:rPr>
          <w:rFonts w:ascii="Tahoma" w:hAnsi="Tahoma" w:cs="Tahoma"/>
          <w:sz w:val="20"/>
          <w:szCs w:val="20"/>
          <w:lang w:val="en-US" w:eastAsia="en-US"/>
        </w:rPr>
      </w:pPr>
      <w:r w:rsidRPr="00337150">
        <w:rPr>
          <w:rFonts w:ascii="Tahoma" w:hAnsi="Tahoma" w:cs="Tahoma"/>
          <w:sz w:val="20"/>
          <w:szCs w:val="20"/>
        </w:rPr>
        <w:t xml:space="preserve">According to the Tana River County Integrated Development Plan (2018-2022), </w:t>
      </w:r>
      <w:r w:rsidRPr="00337150">
        <w:rPr>
          <w:rFonts w:ascii="Tahoma" w:hAnsi="Tahoma" w:cs="Tahoma"/>
          <w:sz w:val="20"/>
          <w:szCs w:val="20"/>
          <w:lang w:val="en-US" w:eastAsia="en-US"/>
        </w:rPr>
        <w:t xml:space="preserve">Majority of the population (87.5%) use wood fuel for cooking and 78.2 per cent use kerosene for lighting. Only 0.9 per cent of the households are connected with electricity. There is a lot of potential for the exploitation of renewable energy sources such as solar and wind, and expansion of electricity transmission in the county through the main grid. </w:t>
      </w:r>
    </w:p>
    <w:p w14:paraId="6204BF5E" w14:textId="77777777" w:rsidR="009032AC" w:rsidRPr="00337150" w:rsidRDefault="009032AC" w:rsidP="004C1A4C">
      <w:pPr>
        <w:pStyle w:val="CM25"/>
        <w:spacing w:after="240" w:line="276" w:lineRule="auto"/>
        <w:jc w:val="both"/>
        <w:rPr>
          <w:rFonts w:ascii="Tahoma" w:hAnsi="Tahoma" w:cs="Tahoma"/>
          <w:sz w:val="20"/>
          <w:szCs w:val="20"/>
        </w:rPr>
      </w:pPr>
      <w:r w:rsidRPr="00337150">
        <w:rPr>
          <w:rFonts w:ascii="Tahoma" w:hAnsi="Tahoma" w:cs="Tahoma"/>
          <w:sz w:val="20"/>
          <w:szCs w:val="20"/>
        </w:rPr>
        <w:t xml:space="preserve">According to Kenya National Bureau of Statistics (KNBS) AND Society for International Development (SID), 2013, the potential for investment in renewable energy sources is high given that the county receives over 6 hours of sunlight. </w:t>
      </w:r>
    </w:p>
    <w:p w14:paraId="6B2E69D7" w14:textId="77777777" w:rsidR="009032AC" w:rsidRPr="00337150" w:rsidRDefault="009032AC" w:rsidP="004C1A4C">
      <w:pPr>
        <w:pStyle w:val="CM25"/>
        <w:spacing w:after="240" w:line="276" w:lineRule="auto"/>
        <w:jc w:val="both"/>
        <w:rPr>
          <w:rFonts w:ascii="Tahoma" w:hAnsi="Tahoma" w:cs="Tahoma"/>
          <w:sz w:val="20"/>
          <w:szCs w:val="20"/>
        </w:rPr>
      </w:pPr>
      <w:r w:rsidRPr="00337150">
        <w:rPr>
          <w:rFonts w:ascii="Tahoma" w:hAnsi="Tahoma" w:cs="Tahoma"/>
          <w:sz w:val="20"/>
          <w:szCs w:val="20"/>
        </w:rPr>
        <w:t>In Nanighi, majority of the households use solar solutions (D-light) for lighting and mobile phone charging purposes, the households with no solar solutions pay 20 KSHS to charge their phones. During the Focus Group Discussions with women, it was reported that the main challenge to accessing power is inaccessibility and it is expensive. The men also reported that affordability is a major challenge. The men requested for subsidized power connection fees and free connection for the poor households.</w:t>
      </w:r>
    </w:p>
    <w:p w14:paraId="6E9F3E23" w14:textId="77777777" w:rsidR="008831D2" w:rsidRPr="00E11739" w:rsidRDefault="008831D2" w:rsidP="00075CE1">
      <w:pPr>
        <w:pStyle w:val="Heading2"/>
      </w:pPr>
      <w:bookmarkStart w:id="133" w:name="_Toc82157634"/>
      <w:bookmarkStart w:id="134" w:name="_Toc87196300"/>
      <w:bookmarkStart w:id="135" w:name="_Toc88656967"/>
      <w:bookmarkStart w:id="136" w:name="_Toc137222278"/>
      <w:bookmarkStart w:id="137" w:name="_Toc140237242"/>
      <w:bookmarkStart w:id="138" w:name="_Toc148422685"/>
      <w:bookmarkStart w:id="139" w:name="_Hlk87527595"/>
      <w:r w:rsidRPr="00E11739">
        <w:t>Alternate Location for Project Site</w:t>
      </w:r>
      <w:bookmarkEnd w:id="133"/>
      <w:bookmarkEnd w:id="134"/>
      <w:bookmarkEnd w:id="135"/>
      <w:bookmarkEnd w:id="136"/>
      <w:bookmarkEnd w:id="137"/>
      <w:bookmarkEnd w:id="138"/>
      <w:r w:rsidRPr="00E11739">
        <w:t xml:space="preserve"> </w:t>
      </w:r>
    </w:p>
    <w:p w14:paraId="6E1FA73E" w14:textId="77777777" w:rsidR="008831D2" w:rsidRPr="00E11739" w:rsidRDefault="008831D2" w:rsidP="004C1A4C">
      <w:pPr>
        <w:pStyle w:val="CM25"/>
        <w:spacing w:after="240" w:line="276" w:lineRule="auto"/>
        <w:rPr>
          <w:rFonts w:ascii="Tahoma" w:hAnsi="Tahoma" w:cs="Tahoma"/>
          <w:sz w:val="20"/>
          <w:szCs w:val="20"/>
        </w:rPr>
      </w:pPr>
      <w:r w:rsidRPr="00E11739">
        <w:rPr>
          <w:rFonts w:ascii="Tahoma" w:hAnsi="Tahoma" w:cs="Tahoma"/>
          <w:sz w:val="20"/>
          <w:szCs w:val="20"/>
        </w:rPr>
        <w:t>In determining the most appropriate site for the establishment of the minigrid, several options were explored. This site selection process considered the following criteria:</w:t>
      </w:r>
    </w:p>
    <w:p w14:paraId="4F5FF055" w14:textId="77777777" w:rsidR="008831D2" w:rsidRPr="00E11739" w:rsidRDefault="008831D2" w:rsidP="00A75B23">
      <w:pPr>
        <w:pStyle w:val="Default"/>
        <w:numPr>
          <w:ilvl w:val="0"/>
          <w:numId w:val="215"/>
        </w:numPr>
        <w:rPr>
          <w:rFonts w:ascii="Tahoma" w:hAnsi="Tahoma" w:cs="Tahoma"/>
          <w:sz w:val="20"/>
          <w:szCs w:val="20"/>
          <w:lang w:val="en-GB" w:eastAsia="en-GB"/>
        </w:rPr>
      </w:pPr>
      <w:r w:rsidRPr="00E11739">
        <w:rPr>
          <w:rFonts w:ascii="Tahoma" w:hAnsi="Tahoma" w:cs="Tahoma"/>
          <w:sz w:val="20"/>
          <w:szCs w:val="20"/>
          <w:lang w:val="en-GB" w:eastAsia="en-GB"/>
        </w:rPr>
        <w:t>Geophysical Factors-Proximity to Hills-Shade effect, Soil erosion, Drainage of the area, Flooding etc.</w:t>
      </w:r>
    </w:p>
    <w:p w14:paraId="2E93BBA1" w14:textId="77777777" w:rsidR="008831D2" w:rsidRPr="00E11739" w:rsidRDefault="008831D2" w:rsidP="00A75B23">
      <w:pPr>
        <w:pStyle w:val="Default"/>
        <w:numPr>
          <w:ilvl w:val="0"/>
          <w:numId w:val="215"/>
        </w:numPr>
        <w:rPr>
          <w:rFonts w:ascii="Tahoma" w:hAnsi="Tahoma" w:cs="Tahoma"/>
          <w:sz w:val="20"/>
          <w:szCs w:val="20"/>
          <w:lang w:val="en-GB" w:eastAsia="en-GB"/>
        </w:rPr>
      </w:pPr>
      <w:r w:rsidRPr="00E11739">
        <w:rPr>
          <w:rFonts w:ascii="Tahoma" w:hAnsi="Tahoma" w:cs="Tahoma"/>
          <w:sz w:val="20"/>
          <w:szCs w:val="20"/>
          <w:lang w:val="en-GB" w:eastAsia="en-GB"/>
        </w:rPr>
        <w:t>Land identified is free from any dispute on ownership or any other encumbrances</w:t>
      </w:r>
    </w:p>
    <w:p w14:paraId="7491E5A7" w14:textId="77777777" w:rsidR="008831D2" w:rsidRPr="00E11739" w:rsidRDefault="008831D2" w:rsidP="00A75B23">
      <w:pPr>
        <w:pStyle w:val="Default"/>
        <w:numPr>
          <w:ilvl w:val="0"/>
          <w:numId w:val="215"/>
        </w:numPr>
        <w:rPr>
          <w:rFonts w:ascii="Tahoma" w:hAnsi="Tahoma" w:cs="Tahoma"/>
          <w:sz w:val="20"/>
          <w:szCs w:val="20"/>
          <w:lang w:val="en-GB" w:eastAsia="en-GB"/>
        </w:rPr>
      </w:pPr>
      <w:r w:rsidRPr="00E11739">
        <w:rPr>
          <w:rFonts w:ascii="Tahoma" w:hAnsi="Tahoma" w:cs="Tahoma"/>
          <w:sz w:val="20"/>
          <w:szCs w:val="20"/>
          <w:lang w:val="en-GB" w:eastAsia="en-GB"/>
        </w:rPr>
        <w:t>Proximity to public utilities-Schools, Dispensaries, Places of worship and community settlements</w:t>
      </w:r>
    </w:p>
    <w:p w14:paraId="1C243387" w14:textId="77777777" w:rsidR="008831D2" w:rsidRPr="00E11739" w:rsidRDefault="008831D2" w:rsidP="00A75B23">
      <w:pPr>
        <w:pStyle w:val="Default"/>
        <w:numPr>
          <w:ilvl w:val="0"/>
          <w:numId w:val="215"/>
        </w:numPr>
        <w:rPr>
          <w:rFonts w:ascii="Tahoma" w:hAnsi="Tahoma" w:cs="Tahoma"/>
          <w:sz w:val="20"/>
          <w:szCs w:val="20"/>
          <w:lang w:val="en-GB" w:eastAsia="en-GB"/>
        </w:rPr>
      </w:pPr>
      <w:r w:rsidRPr="00E11739">
        <w:rPr>
          <w:rFonts w:ascii="Tahoma" w:hAnsi="Tahoma" w:cs="Tahoma"/>
          <w:sz w:val="20"/>
          <w:szCs w:val="20"/>
          <w:lang w:val="en-GB" w:eastAsia="en-GB"/>
        </w:rPr>
        <w:t>No squatters, encroachers or other claims to the land</w:t>
      </w:r>
    </w:p>
    <w:p w14:paraId="33D97F43" w14:textId="77777777" w:rsidR="008831D2" w:rsidRPr="00E11739" w:rsidRDefault="008831D2" w:rsidP="00A75B23">
      <w:pPr>
        <w:pStyle w:val="Default"/>
        <w:numPr>
          <w:ilvl w:val="0"/>
          <w:numId w:val="215"/>
        </w:numPr>
        <w:rPr>
          <w:rFonts w:ascii="Tahoma" w:hAnsi="Tahoma" w:cs="Tahoma"/>
          <w:sz w:val="20"/>
          <w:szCs w:val="20"/>
          <w:lang w:val="en-GB" w:eastAsia="en-GB"/>
        </w:rPr>
      </w:pPr>
      <w:r w:rsidRPr="00E11739">
        <w:rPr>
          <w:rFonts w:ascii="Tahoma" w:hAnsi="Tahoma" w:cs="Tahoma"/>
          <w:sz w:val="20"/>
          <w:szCs w:val="20"/>
          <w:lang w:val="en-GB" w:eastAsia="en-GB"/>
        </w:rPr>
        <w:t>The Size of the Minigrid to be constructed and the optimal coverage of a Minigrid in terms of the number of people to be reached.</w:t>
      </w:r>
    </w:p>
    <w:p w14:paraId="39F3F02D" w14:textId="77777777" w:rsidR="008831D2" w:rsidRPr="00E11739" w:rsidRDefault="008831D2" w:rsidP="00A75B23">
      <w:pPr>
        <w:pStyle w:val="Default"/>
        <w:numPr>
          <w:ilvl w:val="0"/>
          <w:numId w:val="215"/>
        </w:numPr>
        <w:rPr>
          <w:rFonts w:ascii="Tahoma" w:hAnsi="Tahoma" w:cs="Tahoma"/>
          <w:sz w:val="20"/>
          <w:szCs w:val="20"/>
          <w:lang w:val="en-GB" w:eastAsia="en-GB"/>
        </w:rPr>
      </w:pPr>
      <w:r w:rsidRPr="00E11739">
        <w:rPr>
          <w:rFonts w:ascii="Tahoma" w:hAnsi="Tahoma" w:cs="Tahoma"/>
          <w:sz w:val="20"/>
          <w:szCs w:val="20"/>
          <w:lang w:val="en-GB" w:eastAsia="en-GB"/>
        </w:rPr>
        <w:t>The Land identified should be on spaces set aside for public use within the community centres.</w:t>
      </w:r>
    </w:p>
    <w:p w14:paraId="5E51C916" w14:textId="77777777" w:rsidR="008831D2" w:rsidRPr="00E11739" w:rsidRDefault="008831D2" w:rsidP="004C1A4C">
      <w:pPr>
        <w:pStyle w:val="Default"/>
        <w:rPr>
          <w:rFonts w:ascii="Tahoma" w:hAnsi="Tahoma" w:cs="Tahoma"/>
          <w:sz w:val="20"/>
          <w:szCs w:val="20"/>
          <w:lang w:val="en-GB" w:eastAsia="en-GB"/>
        </w:rPr>
      </w:pPr>
      <w:r w:rsidRPr="00E11739">
        <w:rPr>
          <w:rFonts w:ascii="Tahoma" w:hAnsi="Tahoma" w:cs="Tahoma"/>
          <w:sz w:val="20"/>
          <w:szCs w:val="20"/>
          <w:lang w:val="en-GB" w:eastAsia="en-GB"/>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029C2990" w14:textId="77777777" w:rsidR="008831D2" w:rsidRPr="00E11739" w:rsidRDefault="008831D2" w:rsidP="004C1A4C">
      <w:pPr>
        <w:pStyle w:val="Default"/>
        <w:rPr>
          <w:rFonts w:ascii="Tahoma" w:hAnsi="Tahoma" w:cs="Tahoma"/>
          <w:sz w:val="20"/>
          <w:szCs w:val="20"/>
          <w:lang w:val="en-GB" w:eastAsia="en-GB"/>
        </w:rPr>
      </w:pPr>
    </w:p>
    <w:p w14:paraId="3BF32140" w14:textId="77777777" w:rsidR="008831D2" w:rsidRPr="00E11739" w:rsidRDefault="008831D2" w:rsidP="004C1A4C">
      <w:pPr>
        <w:pStyle w:val="Default"/>
        <w:rPr>
          <w:rFonts w:ascii="Tahoma" w:hAnsi="Tahoma" w:cs="Tahoma"/>
          <w:sz w:val="20"/>
          <w:szCs w:val="20"/>
          <w:lang w:val="en-GB" w:eastAsia="en-GB"/>
        </w:rPr>
      </w:pPr>
      <w:r w:rsidRPr="00E11739">
        <w:rPr>
          <w:rFonts w:ascii="Tahoma" w:hAnsi="Tahoma" w:cs="Tahoma"/>
          <w:sz w:val="20"/>
          <w:szCs w:val="20"/>
          <w:lang w:val="en-GB" w:eastAsia="en-GB"/>
        </w:rPr>
        <w:t>The site identified was considered against the criteria highlighted above and was found suitable for Minigrid construction.</w:t>
      </w:r>
    </w:p>
    <w:p w14:paraId="794F66F8" w14:textId="77777777" w:rsidR="008831D2" w:rsidRPr="00E11739" w:rsidRDefault="008831D2" w:rsidP="004C1A4C">
      <w:pPr>
        <w:pStyle w:val="Default"/>
        <w:rPr>
          <w:rFonts w:ascii="Tahoma" w:hAnsi="Tahoma" w:cs="Tahoma"/>
          <w:sz w:val="20"/>
          <w:szCs w:val="20"/>
          <w:lang w:val="en-GB" w:eastAsia="en-GB"/>
        </w:rPr>
      </w:pPr>
    </w:p>
    <w:p w14:paraId="762E3D50" w14:textId="77777777" w:rsidR="008831D2" w:rsidRPr="00E11739" w:rsidRDefault="008831D2" w:rsidP="00075CE1">
      <w:pPr>
        <w:pStyle w:val="Heading2"/>
      </w:pPr>
      <w:bookmarkStart w:id="140" w:name="_Toc87196301"/>
      <w:bookmarkStart w:id="141" w:name="_Toc88656968"/>
      <w:bookmarkStart w:id="142" w:name="_Toc137222279"/>
      <w:bookmarkStart w:id="143" w:name="_Toc140237243"/>
      <w:bookmarkStart w:id="144" w:name="_Toc148422686"/>
      <w:r w:rsidRPr="00E11739">
        <w:t>Analysis of Alternative Construction Materials and Technology</w:t>
      </w:r>
      <w:bookmarkEnd w:id="140"/>
      <w:bookmarkEnd w:id="141"/>
      <w:bookmarkEnd w:id="142"/>
      <w:bookmarkEnd w:id="143"/>
      <w:bookmarkEnd w:id="144"/>
      <w:r w:rsidRPr="00E11739">
        <w:t xml:space="preserve"> </w:t>
      </w:r>
    </w:p>
    <w:p w14:paraId="66F324C4" w14:textId="77777777" w:rsidR="008831D2" w:rsidRPr="00E11739" w:rsidRDefault="008831D2" w:rsidP="004C1A4C">
      <w:pPr>
        <w:pStyle w:val="Default"/>
        <w:rPr>
          <w:rFonts w:ascii="Tahoma" w:hAnsi="Tahoma" w:cs="Tahoma"/>
          <w:color w:val="auto"/>
          <w:sz w:val="20"/>
          <w:szCs w:val="20"/>
        </w:rPr>
      </w:pPr>
      <w:r w:rsidRPr="00E11739">
        <w:rPr>
          <w:rFonts w:ascii="Tahoma" w:hAnsi="Tahoma" w:cs="Tahoma"/>
          <w:color w:val="auto"/>
          <w:sz w:val="20"/>
          <w:szCs w:val="20"/>
        </w:rPr>
        <w:t>The proposed project will be constructed using modern, locally and internationally accepted materials to achieve public health, safety, security and environmental aesthetic requirements. The materials will include all consumables, tools, testing instruments or any other equipment required for successful commissioning of the project.These may not be desirable from a cost and durability perspective. The technology to be adopted will be the most economical and one sensitive to the environment. The technology will involve a Battery Energy Storage System (including battery Inverter and charger).</w:t>
      </w:r>
    </w:p>
    <w:p w14:paraId="18D6530A" w14:textId="77777777" w:rsidR="008831D2" w:rsidRPr="00E11739" w:rsidRDefault="008831D2" w:rsidP="00075CE1">
      <w:pPr>
        <w:pStyle w:val="Heading2"/>
        <w:rPr>
          <w:lang w:val="en-US"/>
        </w:rPr>
      </w:pPr>
      <w:bookmarkStart w:id="145" w:name="_Toc82157635"/>
      <w:bookmarkStart w:id="146" w:name="_Toc82444735"/>
      <w:bookmarkStart w:id="147" w:name="_Toc90086387"/>
      <w:bookmarkStart w:id="148" w:name="_Toc137222280"/>
      <w:bookmarkStart w:id="149" w:name="_Toc140237244"/>
      <w:bookmarkStart w:id="150" w:name="_Toc148422687"/>
      <w:r w:rsidRPr="00E11739">
        <w:rPr>
          <w:lang w:val="en-US"/>
        </w:rPr>
        <w:t xml:space="preserve">Alternate Sources of </w:t>
      </w:r>
      <w:bookmarkEnd w:id="145"/>
      <w:bookmarkEnd w:id="146"/>
      <w:r w:rsidRPr="00E11739">
        <w:rPr>
          <w:lang w:val="en-US"/>
        </w:rPr>
        <w:t>Energy</w:t>
      </w:r>
      <w:bookmarkEnd w:id="147"/>
      <w:bookmarkEnd w:id="148"/>
      <w:bookmarkEnd w:id="149"/>
      <w:bookmarkEnd w:id="150"/>
      <w:r w:rsidRPr="00E11739">
        <w:rPr>
          <w:lang w:val="en-US"/>
        </w:rPr>
        <w:t xml:space="preserve"> </w:t>
      </w:r>
    </w:p>
    <w:p w14:paraId="713C6652" w14:textId="77777777" w:rsidR="008831D2" w:rsidRPr="00E11739" w:rsidRDefault="008831D2" w:rsidP="004C1A4C">
      <w:pPr>
        <w:pStyle w:val="CM148"/>
        <w:spacing w:line="276" w:lineRule="auto"/>
        <w:jc w:val="both"/>
        <w:rPr>
          <w:rFonts w:ascii="Tahoma" w:hAnsi="Tahoma" w:cs="Tahoma"/>
          <w:sz w:val="20"/>
          <w:szCs w:val="20"/>
          <w:lang w:val="en-US"/>
        </w:rPr>
      </w:pPr>
      <w:r w:rsidRPr="00E11739">
        <w:rPr>
          <w:rFonts w:ascii="Tahoma" w:hAnsi="Tahoma" w:cs="Tahoma"/>
          <w:sz w:val="20"/>
          <w:szCs w:val="20"/>
        </w:rPr>
        <w:t>Harnessing solar energy is an eco-friendly process, with an inexhaustible solar resource and minimal pollution. There are minimal fuel requirements for operational activities. Solar energy has a short development timeframe, more predictable energy output and low maintenance costs as compared to some other forms of renewable energy sources.</w:t>
      </w:r>
    </w:p>
    <w:p w14:paraId="352E40C4" w14:textId="77777777" w:rsidR="008831D2" w:rsidRPr="00E11739" w:rsidRDefault="008831D2" w:rsidP="004C1A4C">
      <w:pPr>
        <w:pStyle w:val="CM148"/>
        <w:spacing w:line="276" w:lineRule="auto"/>
        <w:jc w:val="both"/>
        <w:rPr>
          <w:rFonts w:ascii="Tahoma" w:hAnsi="Tahoma" w:cs="Tahoma"/>
          <w:sz w:val="20"/>
          <w:szCs w:val="20"/>
          <w:lang w:val="en-US"/>
        </w:rPr>
      </w:pPr>
      <w:r w:rsidRPr="00E11739">
        <w:rPr>
          <w:rFonts w:ascii="Tahoma" w:hAnsi="Tahoma" w:cs="Tahoma"/>
          <w:sz w:val="20"/>
          <w:szCs w:val="20"/>
          <w:lang w:val="en-US"/>
        </w:rPr>
        <w:t>The possible alternatives to solar energy include;</w:t>
      </w:r>
    </w:p>
    <w:p w14:paraId="4A77651C" w14:textId="45F4413D" w:rsidR="008831D2" w:rsidRPr="00E11739" w:rsidRDefault="008831D2" w:rsidP="00A75B23">
      <w:pPr>
        <w:pStyle w:val="CM148"/>
        <w:numPr>
          <w:ilvl w:val="0"/>
          <w:numId w:val="213"/>
        </w:numPr>
        <w:spacing w:line="276" w:lineRule="auto"/>
        <w:jc w:val="both"/>
        <w:rPr>
          <w:rFonts w:ascii="Tahoma" w:hAnsi="Tahoma" w:cs="Tahoma"/>
          <w:sz w:val="20"/>
          <w:szCs w:val="20"/>
          <w:lang w:val="en-US"/>
        </w:rPr>
      </w:pPr>
      <w:r w:rsidRPr="00E11739">
        <w:rPr>
          <w:rFonts w:ascii="Tahoma" w:hAnsi="Tahoma" w:cs="Tahoma"/>
          <w:sz w:val="20"/>
          <w:szCs w:val="20"/>
          <w:lang w:val="en-US"/>
        </w:rPr>
        <w:t>Wind power: shortfalls associated with wind power includes; lack of time series data of wind, trained human resources to intricate design of wind power etc, providing wind power for Na</w:t>
      </w:r>
      <w:r w:rsidR="00637165">
        <w:rPr>
          <w:rFonts w:ascii="Tahoma" w:hAnsi="Tahoma" w:cs="Tahoma"/>
          <w:sz w:val="20"/>
          <w:szCs w:val="20"/>
          <w:lang w:val="en-US"/>
        </w:rPr>
        <w:t>nighi</w:t>
      </w:r>
      <w:r w:rsidRPr="00E11739">
        <w:rPr>
          <w:rFonts w:ascii="Tahoma" w:hAnsi="Tahoma" w:cs="Tahoma"/>
          <w:sz w:val="20"/>
          <w:szCs w:val="20"/>
          <w:lang w:val="en-US"/>
        </w:rPr>
        <w:t xml:space="preserve"> residents is technically and financially challenging, expensive to install, dependent on wind pattern. However, generation is cheap, low emissions &amp; insignificant pollution levels. </w:t>
      </w:r>
    </w:p>
    <w:p w14:paraId="616ECF11" w14:textId="340B79C8" w:rsidR="008831D2" w:rsidRPr="00E11739" w:rsidRDefault="008831D2" w:rsidP="00A75B23">
      <w:pPr>
        <w:pStyle w:val="CM148"/>
        <w:numPr>
          <w:ilvl w:val="0"/>
          <w:numId w:val="213"/>
        </w:numPr>
        <w:spacing w:line="276" w:lineRule="auto"/>
        <w:jc w:val="both"/>
        <w:rPr>
          <w:rFonts w:ascii="Tahoma" w:hAnsi="Tahoma" w:cs="Tahoma"/>
          <w:sz w:val="20"/>
          <w:szCs w:val="20"/>
          <w:lang w:val="en-US"/>
        </w:rPr>
      </w:pPr>
      <w:r w:rsidRPr="00E11739">
        <w:rPr>
          <w:rFonts w:ascii="Tahoma" w:hAnsi="Tahoma" w:cs="Tahoma"/>
          <w:sz w:val="20"/>
          <w:szCs w:val="20"/>
          <w:lang w:val="en-US"/>
        </w:rPr>
        <w:t>Thermal power: High fossil consumption, high emissions levels, high water consumption levels (water highly scarce in N</w:t>
      </w:r>
      <w:r w:rsidR="00637165">
        <w:rPr>
          <w:rFonts w:ascii="Tahoma" w:hAnsi="Tahoma" w:cs="Tahoma"/>
          <w:sz w:val="20"/>
          <w:szCs w:val="20"/>
          <w:lang w:val="en-US"/>
        </w:rPr>
        <w:t>anighi</w:t>
      </w:r>
      <w:r w:rsidRPr="00E11739">
        <w:rPr>
          <w:rFonts w:ascii="Tahoma" w:hAnsi="Tahoma" w:cs="Tahoma"/>
          <w:sz w:val="20"/>
          <w:szCs w:val="20"/>
          <w:lang w:val="en-US"/>
        </w:rPr>
        <w:t>). Besides coal and petroleum products used in thermal power processing are not readily available within Na</w:t>
      </w:r>
      <w:r w:rsidR="00637165">
        <w:rPr>
          <w:rFonts w:ascii="Tahoma" w:hAnsi="Tahoma" w:cs="Tahoma"/>
          <w:sz w:val="20"/>
          <w:szCs w:val="20"/>
          <w:lang w:val="en-US"/>
        </w:rPr>
        <w:t>nighi</w:t>
      </w:r>
      <w:r w:rsidRPr="00E11739">
        <w:rPr>
          <w:rFonts w:ascii="Tahoma" w:hAnsi="Tahoma" w:cs="Tahoma"/>
          <w:sz w:val="20"/>
          <w:szCs w:val="20"/>
          <w:lang w:val="en-US"/>
        </w:rPr>
        <w:t xml:space="preserve"> area and may have to be sourced from far locations. Therefore, thermal power option based on coal and petroleum products is not a viable option for Na</w:t>
      </w:r>
      <w:r w:rsidR="00637165">
        <w:rPr>
          <w:rFonts w:ascii="Tahoma" w:hAnsi="Tahoma" w:cs="Tahoma"/>
          <w:sz w:val="20"/>
          <w:szCs w:val="20"/>
          <w:lang w:val="en-US"/>
        </w:rPr>
        <w:t>nighi.</w:t>
      </w:r>
      <w:r w:rsidRPr="00E11739">
        <w:rPr>
          <w:rFonts w:ascii="Tahoma" w:hAnsi="Tahoma" w:cs="Tahoma"/>
          <w:sz w:val="20"/>
          <w:szCs w:val="20"/>
          <w:lang w:val="en-US"/>
        </w:rPr>
        <w:t xml:space="preserve"> It however has high distribution and large-scale production potential</w:t>
      </w:r>
    </w:p>
    <w:p w14:paraId="730AAE97" w14:textId="77777777" w:rsidR="008831D2" w:rsidRPr="00E11739" w:rsidRDefault="008831D2" w:rsidP="00A75B23">
      <w:pPr>
        <w:pStyle w:val="Default"/>
        <w:numPr>
          <w:ilvl w:val="0"/>
          <w:numId w:val="213"/>
        </w:numPr>
        <w:rPr>
          <w:rFonts w:ascii="Tahoma" w:hAnsi="Tahoma" w:cs="Tahoma"/>
          <w:sz w:val="20"/>
          <w:szCs w:val="20"/>
          <w:lang w:val="en-US" w:eastAsia="en-GB"/>
        </w:rPr>
      </w:pPr>
      <w:r w:rsidRPr="00E11739">
        <w:rPr>
          <w:rFonts w:ascii="Tahoma" w:hAnsi="Tahoma" w:cs="Tahoma"/>
          <w:sz w:val="20"/>
          <w:szCs w:val="20"/>
          <w:lang w:val="en-US" w:eastAsia="en-GB"/>
        </w:rPr>
        <w:t>Nuclear power: disadvantages include; use of other fuel sources, has hazards associated with radioactive materials, expensive disposal of waste, high cost of project and long gestation period. The mode however does not emit smoke particles, low fuel cost, low emission levels and continuous electricity production.</w:t>
      </w:r>
    </w:p>
    <w:p w14:paraId="7BD8DAE0" w14:textId="13D361F7" w:rsidR="008831D2" w:rsidRPr="00E11739" w:rsidRDefault="008831D2" w:rsidP="00A75B23">
      <w:pPr>
        <w:pStyle w:val="CM148"/>
        <w:numPr>
          <w:ilvl w:val="0"/>
          <w:numId w:val="213"/>
        </w:numPr>
        <w:spacing w:line="276" w:lineRule="auto"/>
        <w:jc w:val="both"/>
        <w:rPr>
          <w:rFonts w:ascii="Tahoma" w:hAnsi="Tahoma" w:cs="Tahoma"/>
          <w:sz w:val="20"/>
          <w:szCs w:val="20"/>
          <w:lang w:val="en-US"/>
        </w:rPr>
      </w:pPr>
      <w:r w:rsidRPr="00E11739">
        <w:rPr>
          <w:rFonts w:ascii="Tahoma" w:hAnsi="Tahoma" w:cs="Tahoma"/>
          <w:sz w:val="20"/>
          <w:szCs w:val="20"/>
          <w:lang w:val="en-US"/>
        </w:rPr>
        <w:t>Wood fuel/ Firewood: The use of firewood and solid waste for electricity generation using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wood fuel options evaluated above seem inappropriate for Na</w:t>
      </w:r>
      <w:r w:rsidR="00637165">
        <w:rPr>
          <w:rFonts w:ascii="Tahoma" w:hAnsi="Tahoma" w:cs="Tahoma"/>
          <w:sz w:val="20"/>
          <w:szCs w:val="20"/>
          <w:lang w:val="en-US"/>
        </w:rPr>
        <w:t>nighi</w:t>
      </w:r>
      <w:r w:rsidRPr="00E11739">
        <w:rPr>
          <w:rFonts w:ascii="Tahoma" w:hAnsi="Tahoma" w:cs="Tahoma"/>
          <w:sz w:val="20"/>
          <w:szCs w:val="20"/>
          <w:lang w:val="en-US"/>
        </w:rPr>
        <w:t xml:space="preserve"> on environmental as well as economic grounds</w:t>
      </w:r>
    </w:p>
    <w:p w14:paraId="4951C5AD" w14:textId="77777777" w:rsidR="008831D2" w:rsidRPr="00E11739" w:rsidRDefault="008831D2" w:rsidP="00A75B23">
      <w:pPr>
        <w:pStyle w:val="CM148"/>
        <w:numPr>
          <w:ilvl w:val="0"/>
          <w:numId w:val="213"/>
        </w:numPr>
        <w:spacing w:line="276" w:lineRule="auto"/>
        <w:jc w:val="both"/>
        <w:rPr>
          <w:rFonts w:ascii="Tahoma" w:hAnsi="Tahoma" w:cs="Tahoma"/>
          <w:sz w:val="20"/>
          <w:szCs w:val="20"/>
          <w:lang w:val="en-US"/>
        </w:rPr>
      </w:pPr>
      <w:r w:rsidRPr="00E11739">
        <w:rPr>
          <w:rFonts w:ascii="Tahoma" w:hAnsi="Tahoma" w:cs="Tahoma"/>
          <w:sz w:val="20"/>
          <w:szCs w:val="20"/>
          <w:lang w:val="en-US"/>
        </w:rPr>
        <w:t>Fossil fuel</w:t>
      </w:r>
    </w:p>
    <w:p w14:paraId="611952E4" w14:textId="77777777" w:rsidR="008831D2" w:rsidRPr="00E11739" w:rsidRDefault="008831D2" w:rsidP="004C1A4C">
      <w:pPr>
        <w:pStyle w:val="Default"/>
        <w:rPr>
          <w:rFonts w:ascii="Tahoma" w:hAnsi="Tahoma" w:cs="Tahoma"/>
          <w:sz w:val="20"/>
          <w:szCs w:val="20"/>
          <w:lang w:val="en-US" w:eastAsia="en-GB"/>
        </w:rPr>
      </w:pPr>
      <w:r w:rsidRPr="00E11739">
        <w:rPr>
          <w:rFonts w:ascii="Tahoma" w:hAnsi="Tahoma" w:cs="Tahoma"/>
          <w:sz w:val="20"/>
          <w:szCs w:val="20"/>
          <w:lang w:val="en-US" w:eastAsia="en-GB"/>
        </w:rPr>
        <w:t xml:space="preserve">Solar energy was a desirable option because: </w:t>
      </w:r>
    </w:p>
    <w:p w14:paraId="238DD4E3" w14:textId="77777777" w:rsidR="008831D2" w:rsidRPr="00E11739" w:rsidRDefault="008831D2" w:rsidP="00A75B23">
      <w:pPr>
        <w:pStyle w:val="Default"/>
        <w:numPr>
          <w:ilvl w:val="0"/>
          <w:numId w:val="212"/>
        </w:numPr>
        <w:rPr>
          <w:rFonts w:ascii="Tahoma" w:hAnsi="Tahoma" w:cs="Tahoma"/>
          <w:sz w:val="20"/>
          <w:szCs w:val="20"/>
          <w:lang w:val="en-US" w:eastAsia="en-GB"/>
        </w:rPr>
      </w:pPr>
      <w:r w:rsidRPr="00E11739">
        <w:rPr>
          <w:rFonts w:ascii="Tahoma" w:hAnsi="Tahoma" w:cs="Tahoma"/>
          <w:sz w:val="20"/>
          <w:szCs w:val="20"/>
          <w:lang w:val="en-US" w:eastAsia="en-GB"/>
        </w:rPr>
        <w:t>It has low energy-production costs</w:t>
      </w:r>
    </w:p>
    <w:p w14:paraId="132CDD10" w14:textId="77777777" w:rsidR="008831D2" w:rsidRPr="00E11739" w:rsidRDefault="008831D2" w:rsidP="00A75B23">
      <w:pPr>
        <w:pStyle w:val="Default"/>
        <w:numPr>
          <w:ilvl w:val="0"/>
          <w:numId w:val="212"/>
        </w:numPr>
        <w:rPr>
          <w:rFonts w:ascii="Tahoma" w:hAnsi="Tahoma" w:cs="Tahoma"/>
          <w:sz w:val="20"/>
          <w:szCs w:val="20"/>
          <w:lang w:val="en-US" w:eastAsia="en-GB"/>
        </w:rPr>
      </w:pPr>
      <w:r w:rsidRPr="00E11739">
        <w:rPr>
          <w:rFonts w:ascii="Tahoma" w:hAnsi="Tahoma" w:cs="Tahoma"/>
          <w:sz w:val="20"/>
          <w:szCs w:val="20"/>
          <w:lang w:val="en-US" w:eastAsia="en-GB"/>
        </w:rPr>
        <w:t>The project is environment friendly with minimal greenhouse gas emissions</w:t>
      </w:r>
    </w:p>
    <w:p w14:paraId="3B296510" w14:textId="77777777" w:rsidR="008831D2" w:rsidRPr="00E11739" w:rsidRDefault="008831D2" w:rsidP="00A75B23">
      <w:pPr>
        <w:pStyle w:val="Default"/>
        <w:numPr>
          <w:ilvl w:val="0"/>
          <w:numId w:val="212"/>
        </w:numPr>
        <w:rPr>
          <w:rFonts w:ascii="Tahoma" w:hAnsi="Tahoma" w:cs="Tahoma"/>
          <w:sz w:val="20"/>
          <w:szCs w:val="20"/>
          <w:lang w:val="en-US" w:eastAsia="en-GB"/>
        </w:rPr>
      </w:pPr>
      <w:r w:rsidRPr="00E11739">
        <w:rPr>
          <w:rFonts w:ascii="Tahoma" w:hAnsi="Tahoma" w:cs="Tahoma"/>
          <w:sz w:val="20"/>
          <w:szCs w:val="20"/>
          <w:lang w:val="en-US" w:eastAsia="en-GB"/>
        </w:rPr>
        <w:t>Versatile installation</w:t>
      </w:r>
    </w:p>
    <w:p w14:paraId="3E16DDC5" w14:textId="77777777" w:rsidR="008831D2" w:rsidRPr="00E11739" w:rsidRDefault="008831D2" w:rsidP="00A75B23">
      <w:pPr>
        <w:pStyle w:val="Default"/>
        <w:numPr>
          <w:ilvl w:val="0"/>
          <w:numId w:val="212"/>
        </w:numPr>
        <w:rPr>
          <w:rFonts w:ascii="Tahoma" w:hAnsi="Tahoma" w:cs="Tahoma"/>
          <w:sz w:val="20"/>
          <w:szCs w:val="20"/>
          <w:lang w:val="en-US" w:eastAsia="en-GB"/>
        </w:rPr>
      </w:pPr>
      <w:r w:rsidRPr="00E11739">
        <w:rPr>
          <w:rFonts w:ascii="Tahoma" w:hAnsi="Tahoma" w:cs="Tahoma"/>
          <w:sz w:val="20"/>
          <w:szCs w:val="20"/>
          <w:lang w:val="en-US" w:eastAsia="en-GB"/>
        </w:rPr>
        <w:t>It is a clean source of energy hence minimal impact on the environment air quality</w:t>
      </w:r>
    </w:p>
    <w:p w14:paraId="0E46A8EF" w14:textId="77777777" w:rsidR="008831D2" w:rsidRPr="00E11739" w:rsidRDefault="008831D2" w:rsidP="00A75B23">
      <w:pPr>
        <w:pStyle w:val="Default"/>
        <w:numPr>
          <w:ilvl w:val="0"/>
          <w:numId w:val="212"/>
        </w:numPr>
        <w:rPr>
          <w:rFonts w:ascii="Tahoma" w:hAnsi="Tahoma" w:cs="Tahoma"/>
          <w:sz w:val="20"/>
          <w:szCs w:val="20"/>
          <w:lang w:val="en-US" w:eastAsia="en-GB"/>
        </w:rPr>
      </w:pPr>
      <w:r w:rsidRPr="00E11739">
        <w:rPr>
          <w:rFonts w:ascii="Tahoma" w:hAnsi="Tahoma" w:cs="Tahoma"/>
          <w:sz w:val="20"/>
          <w:szCs w:val="20"/>
          <w:lang w:val="en-US" w:eastAsia="en-GB"/>
        </w:rPr>
        <w:t>Economic savings.</w:t>
      </w:r>
    </w:p>
    <w:p w14:paraId="47CB8E8C" w14:textId="77777777" w:rsidR="008831D2" w:rsidRPr="00E11739" w:rsidRDefault="008831D2" w:rsidP="00075CE1">
      <w:pPr>
        <w:pStyle w:val="Heading2"/>
        <w:rPr>
          <w:lang w:val="en-US"/>
        </w:rPr>
      </w:pPr>
      <w:bookmarkStart w:id="151" w:name="_Toc137204915"/>
      <w:bookmarkStart w:id="152" w:name="_Toc137222281"/>
      <w:bookmarkStart w:id="153" w:name="_Toc140237245"/>
      <w:bookmarkStart w:id="154" w:name="_Toc148422688"/>
      <w:r w:rsidRPr="00E11739">
        <w:rPr>
          <w:lang w:val="en-US"/>
        </w:rPr>
        <w:t>Technology Alternatives</w:t>
      </w:r>
      <w:bookmarkEnd w:id="151"/>
      <w:bookmarkEnd w:id="152"/>
      <w:bookmarkEnd w:id="153"/>
      <w:bookmarkEnd w:id="154"/>
    </w:p>
    <w:p w14:paraId="672873C3" w14:textId="77777777" w:rsidR="008831D2" w:rsidRPr="00E11739" w:rsidRDefault="008831D2" w:rsidP="004C1A4C">
      <w:pPr>
        <w:rPr>
          <w:rFonts w:cs="Tahoma"/>
          <w:szCs w:val="20"/>
          <w:lang w:val="en-US"/>
        </w:rPr>
      </w:pPr>
      <w:r w:rsidRPr="00E11739">
        <w:rPr>
          <w:rFonts w:cs="Tahoma"/>
          <w:szCs w:val="20"/>
        </w:rPr>
        <w:t>The technology to be adopted will be the most economical and one sensitive to the environment. The technology will involve a Battery Energy Storage System (including battery Inverter and charger).</w:t>
      </w:r>
    </w:p>
    <w:p w14:paraId="15EDF70E" w14:textId="77777777" w:rsidR="008831D2" w:rsidRPr="00E11739" w:rsidRDefault="008831D2" w:rsidP="004C1A4C">
      <w:pPr>
        <w:rPr>
          <w:rFonts w:cs="Tahoma"/>
          <w:szCs w:val="20"/>
          <w:lang w:val="en-US"/>
        </w:rPr>
      </w:pPr>
      <w:r w:rsidRPr="00E11739">
        <w:rPr>
          <w:rFonts w:cs="Tahoma"/>
          <w:szCs w:val="20"/>
          <w:lang w:val="en-US"/>
        </w:rPr>
        <w:t>There are three main PV technologies groups available in the market today; below is a brief introduction to each of these technology groups and a summary of their current market status.</w:t>
      </w:r>
    </w:p>
    <w:p w14:paraId="652B872F" w14:textId="77777777" w:rsidR="008831D2" w:rsidRPr="00E11739" w:rsidRDefault="008831D2" w:rsidP="00A75B23">
      <w:pPr>
        <w:pStyle w:val="ListParagraph"/>
        <w:numPr>
          <w:ilvl w:val="0"/>
          <w:numId w:val="214"/>
        </w:numPr>
        <w:spacing w:after="120"/>
        <w:contextualSpacing w:val="0"/>
        <w:rPr>
          <w:rFonts w:cs="Tahoma"/>
          <w:szCs w:val="20"/>
          <w:lang w:val="en-US"/>
        </w:rPr>
      </w:pPr>
      <w:r w:rsidRPr="00E11739">
        <w:rPr>
          <w:rFonts w:cs="Tahoma"/>
          <w:b/>
          <w:szCs w:val="20"/>
          <w:lang w:val="en-US"/>
        </w:rPr>
        <w:t>Crystalline Silicon</w:t>
      </w:r>
      <w:r w:rsidRPr="00E11739">
        <w:rPr>
          <w:rFonts w:cs="Tahoma"/>
          <w:szCs w:val="20"/>
          <w:lang w:val="en-US"/>
        </w:rPr>
        <w:t>: Crystalline silicon (c-Si) technologies are mainly represented by mono-crystalline (m-Si) and multi or poly-crystalline (p-Si) technologies. The mono-crystalline cells are made from very pure monocrystalline silicon.</w:t>
      </w:r>
    </w:p>
    <w:p w14:paraId="51EE11A1" w14:textId="5FD1E998" w:rsidR="008831D2" w:rsidRPr="00E11739" w:rsidRDefault="008831D2" w:rsidP="00A75B23">
      <w:pPr>
        <w:pStyle w:val="ListParagraph"/>
        <w:numPr>
          <w:ilvl w:val="0"/>
          <w:numId w:val="214"/>
        </w:numPr>
        <w:spacing w:after="120"/>
        <w:contextualSpacing w:val="0"/>
        <w:rPr>
          <w:rFonts w:cs="Tahoma"/>
          <w:szCs w:val="20"/>
          <w:lang w:val="en-US"/>
        </w:rPr>
      </w:pPr>
      <w:r w:rsidRPr="00E11739">
        <w:rPr>
          <w:rFonts w:cs="Tahoma"/>
          <w:b/>
          <w:szCs w:val="20"/>
          <w:lang w:val="en-US"/>
        </w:rPr>
        <w:t>Thin Film</w:t>
      </w:r>
      <w:r w:rsidRPr="00E11739">
        <w:rPr>
          <w:rFonts w:cs="Tahoma"/>
          <w:szCs w:val="20"/>
          <w:lang w:val="en-US"/>
        </w:rPr>
        <w:t xml:space="preserve">: In these processes, photoactive semiconductors are applied in thin layers to a </w:t>
      </w:r>
      <w:r w:rsidR="00637165" w:rsidRPr="00E11739">
        <w:rPr>
          <w:rFonts w:cs="Tahoma"/>
          <w:szCs w:val="20"/>
          <w:lang w:val="en-US"/>
        </w:rPr>
        <w:t>low-cost</w:t>
      </w:r>
      <w:r w:rsidRPr="00E11739">
        <w:rPr>
          <w:rFonts w:cs="Tahoma"/>
          <w:szCs w:val="20"/>
          <w:lang w:val="en-US"/>
        </w:rPr>
        <w:t xml:space="preserve"> substrate (in most cases glass). Among other technologies are Cadmium-Telluride (CdTe) is dominating the thin-film market.</w:t>
      </w:r>
    </w:p>
    <w:p w14:paraId="35273B7C" w14:textId="77777777" w:rsidR="008831D2" w:rsidRPr="00E11739" w:rsidRDefault="008831D2" w:rsidP="00A75B23">
      <w:pPr>
        <w:pStyle w:val="ListParagraph"/>
        <w:numPr>
          <w:ilvl w:val="0"/>
          <w:numId w:val="214"/>
        </w:numPr>
        <w:spacing w:after="120"/>
        <w:contextualSpacing w:val="0"/>
        <w:rPr>
          <w:rFonts w:cs="Tahoma"/>
          <w:szCs w:val="20"/>
        </w:rPr>
      </w:pPr>
      <w:r w:rsidRPr="00E11739">
        <w:rPr>
          <w:rFonts w:cs="Tahoma"/>
          <w:b/>
          <w:szCs w:val="20"/>
        </w:rPr>
        <w:t xml:space="preserve">Hybrid HIT Cells: </w:t>
      </w:r>
      <w:r w:rsidRPr="00E11739">
        <w:rPr>
          <w:rFonts w:cs="Tahoma"/>
          <w:szCs w:val="20"/>
        </w:rPr>
        <w:t xml:space="preserve">The HIT solar cell is a combination of a crystalline and a thin-film solar cell.  HIT (hetero junction with intrinsic thin layer) refers to the structure of these hybrid solar cells.  This structure comprises crystalline and amorphous silicon, which is bonded with an additional un-doped thin-film (intrinsic thin layer). </w:t>
      </w:r>
    </w:p>
    <w:p w14:paraId="3D21D066" w14:textId="77777777" w:rsidR="008831D2" w:rsidRPr="00E11739" w:rsidRDefault="008831D2" w:rsidP="004C1A4C">
      <w:pPr>
        <w:rPr>
          <w:rFonts w:cs="Tahoma"/>
          <w:szCs w:val="20"/>
          <w:lang w:val="en-US"/>
        </w:rPr>
      </w:pPr>
      <w:r w:rsidRPr="00E11739">
        <w:rPr>
          <w:rFonts w:cs="Tahoma"/>
          <w:szCs w:val="20"/>
          <w:lang w:val="en-US"/>
        </w:rPr>
        <w:t>The technology selected for the project will be polycrystalline silicon (p-Si). The final selection of technology will however be decided based on the bids presented during the tendering process after consideration of economic as well as performance characteristics of each technology. In the past, the higher efficiencies of c-Si modules compared to thin film modules has been a decisive criterion where space is limited as they tend to yield a greater power output capacity per unit area. A better yield (kWh produced per kWp installed) can be expected from thin-film technologies at locations with low irradiation conditions (high diffuse component of the GHI) or in areas of high ambient temperatures.</w:t>
      </w:r>
    </w:p>
    <w:p w14:paraId="5544B66A" w14:textId="77777777" w:rsidR="008831D2" w:rsidRPr="00E11739" w:rsidRDefault="008831D2" w:rsidP="004C1A4C">
      <w:pPr>
        <w:rPr>
          <w:rFonts w:cs="Tahoma"/>
          <w:szCs w:val="20"/>
          <w:lang w:val="en-US"/>
        </w:rPr>
      </w:pPr>
      <w:r w:rsidRPr="00E11739">
        <w:rPr>
          <w:rFonts w:cs="Tahoma"/>
          <w:szCs w:val="20"/>
          <w:lang w:val="en-US"/>
        </w:rPr>
        <w:t>The main difference between mono crystalline silicon (mono c-Si) and poly crystalline silicon (poly c-Si) cells is the manufacturing process, their specific technical characteristics and price. Mono c-Si ingots grow uniformly from an initial crystal (seed), leading to an almost perfect crystalline structure. Poly c-Si is manufactured from the discharge of molten silicon into a module; this means that the crystalline structure is not uniform and the electrical conversion or efficiency of poly c-Si cells is typically lower than that of mono c-Si cells what explains its difference in price.</w:t>
      </w:r>
    </w:p>
    <w:p w14:paraId="4816E6C9" w14:textId="77777777" w:rsidR="008831D2" w:rsidRPr="00E11739" w:rsidRDefault="008831D2" w:rsidP="004C1A4C">
      <w:pPr>
        <w:pStyle w:val="Default"/>
        <w:rPr>
          <w:rFonts w:ascii="Tahoma" w:hAnsi="Tahoma" w:cs="Tahoma"/>
          <w:color w:val="auto"/>
          <w:sz w:val="20"/>
          <w:szCs w:val="20"/>
        </w:rPr>
      </w:pPr>
      <w:r w:rsidRPr="00E11739">
        <w:rPr>
          <w:rFonts w:ascii="Tahoma" w:hAnsi="Tahoma" w:cs="Tahoma"/>
          <w:color w:val="auto"/>
          <w:sz w:val="20"/>
          <w:szCs w:val="20"/>
        </w:rPr>
        <w:t xml:space="preserve">The proposed project will be constructed using modern, locally and internationally accepted materials to achieve public health, safety, security and environmental aesthetic requirements. The materials will include all consumables, tools, testing instruments or any other equipment required for successful commissioning of the project. </w:t>
      </w:r>
    </w:p>
    <w:p w14:paraId="31A08489" w14:textId="77777777" w:rsidR="008831D2" w:rsidRPr="00E11739" w:rsidRDefault="008831D2" w:rsidP="004C1A4C">
      <w:pPr>
        <w:rPr>
          <w:rFonts w:cs="Tahoma"/>
          <w:szCs w:val="20"/>
          <w:lang w:val="en-US"/>
        </w:rPr>
      </w:pPr>
    </w:p>
    <w:p w14:paraId="76095B9A" w14:textId="77777777" w:rsidR="008831D2" w:rsidRPr="00E11739" w:rsidRDefault="008831D2" w:rsidP="00075CE1">
      <w:pPr>
        <w:pStyle w:val="Heading2"/>
        <w:rPr>
          <w:lang w:val="en-US"/>
        </w:rPr>
      </w:pPr>
      <w:bookmarkStart w:id="155" w:name="_Toc137204917"/>
      <w:bookmarkStart w:id="156" w:name="_Toc137222282"/>
      <w:bookmarkStart w:id="157" w:name="_Toc140237246"/>
      <w:bookmarkStart w:id="158" w:name="_Toc148422689"/>
      <w:r w:rsidRPr="00E11739">
        <w:rPr>
          <w:lang w:val="en-US"/>
        </w:rPr>
        <w:t>Solid Waste Management Alternatives</w:t>
      </w:r>
      <w:bookmarkEnd w:id="155"/>
      <w:bookmarkEnd w:id="156"/>
      <w:bookmarkEnd w:id="157"/>
      <w:bookmarkEnd w:id="158"/>
    </w:p>
    <w:p w14:paraId="600C08FF" w14:textId="77777777" w:rsidR="008831D2" w:rsidRPr="00E11739" w:rsidRDefault="008831D2" w:rsidP="004C1A4C">
      <w:pPr>
        <w:rPr>
          <w:rFonts w:cs="Tahoma"/>
          <w:szCs w:val="20"/>
          <w:lang w:val="en-US"/>
        </w:rPr>
      </w:pPr>
      <w:r w:rsidRPr="00E11739">
        <w:rPr>
          <w:rFonts w:cs="Tahoma"/>
          <w:szCs w:val="20"/>
          <w:lang w:val="en-US"/>
        </w:rPr>
        <w:t>A lot of solid wastes will be generated from the proposed project site. An integrated solid waste management system is recommendable. First, the proponent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In this regard, a NEMA registered solid waste handler would have to be engaged. This is the most practical and feasible option for solid waste management considering the delineated options.</w:t>
      </w:r>
    </w:p>
    <w:p w14:paraId="48C207C3" w14:textId="77777777" w:rsidR="008831D2" w:rsidRPr="00E11739" w:rsidRDefault="008831D2" w:rsidP="00075CE1">
      <w:pPr>
        <w:pStyle w:val="Heading2"/>
        <w:rPr>
          <w:lang w:val="en-US"/>
        </w:rPr>
      </w:pPr>
      <w:bookmarkStart w:id="159" w:name="_Toc137220749"/>
      <w:bookmarkStart w:id="160" w:name="_Toc140237247"/>
      <w:bookmarkStart w:id="161" w:name="_Toc148422690"/>
      <w:r w:rsidRPr="00E11739">
        <w:rPr>
          <w:lang w:val="en-US"/>
        </w:rPr>
        <w:t>Power distribution line</w:t>
      </w:r>
      <w:bookmarkEnd w:id="159"/>
      <w:r w:rsidRPr="00E11739">
        <w:rPr>
          <w:lang w:val="en-US"/>
        </w:rPr>
        <w:t xml:space="preserve"> Alternatives</w:t>
      </w:r>
      <w:bookmarkEnd w:id="160"/>
      <w:bookmarkEnd w:id="161"/>
    </w:p>
    <w:p w14:paraId="56B0979C" w14:textId="07DE1F1D" w:rsidR="008831D2" w:rsidRPr="00E11739" w:rsidRDefault="008831D2" w:rsidP="004C1A4C">
      <w:pPr>
        <w:pStyle w:val="Default"/>
        <w:rPr>
          <w:rFonts w:ascii="Tahoma" w:hAnsi="Tahoma" w:cs="Tahoma"/>
          <w:sz w:val="20"/>
          <w:szCs w:val="20"/>
          <w:lang w:val="en-US"/>
        </w:rPr>
      </w:pPr>
      <w:r w:rsidRPr="00E11739">
        <w:rPr>
          <w:rFonts w:ascii="Tahoma" w:hAnsi="Tahoma" w:cs="Tahoma"/>
          <w:sz w:val="20"/>
          <w:szCs w:val="20"/>
          <w:lang w:val="en-GB" w:eastAsia="en-GB"/>
        </w:rPr>
        <w:t>The project requires the distribution of generated power into the settlement points within Na</w:t>
      </w:r>
      <w:r w:rsidR="00637165">
        <w:rPr>
          <w:rFonts w:ascii="Tahoma" w:hAnsi="Tahoma" w:cs="Tahoma"/>
          <w:sz w:val="20"/>
          <w:szCs w:val="20"/>
          <w:lang w:val="en-GB" w:eastAsia="en-GB"/>
        </w:rPr>
        <w:t>nighi</w:t>
      </w:r>
      <w:r w:rsidRPr="00E11739">
        <w:rPr>
          <w:rFonts w:ascii="Tahoma" w:hAnsi="Tahoma" w:cs="Tahoma"/>
          <w:sz w:val="20"/>
          <w:szCs w:val="20"/>
          <w:lang w:val="en-GB" w:eastAsia="en-GB"/>
        </w:rPr>
        <w:t xml:space="preserve"> through optimal access points, therefore all possible options for power distribution have been assessed. </w:t>
      </w:r>
    </w:p>
    <w:p w14:paraId="4FB5185C" w14:textId="77777777" w:rsidR="008831D2" w:rsidRPr="00E11739" w:rsidRDefault="008831D2" w:rsidP="004C1A4C">
      <w:pPr>
        <w:pStyle w:val="Default"/>
        <w:rPr>
          <w:rFonts w:ascii="Tahoma" w:hAnsi="Tahoma" w:cs="Tahoma"/>
          <w:sz w:val="20"/>
          <w:szCs w:val="20"/>
          <w:lang w:val="en-US"/>
        </w:rPr>
      </w:pPr>
    </w:p>
    <w:p w14:paraId="71744F58" w14:textId="256DC759" w:rsidR="008831D2" w:rsidRPr="00E11739" w:rsidRDefault="008831D2" w:rsidP="004C1A4C">
      <w:pPr>
        <w:pStyle w:val="Default"/>
        <w:rPr>
          <w:rFonts w:ascii="Tahoma" w:hAnsi="Tahoma" w:cs="Tahoma"/>
          <w:sz w:val="20"/>
          <w:szCs w:val="20"/>
          <w:lang w:val="en-GB" w:eastAsia="en-GB"/>
        </w:rPr>
      </w:pPr>
      <w:r w:rsidRPr="00E11739">
        <w:rPr>
          <w:rFonts w:ascii="Tahoma" w:hAnsi="Tahoma" w:cs="Tahoma"/>
          <w:sz w:val="20"/>
          <w:szCs w:val="20"/>
          <w:lang w:val="en-GB" w:eastAsia="en-GB"/>
        </w:rPr>
        <w:t>The identified viable option for power distribution within Na</w:t>
      </w:r>
      <w:r w:rsidR="00637165">
        <w:rPr>
          <w:rFonts w:ascii="Tahoma" w:hAnsi="Tahoma" w:cs="Tahoma"/>
          <w:sz w:val="20"/>
          <w:szCs w:val="20"/>
          <w:lang w:val="en-GB" w:eastAsia="en-GB"/>
        </w:rPr>
        <w:t>nighi</w:t>
      </w:r>
      <w:r w:rsidRPr="00E11739">
        <w:rPr>
          <w:rFonts w:ascii="Tahoma" w:hAnsi="Tahoma" w:cs="Tahoma"/>
          <w:sz w:val="20"/>
          <w:szCs w:val="20"/>
          <w:lang w:val="en-GB" w:eastAsia="en-GB"/>
        </w:rPr>
        <w:t xml:space="preserve"> village for the solar mini-grid project is overhead distribution lines. Although other alternatives, such as underground lines and passing the power lines off established community public access routes, may have been considered, they are not feasible for this specific project due to technical and practical reasons.</w:t>
      </w:r>
      <w:r w:rsidRPr="00E11739">
        <w:rPr>
          <w:rFonts w:ascii="Tahoma" w:hAnsi="Tahoma" w:cs="Tahoma"/>
          <w:sz w:val="20"/>
          <w:szCs w:val="20"/>
          <w:lang w:val="en-US"/>
        </w:rPr>
        <w:t xml:space="preserve"> A mini-grid connection with enough capacity and material was recommended due to the anticipated increasing demand for connections. This eliminates the need to overhaul the proposed mini-grid connection when the population increases in </w:t>
      </w:r>
      <w:r w:rsidRPr="00E11739">
        <w:rPr>
          <w:rFonts w:ascii="Tahoma" w:hAnsi="Tahoma" w:cs="Tahoma"/>
          <w:sz w:val="20"/>
          <w:szCs w:val="20"/>
          <w:lang w:val="en-GB" w:eastAsia="en-GB"/>
        </w:rPr>
        <w:t>Na</w:t>
      </w:r>
      <w:r w:rsidR="00637165">
        <w:rPr>
          <w:rFonts w:ascii="Tahoma" w:hAnsi="Tahoma" w:cs="Tahoma"/>
          <w:sz w:val="20"/>
          <w:szCs w:val="20"/>
          <w:lang w:val="en-GB" w:eastAsia="en-GB"/>
        </w:rPr>
        <w:t>nighi</w:t>
      </w:r>
      <w:r w:rsidRPr="00E11739">
        <w:rPr>
          <w:rFonts w:ascii="Tahoma" w:hAnsi="Tahoma" w:cs="Tahoma"/>
          <w:sz w:val="20"/>
          <w:szCs w:val="20"/>
          <w:lang w:val="en-US"/>
        </w:rPr>
        <w:t>.</w:t>
      </w:r>
    </w:p>
    <w:p w14:paraId="1614DF94" w14:textId="77777777" w:rsidR="008831D2" w:rsidRPr="00E11739" w:rsidRDefault="008831D2" w:rsidP="004C1A4C">
      <w:pPr>
        <w:pStyle w:val="Default"/>
        <w:rPr>
          <w:rFonts w:ascii="Tahoma" w:hAnsi="Tahoma" w:cs="Tahoma"/>
          <w:sz w:val="20"/>
          <w:szCs w:val="20"/>
          <w:lang w:val="en-GB" w:eastAsia="en-GB"/>
        </w:rPr>
      </w:pPr>
    </w:p>
    <w:p w14:paraId="39D1E6F1" w14:textId="1749BF5E" w:rsidR="008831D2" w:rsidRPr="00E11739" w:rsidRDefault="008831D2" w:rsidP="004C1A4C">
      <w:pPr>
        <w:pStyle w:val="Default"/>
        <w:rPr>
          <w:rFonts w:ascii="Tahoma" w:hAnsi="Tahoma" w:cs="Tahoma"/>
          <w:sz w:val="20"/>
          <w:szCs w:val="20"/>
          <w:lang w:val="en-GB" w:eastAsia="en-GB"/>
        </w:rPr>
      </w:pPr>
      <w:r w:rsidRPr="00E11739">
        <w:rPr>
          <w:rFonts w:ascii="Tahoma" w:hAnsi="Tahoma" w:cs="Tahoma"/>
          <w:sz w:val="20"/>
          <w:szCs w:val="20"/>
          <w:lang w:val="en-GB" w:eastAsia="en-GB"/>
        </w:rPr>
        <w:t>Underground distribution lines involve the installation of power cables beneath the ground, typically in trenches or conduits. While this option may be visually appealing and minimize the impact on the environment, it presents challenges in terms of cost, maintenance, and accessibility. Excavation for underground lines can be difficult and costly in Na</w:t>
      </w:r>
      <w:r w:rsidR="00637165">
        <w:rPr>
          <w:rFonts w:ascii="Tahoma" w:hAnsi="Tahoma" w:cs="Tahoma"/>
          <w:sz w:val="20"/>
          <w:szCs w:val="20"/>
          <w:lang w:val="en-GB" w:eastAsia="en-GB"/>
        </w:rPr>
        <w:t>nighi</w:t>
      </w:r>
      <w:r w:rsidRPr="00E11739">
        <w:rPr>
          <w:rFonts w:ascii="Tahoma" w:hAnsi="Tahoma" w:cs="Tahoma"/>
          <w:sz w:val="20"/>
          <w:szCs w:val="20"/>
          <w:lang w:val="en-GB" w:eastAsia="en-GB"/>
        </w:rPr>
        <w:t xml:space="preserve"> village due to challenging terrain, and maintenance and repair of underground lines may require specialized equipment and labour. Additionally, accessing underground lines for routine maintenance, fault detection, and repairs can be challenging, especially in remote or inaccessible areas of the area. Furthermore, scalability and flexibility may be limited with underground lines, making future expansions or changes in power demand more complicated and costly.</w:t>
      </w:r>
    </w:p>
    <w:p w14:paraId="44956B8A" w14:textId="77777777" w:rsidR="008831D2" w:rsidRPr="00E11739" w:rsidRDefault="008831D2" w:rsidP="004C1A4C">
      <w:pPr>
        <w:pStyle w:val="Default"/>
        <w:rPr>
          <w:rFonts w:ascii="Tahoma" w:hAnsi="Tahoma" w:cs="Tahoma"/>
          <w:sz w:val="20"/>
          <w:szCs w:val="20"/>
          <w:lang w:val="en-GB" w:eastAsia="en-GB"/>
        </w:rPr>
      </w:pPr>
    </w:p>
    <w:p w14:paraId="334B6B9E" w14:textId="065F0110" w:rsidR="008831D2" w:rsidRPr="00E11739" w:rsidRDefault="008831D2" w:rsidP="004C1A4C">
      <w:pPr>
        <w:pStyle w:val="Default"/>
        <w:rPr>
          <w:rFonts w:ascii="Tahoma" w:hAnsi="Tahoma" w:cs="Tahoma"/>
          <w:sz w:val="20"/>
          <w:szCs w:val="20"/>
          <w:lang w:val="en-GB" w:eastAsia="en-GB"/>
        </w:rPr>
      </w:pPr>
      <w:r w:rsidRPr="00E11739">
        <w:rPr>
          <w:rFonts w:ascii="Tahoma" w:hAnsi="Tahoma" w:cs="Tahoma"/>
          <w:sz w:val="20"/>
          <w:szCs w:val="20"/>
          <w:lang w:val="en-GB" w:eastAsia="en-GB"/>
        </w:rPr>
        <w:t>Passing the power lines off established community public access routes may not be practical in Na</w:t>
      </w:r>
      <w:r w:rsidR="00637165">
        <w:rPr>
          <w:rFonts w:ascii="Tahoma" w:hAnsi="Tahoma" w:cs="Tahoma"/>
          <w:sz w:val="20"/>
          <w:szCs w:val="20"/>
          <w:lang w:val="en-GB" w:eastAsia="en-GB"/>
        </w:rPr>
        <w:t>nighi</w:t>
      </w:r>
      <w:r w:rsidRPr="00E11739">
        <w:rPr>
          <w:rFonts w:ascii="Tahoma" w:hAnsi="Tahoma" w:cs="Tahoma"/>
          <w:sz w:val="20"/>
          <w:szCs w:val="20"/>
          <w:lang w:val="en-GB" w:eastAsia="en-GB"/>
        </w:rPr>
        <w:t xml:space="preserve"> village due to community settlement patterns, existing infrastructure, and environmental considerations. Establishing new routes or modifying existing ones to accommodate power lines may require significant resources, land acquisition, and community consultations, which can be time-consuming and costly.</w:t>
      </w:r>
    </w:p>
    <w:p w14:paraId="6F6C681C" w14:textId="77777777" w:rsidR="008831D2" w:rsidRPr="00E11739" w:rsidRDefault="008831D2" w:rsidP="004C1A4C">
      <w:pPr>
        <w:spacing w:after="120"/>
        <w:rPr>
          <w:rFonts w:cs="Tahoma"/>
          <w:szCs w:val="20"/>
          <w:lang w:val="en-US"/>
        </w:rPr>
      </w:pPr>
    </w:p>
    <w:p w14:paraId="2CE2E09A" w14:textId="77777777" w:rsidR="008831D2" w:rsidRPr="00E11739" w:rsidRDefault="008831D2" w:rsidP="004C1A4C">
      <w:pPr>
        <w:spacing w:after="120"/>
        <w:rPr>
          <w:rFonts w:cs="Tahoma"/>
          <w:szCs w:val="20"/>
          <w:lang w:val="en-US"/>
        </w:rPr>
      </w:pPr>
      <w:r w:rsidRPr="00E11739">
        <w:rPr>
          <w:rFonts w:cs="Tahoma"/>
          <w:szCs w:val="20"/>
          <w:lang w:val="en-US"/>
        </w:rPr>
        <w:t>Additionally, the appropriateness of potential mini-grid site identified by the Proponent was also assessed in terms of various suitability criteria and technical restrictions as outlined below:</w:t>
      </w: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493"/>
        <w:gridCol w:w="6717"/>
      </w:tblGrid>
      <w:tr w:rsidR="008831D2" w:rsidRPr="00E11739" w14:paraId="6711C39D" w14:textId="77777777" w:rsidTr="007B527B">
        <w:tc>
          <w:tcPr>
            <w:tcW w:w="154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6CF331D" w14:textId="77777777" w:rsidR="008831D2" w:rsidRPr="00E11739" w:rsidRDefault="008831D2" w:rsidP="004C1A4C">
            <w:pPr>
              <w:keepNext/>
              <w:spacing w:after="120"/>
              <w:rPr>
                <w:rFonts w:cs="Tahoma"/>
                <w:b/>
                <w:color w:val="FFFFFF"/>
                <w:szCs w:val="20"/>
                <w:lang w:val="en-US"/>
              </w:rPr>
            </w:pPr>
            <w:r w:rsidRPr="00E11739">
              <w:rPr>
                <w:rFonts w:cs="Tahoma"/>
                <w:b/>
                <w:color w:val="FFFFFF"/>
                <w:szCs w:val="20"/>
                <w:lang w:val="en-US"/>
              </w:rPr>
              <w:t>Parameter</w:t>
            </w:r>
          </w:p>
        </w:tc>
        <w:tc>
          <w:tcPr>
            <w:tcW w:w="7802"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5E897BC" w14:textId="77777777" w:rsidR="008831D2" w:rsidRPr="00E11739" w:rsidRDefault="008831D2" w:rsidP="004C1A4C">
            <w:pPr>
              <w:keepNext/>
              <w:spacing w:after="120"/>
              <w:rPr>
                <w:rFonts w:cs="Tahoma"/>
                <w:b/>
                <w:color w:val="FFFFFF"/>
                <w:szCs w:val="20"/>
                <w:lang w:val="en-US"/>
              </w:rPr>
            </w:pPr>
            <w:r w:rsidRPr="00E11739">
              <w:rPr>
                <w:rFonts w:cs="Tahoma"/>
                <w:b/>
                <w:color w:val="FFFFFF"/>
                <w:szCs w:val="20"/>
                <w:lang w:val="en-US"/>
              </w:rPr>
              <w:t>Comment</w:t>
            </w:r>
          </w:p>
        </w:tc>
      </w:tr>
      <w:tr w:rsidR="008831D2" w:rsidRPr="00E11739" w14:paraId="71CF8964" w14:textId="77777777" w:rsidTr="007B527B">
        <w:tc>
          <w:tcPr>
            <w:tcW w:w="1548" w:type="dxa"/>
            <w:shd w:val="clear" w:color="auto" w:fill="auto"/>
          </w:tcPr>
          <w:p w14:paraId="2F8A4058" w14:textId="77777777" w:rsidR="008831D2" w:rsidRPr="00E11739" w:rsidRDefault="008831D2" w:rsidP="004C1A4C">
            <w:pPr>
              <w:keepNext/>
              <w:spacing w:before="60" w:after="120"/>
              <w:rPr>
                <w:rFonts w:cs="Tahoma"/>
                <w:szCs w:val="20"/>
                <w:lang w:val="en-US"/>
              </w:rPr>
            </w:pPr>
            <w:r w:rsidRPr="00E11739">
              <w:rPr>
                <w:rFonts w:cs="Tahoma"/>
                <w:szCs w:val="20"/>
                <w:lang w:val="en-US"/>
              </w:rPr>
              <w:t xml:space="preserve">Seismicity </w:t>
            </w:r>
          </w:p>
        </w:tc>
        <w:tc>
          <w:tcPr>
            <w:tcW w:w="7802" w:type="dxa"/>
            <w:shd w:val="clear" w:color="auto" w:fill="auto"/>
          </w:tcPr>
          <w:p w14:paraId="65D32F6E" w14:textId="77777777" w:rsidR="008831D2" w:rsidRPr="00E11739" w:rsidRDefault="008831D2" w:rsidP="004C1A4C">
            <w:pPr>
              <w:keepNext/>
              <w:spacing w:before="60" w:after="120"/>
              <w:rPr>
                <w:rFonts w:cs="Tahoma"/>
                <w:szCs w:val="20"/>
                <w:lang w:val="en-US"/>
              </w:rPr>
            </w:pPr>
            <w:r w:rsidRPr="00E11739">
              <w:rPr>
                <w:rFonts w:cs="Tahoma"/>
                <w:szCs w:val="20"/>
                <w:lang w:val="en-US"/>
              </w:rPr>
              <w:t>According to the Seismic Distribution Map by WHO (2010), generally Turkana county’s seismic hazard is categorized as “Very Low”. It is however recommended that the civil and structural infrastructure for the project should be designed in compliance with the national seismic regulation embedded within the Building Code</w:t>
            </w:r>
          </w:p>
        </w:tc>
      </w:tr>
      <w:tr w:rsidR="008831D2" w:rsidRPr="00E11739" w14:paraId="30C097AE" w14:textId="77777777" w:rsidTr="007B527B">
        <w:tc>
          <w:tcPr>
            <w:tcW w:w="1548" w:type="dxa"/>
            <w:shd w:val="clear" w:color="auto" w:fill="auto"/>
          </w:tcPr>
          <w:p w14:paraId="41D6B9E3" w14:textId="77777777" w:rsidR="008831D2" w:rsidRPr="00E11739" w:rsidRDefault="008831D2" w:rsidP="004C1A4C">
            <w:pPr>
              <w:keepNext/>
              <w:spacing w:before="60" w:after="120"/>
              <w:rPr>
                <w:rFonts w:cs="Tahoma"/>
                <w:szCs w:val="20"/>
                <w:lang w:val="en-US"/>
              </w:rPr>
            </w:pPr>
            <w:r w:rsidRPr="00E11739">
              <w:rPr>
                <w:rFonts w:cs="Tahoma"/>
                <w:szCs w:val="20"/>
                <w:lang w:val="en-US"/>
              </w:rPr>
              <w:t>Land Use</w:t>
            </w:r>
          </w:p>
        </w:tc>
        <w:tc>
          <w:tcPr>
            <w:tcW w:w="7802" w:type="dxa"/>
            <w:shd w:val="clear" w:color="auto" w:fill="auto"/>
          </w:tcPr>
          <w:p w14:paraId="65A61D58" w14:textId="77777777" w:rsidR="008831D2" w:rsidRPr="00E11739" w:rsidRDefault="008831D2" w:rsidP="004C1A4C">
            <w:pPr>
              <w:keepNext/>
              <w:spacing w:before="60" w:after="120"/>
              <w:rPr>
                <w:rFonts w:cs="Tahoma"/>
                <w:szCs w:val="20"/>
                <w:lang w:val="en-US"/>
              </w:rPr>
            </w:pPr>
            <w:r w:rsidRPr="00E11739">
              <w:rPr>
                <w:rFonts w:cs="Tahoma"/>
                <w:szCs w:val="20"/>
                <w:lang w:val="en-US"/>
              </w:rPr>
              <w:t>The parcel of land earmarked for the project is community land with vegetative cover being natural trees and bushes. At present, the land is unutilized.</w:t>
            </w:r>
          </w:p>
        </w:tc>
      </w:tr>
      <w:tr w:rsidR="008831D2" w:rsidRPr="00E11739" w14:paraId="40D421AE" w14:textId="77777777" w:rsidTr="007B527B">
        <w:tc>
          <w:tcPr>
            <w:tcW w:w="1548" w:type="dxa"/>
            <w:shd w:val="clear" w:color="auto" w:fill="auto"/>
          </w:tcPr>
          <w:p w14:paraId="6787B876" w14:textId="77777777" w:rsidR="008831D2" w:rsidRPr="00E11739" w:rsidRDefault="008831D2" w:rsidP="004C1A4C">
            <w:pPr>
              <w:keepNext/>
              <w:spacing w:before="60" w:after="120"/>
              <w:rPr>
                <w:rFonts w:cs="Tahoma"/>
                <w:szCs w:val="20"/>
                <w:lang w:val="en-US"/>
              </w:rPr>
            </w:pPr>
            <w:r w:rsidRPr="00E11739">
              <w:rPr>
                <w:rFonts w:cs="Tahoma"/>
                <w:szCs w:val="20"/>
                <w:lang w:val="en-US"/>
              </w:rPr>
              <w:t>Terrain</w:t>
            </w:r>
          </w:p>
        </w:tc>
        <w:tc>
          <w:tcPr>
            <w:tcW w:w="7802" w:type="dxa"/>
            <w:shd w:val="clear" w:color="auto" w:fill="auto"/>
          </w:tcPr>
          <w:p w14:paraId="5CBC874B" w14:textId="407131F0" w:rsidR="008831D2" w:rsidRPr="00E11739" w:rsidRDefault="008831D2" w:rsidP="004C1A4C">
            <w:pPr>
              <w:keepNext/>
              <w:spacing w:before="60" w:after="120"/>
              <w:rPr>
                <w:rFonts w:cs="Tahoma"/>
                <w:szCs w:val="20"/>
                <w:lang w:val="en-US"/>
              </w:rPr>
            </w:pPr>
            <w:r w:rsidRPr="00E11739">
              <w:rPr>
                <w:rFonts w:cs="Tahoma"/>
                <w:szCs w:val="20"/>
                <w:lang w:val="en-US"/>
              </w:rPr>
              <w:t xml:space="preserve">Consideration is given to the topography of potential sites whereby flat or gently sloping topography is preferred. An ideal gradient for the natural ground is 1:100. A gentle slope facilitates surface drainage and movement of vehicles and people on site during construction. A steep slope requires costly leveling (cut and fill) for the construction of the solar mini-grid and increases the potential for environmental impacts during construction as well as operations </w:t>
            </w:r>
            <w:r w:rsidR="00637165" w:rsidRPr="00E11739">
              <w:rPr>
                <w:rFonts w:cs="Tahoma"/>
                <w:szCs w:val="20"/>
                <w:lang w:val="en-US"/>
              </w:rPr>
              <w:t>i.e.,</w:t>
            </w:r>
            <w:r w:rsidRPr="00E11739">
              <w:rPr>
                <w:rFonts w:cs="Tahoma"/>
                <w:szCs w:val="20"/>
                <w:lang w:val="en-US"/>
              </w:rPr>
              <w:t xml:space="preserve"> steeper slopes have higher surface water flow rates and therefore higher erosive potential. The proposed site is slightly slopy and cost-effective during construction.</w:t>
            </w:r>
          </w:p>
          <w:p w14:paraId="479F2ED3" w14:textId="77777777" w:rsidR="008831D2" w:rsidRPr="00E11739" w:rsidRDefault="008831D2" w:rsidP="004C1A4C">
            <w:pPr>
              <w:keepNext/>
              <w:spacing w:before="60" w:after="120"/>
              <w:rPr>
                <w:rFonts w:cs="Tahoma"/>
                <w:szCs w:val="20"/>
                <w:lang w:val="en-US"/>
              </w:rPr>
            </w:pPr>
            <w:r w:rsidRPr="00E11739">
              <w:rPr>
                <w:rFonts w:cs="Tahoma"/>
                <w:szCs w:val="20"/>
                <w:lang w:val="en-US"/>
              </w:rPr>
              <w:t xml:space="preserve">The proposed site and distribution alignment does not exhibit significant slopes that may impact on the construction/installation activities.  </w:t>
            </w:r>
          </w:p>
        </w:tc>
      </w:tr>
      <w:tr w:rsidR="008831D2" w:rsidRPr="00E11739" w14:paraId="64850163" w14:textId="77777777" w:rsidTr="007B527B">
        <w:tc>
          <w:tcPr>
            <w:tcW w:w="1548" w:type="dxa"/>
            <w:shd w:val="clear" w:color="auto" w:fill="auto"/>
          </w:tcPr>
          <w:p w14:paraId="251CDF90" w14:textId="77777777" w:rsidR="008831D2" w:rsidRPr="00E11739" w:rsidRDefault="008831D2" w:rsidP="004C1A4C">
            <w:pPr>
              <w:keepNext/>
              <w:spacing w:before="60" w:after="120"/>
              <w:rPr>
                <w:rFonts w:cs="Tahoma"/>
                <w:szCs w:val="20"/>
                <w:lang w:val="en-US"/>
              </w:rPr>
            </w:pPr>
            <w:r w:rsidRPr="00E11739">
              <w:rPr>
                <w:rFonts w:cs="Tahoma"/>
                <w:szCs w:val="20"/>
                <w:lang w:val="en-US"/>
              </w:rPr>
              <w:t>Hydrology</w:t>
            </w:r>
          </w:p>
        </w:tc>
        <w:tc>
          <w:tcPr>
            <w:tcW w:w="7802" w:type="dxa"/>
            <w:shd w:val="clear" w:color="auto" w:fill="auto"/>
          </w:tcPr>
          <w:p w14:paraId="5FB95880" w14:textId="77777777" w:rsidR="008831D2" w:rsidRPr="00E11739" w:rsidRDefault="008831D2" w:rsidP="004C1A4C">
            <w:pPr>
              <w:keepNext/>
              <w:spacing w:before="60" w:after="120"/>
              <w:rPr>
                <w:rFonts w:cs="Tahoma"/>
                <w:szCs w:val="20"/>
                <w:lang w:val="en-US"/>
              </w:rPr>
            </w:pPr>
            <w:r w:rsidRPr="00E11739">
              <w:rPr>
                <w:rFonts w:cs="Tahoma"/>
                <w:szCs w:val="20"/>
                <w:lang w:val="en-US"/>
              </w:rPr>
              <w:t xml:space="preserve">Consideration is given to the proximity of potential sites to adjacent water courses and wetlands where there may be potential impacts in terms of erosion and siltation of water courses, as well as implications associated with storm-water control at the solar mini-grid site. The site is not close to water resources or wetland and so there will be no impact to water sources through siltation. </w:t>
            </w:r>
          </w:p>
        </w:tc>
      </w:tr>
      <w:tr w:rsidR="008831D2" w:rsidRPr="00E11739" w14:paraId="3EEB9823" w14:textId="77777777" w:rsidTr="007B527B">
        <w:tc>
          <w:tcPr>
            <w:tcW w:w="1548" w:type="dxa"/>
            <w:shd w:val="clear" w:color="auto" w:fill="auto"/>
          </w:tcPr>
          <w:p w14:paraId="5D931977" w14:textId="77777777" w:rsidR="008831D2" w:rsidRPr="00E11739" w:rsidRDefault="008831D2" w:rsidP="004C1A4C">
            <w:pPr>
              <w:keepNext/>
              <w:spacing w:before="60" w:after="120"/>
              <w:rPr>
                <w:rFonts w:cs="Tahoma"/>
                <w:szCs w:val="20"/>
                <w:lang w:val="en-US"/>
              </w:rPr>
            </w:pPr>
            <w:r w:rsidRPr="00E11739">
              <w:rPr>
                <w:rFonts w:cs="Tahoma"/>
                <w:szCs w:val="20"/>
                <w:lang w:val="en-US"/>
              </w:rPr>
              <w:t>Geology and soils</w:t>
            </w:r>
          </w:p>
        </w:tc>
        <w:tc>
          <w:tcPr>
            <w:tcW w:w="7802" w:type="dxa"/>
            <w:shd w:val="clear" w:color="auto" w:fill="auto"/>
          </w:tcPr>
          <w:p w14:paraId="6F44D6A6" w14:textId="6C68ED28" w:rsidR="008831D2" w:rsidRPr="00E11739" w:rsidRDefault="008831D2" w:rsidP="004C1A4C">
            <w:pPr>
              <w:keepNext/>
              <w:spacing w:before="60" w:after="120"/>
              <w:rPr>
                <w:rFonts w:cs="Tahoma"/>
                <w:szCs w:val="20"/>
                <w:lang w:val="en-US"/>
              </w:rPr>
            </w:pPr>
            <w:r w:rsidRPr="00E11739">
              <w:rPr>
                <w:rFonts w:cs="Tahoma"/>
                <w:szCs w:val="20"/>
                <w:lang w:val="en-US"/>
              </w:rPr>
              <w:t xml:space="preserve">Consideration is given to the soil type present within the potential site whereby stable soil and founding conditions are preferable. Less stable soils, </w:t>
            </w:r>
            <w:r w:rsidR="00637165" w:rsidRPr="00E11739">
              <w:rPr>
                <w:rFonts w:cs="Tahoma"/>
                <w:szCs w:val="20"/>
                <w:lang w:val="en-US"/>
              </w:rPr>
              <w:t>i.e.,</w:t>
            </w:r>
            <w:r w:rsidRPr="00E11739">
              <w:rPr>
                <w:rFonts w:cs="Tahoma"/>
                <w:szCs w:val="20"/>
                <w:lang w:val="en-US"/>
              </w:rPr>
              <w:t xml:space="preserve"> shallow, dispersive soils and soils with poor drainage present an erosion hazard if not managed correctly, and also require the installment of additional, costly foundation infrastructure. The site has sandy soil which drain more readily than other types of soils.</w:t>
            </w:r>
          </w:p>
        </w:tc>
      </w:tr>
      <w:tr w:rsidR="008831D2" w:rsidRPr="00E11739" w14:paraId="25F916D6" w14:textId="77777777" w:rsidTr="007B527B">
        <w:tc>
          <w:tcPr>
            <w:tcW w:w="1548" w:type="dxa"/>
            <w:shd w:val="clear" w:color="auto" w:fill="auto"/>
          </w:tcPr>
          <w:p w14:paraId="6F385E0A" w14:textId="77777777" w:rsidR="008831D2" w:rsidRPr="00E11739" w:rsidRDefault="008831D2" w:rsidP="004C1A4C">
            <w:pPr>
              <w:keepNext/>
              <w:spacing w:before="60" w:after="120"/>
              <w:rPr>
                <w:rFonts w:cs="Tahoma"/>
                <w:szCs w:val="20"/>
                <w:lang w:val="en-US"/>
              </w:rPr>
            </w:pPr>
            <w:r w:rsidRPr="00E11739">
              <w:rPr>
                <w:rFonts w:cs="Tahoma"/>
                <w:szCs w:val="20"/>
                <w:lang w:val="en-US"/>
              </w:rPr>
              <w:t>Flora and Fauna</w:t>
            </w:r>
          </w:p>
        </w:tc>
        <w:tc>
          <w:tcPr>
            <w:tcW w:w="7802" w:type="dxa"/>
            <w:shd w:val="clear" w:color="auto" w:fill="auto"/>
          </w:tcPr>
          <w:p w14:paraId="607C91FA" w14:textId="4463F74A" w:rsidR="008831D2" w:rsidRPr="00E11739" w:rsidRDefault="008831D2" w:rsidP="004C1A4C">
            <w:pPr>
              <w:keepNext/>
              <w:spacing w:before="60" w:after="120"/>
              <w:rPr>
                <w:rFonts w:cs="Tahoma"/>
                <w:szCs w:val="20"/>
                <w:lang w:val="en-US"/>
              </w:rPr>
            </w:pPr>
            <w:r w:rsidRPr="00E11739">
              <w:rPr>
                <w:rFonts w:cs="Tahoma"/>
                <w:szCs w:val="20"/>
                <w:lang w:val="en-US"/>
              </w:rPr>
              <w:t xml:space="preserve">The potential sites need to be assessed in terms of their ecological value at both a macro and micro sale </w:t>
            </w:r>
            <w:r w:rsidR="00637165" w:rsidRPr="00E11739">
              <w:rPr>
                <w:rFonts w:cs="Tahoma"/>
                <w:szCs w:val="20"/>
                <w:lang w:val="en-US"/>
              </w:rPr>
              <w:t>i.e.,</w:t>
            </w:r>
            <w:r w:rsidRPr="00E11739">
              <w:rPr>
                <w:rFonts w:cs="Tahoma"/>
                <w:szCs w:val="20"/>
                <w:lang w:val="en-US"/>
              </w:rPr>
              <w:t xml:space="preserve"> within the site and the environment surrounding the site to ensure the protection of endemic and red data species and their habitat, should they be present. The proposed site is not of a high ecological value.</w:t>
            </w:r>
          </w:p>
        </w:tc>
      </w:tr>
      <w:tr w:rsidR="008831D2" w:rsidRPr="00E11739" w14:paraId="6CAA7C07" w14:textId="77777777" w:rsidTr="007B527B">
        <w:tc>
          <w:tcPr>
            <w:tcW w:w="1548" w:type="dxa"/>
            <w:shd w:val="clear" w:color="auto" w:fill="auto"/>
          </w:tcPr>
          <w:p w14:paraId="5FEDE29C" w14:textId="77777777" w:rsidR="008831D2" w:rsidRPr="00E11739" w:rsidRDefault="008831D2" w:rsidP="004C1A4C">
            <w:pPr>
              <w:keepNext/>
              <w:spacing w:before="60" w:after="120"/>
              <w:rPr>
                <w:rFonts w:cs="Tahoma"/>
                <w:szCs w:val="20"/>
                <w:lang w:val="en-US"/>
              </w:rPr>
            </w:pPr>
            <w:r w:rsidRPr="00E11739">
              <w:rPr>
                <w:rFonts w:cs="Tahoma"/>
                <w:szCs w:val="20"/>
                <w:lang w:val="en-US"/>
              </w:rPr>
              <w:t>Visibility</w:t>
            </w:r>
          </w:p>
        </w:tc>
        <w:tc>
          <w:tcPr>
            <w:tcW w:w="7802" w:type="dxa"/>
            <w:shd w:val="clear" w:color="auto" w:fill="auto"/>
          </w:tcPr>
          <w:p w14:paraId="441B76D4" w14:textId="583AADDC" w:rsidR="008831D2" w:rsidRPr="00E11739" w:rsidRDefault="008831D2" w:rsidP="004C1A4C">
            <w:pPr>
              <w:keepNext/>
              <w:spacing w:before="60" w:after="120"/>
              <w:rPr>
                <w:rFonts w:cs="Tahoma"/>
                <w:szCs w:val="20"/>
                <w:lang w:val="en-US"/>
              </w:rPr>
            </w:pPr>
            <w:r w:rsidRPr="00E11739">
              <w:rPr>
                <w:rFonts w:cs="Tahoma"/>
                <w:szCs w:val="20"/>
                <w:lang w:val="en-US"/>
              </w:rPr>
              <w:t xml:space="preserve">Highly visible sites </w:t>
            </w:r>
            <w:r w:rsidR="00637165" w:rsidRPr="00E11739">
              <w:rPr>
                <w:rFonts w:cs="Tahoma"/>
                <w:szCs w:val="20"/>
                <w:lang w:val="en-US"/>
              </w:rPr>
              <w:t>i.e.,</w:t>
            </w:r>
            <w:r w:rsidRPr="00E11739">
              <w:rPr>
                <w:rFonts w:cs="Tahoma"/>
                <w:szCs w:val="20"/>
                <w:lang w:val="en-US"/>
              </w:rPr>
              <w:t xml:space="preserve"> on a ridge / elevated terrain are considered less favorable in that they have a high visual impact on the surrounding landscape. Sites that are hidden or out of site </w:t>
            </w:r>
            <w:r w:rsidR="00637165" w:rsidRPr="00E11739">
              <w:rPr>
                <w:rFonts w:cs="Tahoma"/>
                <w:szCs w:val="20"/>
                <w:lang w:val="en-US"/>
              </w:rPr>
              <w:t>e.g.,</w:t>
            </w:r>
            <w:r w:rsidRPr="00E11739">
              <w:rPr>
                <w:rFonts w:cs="Tahoma"/>
                <w:szCs w:val="20"/>
                <w:lang w:val="en-US"/>
              </w:rPr>
              <w:t xml:space="preserve"> behind a hill, may be considered more suitable. The proposed site is on flat and may not create sharp visual impact because it is not on an elevated point.</w:t>
            </w:r>
          </w:p>
        </w:tc>
      </w:tr>
      <w:tr w:rsidR="008831D2" w:rsidRPr="00E11739" w14:paraId="2F493185" w14:textId="77777777" w:rsidTr="007B527B">
        <w:tc>
          <w:tcPr>
            <w:tcW w:w="1548" w:type="dxa"/>
            <w:shd w:val="clear" w:color="auto" w:fill="auto"/>
          </w:tcPr>
          <w:p w14:paraId="636510A7" w14:textId="77777777" w:rsidR="008831D2" w:rsidRPr="00E11739" w:rsidRDefault="008831D2" w:rsidP="004C1A4C">
            <w:pPr>
              <w:keepNext/>
              <w:spacing w:before="60" w:after="120"/>
              <w:rPr>
                <w:rFonts w:cs="Tahoma"/>
                <w:szCs w:val="20"/>
                <w:lang w:val="en-US"/>
              </w:rPr>
            </w:pPr>
            <w:r w:rsidRPr="00E11739">
              <w:rPr>
                <w:rFonts w:cs="Tahoma"/>
                <w:szCs w:val="20"/>
                <w:lang w:val="en-US"/>
              </w:rPr>
              <w:t>Accessibility</w:t>
            </w:r>
          </w:p>
        </w:tc>
        <w:tc>
          <w:tcPr>
            <w:tcW w:w="7802" w:type="dxa"/>
            <w:shd w:val="clear" w:color="auto" w:fill="auto"/>
          </w:tcPr>
          <w:p w14:paraId="373CB71A" w14:textId="77777777" w:rsidR="008831D2" w:rsidRPr="00E11739" w:rsidRDefault="008831D2" w:rsidP="004C1A4C">
            <w:pPr>
              <w:keepNext/>
              <w:spacing w:before="60" w:after="120"/>
              <w:rPr>
                <w:rFonts w:cs="Tahoma"/>
                <w:szCs w:val="20"/>
                <w:lang w:val="en-US"/>
              </w:rPr>
            </w:pPr>
            <w:r w:rsidRPr="00E11739">
              <w:rPr>
                <w:rFonts w:cs="Tahoma"/>
                <w:szCs w:val="20"/>
                <w:lang w:val="en-US"/>
              </w:rPr>
              <w:t>The proposed site is accessible by existing public roads which will avoid the need for construction of new access roads. Access is also important particularly as it relates to the transportation of the solar panels, batteries and generator to the site, which are heavy weights. As such the site should not be located in an area that has excessively steep inclines or declines that could hinder access particularly during periods of heavy rainfall.</w:t>
            </w:r>
          </w:p>
        </w:tc>
      </w:tr>
    </w:tbl>
    <w:p w14:paraId="25FD8353" w14:textId="77777777" w:rsidR="008831D2" w:rsidRPr="00E11739" w:rsidRDefault="008831D2" w:rsidP="004C1A4C">
      <w:pPr>
        <w:pStyle w:val="Default"/>
        <w:rPr>
          <w:rFonts w:ascii="Tahoma" w:hAnsi="Tahoma" w:cs="Tahoma"/>
          <w:sz w:val="20"/>
          <w:szCs w:val="20"/>
          <w:lang w:val="en-GB" w:eastAsia="en-GB"/>
        </w:rPr>
      </w:pPr>
    </w:p>
    <w:p w14:paraId="09A3CFFC" w14:textId="1318EBBC" w:rsidR="008831D2" w:rsidRPr="00E11739" w:rsidRDefault="008831D2" w:rsidP="004C1A4C">
      <w:pPr>
        <w:pStyle w:val="Default"/>
        <w:rPr>
          <w:rFonts w:ascii="Tahoma" w:hAnsi="Tahoma" w:cs="Tahoma"/>
          <w:sz w:val="20"/>
          <w:szCs w:val="20"/>
          <w:lang w:val="en-GB" w:eastAsia="en-GB"/>
        </w:rPr>
      </w:pPr>
      <w:r w:rsidRPr="00E11739">
        <w:rPr>
          <w:rFonts w:ascii="Tahoma" w:hAnsi="Tahoma" w:cs="Tahoma"/>
          <w:sz w:val="20"/>
          <w:szCs w:val="20"/>
          <w:lang w:val="en-GB" w:eastAsia="en-GB"/>
        </w:rPr>
        <w:t>Considering these technical and practical challenges, the identified option of overhead distribution lines along Na</w:t>
      </w:r>
      <w:r w:rsidR="00637165">
        <w:rPr>
          <w:rFonts w:ascii="Tahoma" w:hAnsi="Tahoma" w:cs="Tahoma"/>
          <w:sz w:val="20"/>
          <w:szCs w:val="20"/>
          <w:lang w:val="en-GB" w:eastAsia="en-GB"/>
        </w:rPr>
        <w:t>nighi</w:t>
      </w:r>
      <w:r w:rsidRPr="00E11739">
        <w:rPr>
          <w:rFonts w:ascii="Tahoma" w:hAnsi="Tahoma" w:cs="Tahoma"/>
          <w:sz w:val="20"/>
          <w:szCs w:val="20"/>
          <w:lang w:val="en-GB" w:eastAsia="en-GB"/>
        </w:rPr>
        <w:t xml:space="preserve"> access routes is the most feasible for the solar mini-grid project in Na</w:t>
      </w:r>
      <w:r w:rsidR="00637165">
        <w:rPr>
          <w:rFonts w:ascii="Tahoma" w:hAnsi="Tahoma" w:cs="Tahoma"/>
          <w:sz w:val="20"/>
          <w:szCs w:val="20"/>
          <w:lang w:val="en-GB" w:eastAsia="en-GB"/>
        </w:rPr>
        <w:t>nighi</w:t>
      </w:r>
      <w:r w:rsidRPr="00E11739">
        <w:rPr>
          <w:rFonts w:ascii="Tahoma" w:hAnsi="Tahoma" w:cs="Tahoma"/>
          <w:sz w:val="20"/>
          <w:szCs w:val="20"/>
          <w:lang w:val="en-GB" w:eastAsia="en-GB"/>
        </w:rPr>
        <w:t xml:space="preserve"> village. Overhead lines, which involve the installation of power cables on poles, are more cost-effective, easier to maintain, and provide greater flexibility for future expansion. Proper design, installation, and adherence to safety and environmental standards can ensure reliable and efficient power distribution to the consumers on the area, making overhead distribution</w:t>
      </w:r>
      <w:r w:rsidRPr="00E11739">
        <w:rPr>
          <w:rFonts w:ascii="Tahoma" w:hAnsi="Tahoma" w:cs="Tahoma"/>
          <w:sz w:val="20"/>
          <w:szCs w:val="20"/>
          <w:lang w:val="en-US"/>
        </w:rPr>
        <w:t>.</w:t>
      </w:r>
    </w:p>
    <w:p w14:paraId="6C6EBF4D" w14:textId="77777777" w:rsidR="008831D2" w:rsidRPr="00E11739" w:rsidRDefault="008831D2" w:rsidP="00075CE1">
      <w:pPr>
        <w:pStyle w:val="Heading2"/>
        <w:rPr>
          <w:lang w:val="en-US"/>
        </w:rPr>
      </w:pPr>
      <w:bookmarkStart w:id="162" w:name="_Toc137204918"/>
      <w:bookmarkStart w:id="163" w:name="_Toc137222283"/>
      <w:bookmarkStart w:id="164" w:name="_Toc140237248"/>
      <w:bookmarkStart w:id="165" w:name="_Toc148422691"/>
      <w:r w:rsidRPr="00E11739">
        <w:rPr>
          <w:lang w:val="en-US"/>
        </w:rPr>
        <w:t>Do Nothing Alternative</w:t>
      </w:r>
      <w:bookmarkEnd w:id="162"/>
      <w:bookmarkEnd w:id="163"/>
      <w:bookmarkEnd w:id="164"/>
      <w:bookmarkEnd w:id="165"/>
    </w:p>
    <w:p w14:paraId="6FADD51F" w14:textId="77777777" w:rsidR="008831D2" w:rsidRPr="00E11739" w:rsidRDefault="008831D2" w:rsidP="004C1A4C">
      <w:pPr>
        <w:pStyle w:val="CM147"/>
        <w:spacing w:line="276" w:lineRule="auto"/>
        <w:ind w:right="258"/>
        <w:jc w:val="both"/>
        <w:rPr>
          <w:rFonts w:ascii="Tahoma" w:hAnsi="Tahoma" w:cs="Tahoma"/>
          <w:sz w:val="20"/>
          <w:szCs w:val="20"/>
          <w:lang w:val="en-US"/>
        </w:rPr>
      </w:pPr>
      <w:r w:rsidRPr="00E11739">
        <w:rPr>
          <w:rFonts w:ascii="Tahoma" w:hAnsi="Tahoma" w:cs="Tahoma"/>
          <w:sz w:val="20"/>
          <w:szCs w:val="20"/>
          <w:lang w:val="en-US"/>
        </w:rPr>
        <w:t xml:space="preserve">This option involves remaining on the status quo. The no construct/no project alternative will not achieve the objectives of the project since the listed benefits will not be achieved. </w:t>
      </w:r>
    </w:p>
    <w:p w14:paraId="7AD5F2AE" w14:textId="77777777" w:rsidR="008831D2" w:rsidRPr="00E11739" w:rsidRDefault="008831D2" w:rsidP="004C1A4C">
      <w:pPr>
        <w:pStyle w:val="Default"/>
        <w:spacing w:after="120"/>
        <w:rPr>
          <w:rFonts w:ascii="Tahoma" w:hAnsi="Tahoma" w:cs="Tahoma"/>
          <w:color w:val="auto"/>
          <w:sz w:val="20"/>
          <w:szCs w:val="20"/>
          <w:lang w:val="en-US"/>
        </w:rPr>
      </w:pPr>
      <w:r w:rsidRPr="00E11739">
        <w:rPr>
          <w:rFonts w:ascii="Tahoma" w:hAnsi="Tahoma" w:cs="Tahoma"/>
          <w:color w:val="auto"/>
          <w:sz w:val="20"/>
          <w:szCs w:val="20"/>
          <w:lang w:val="en-US"/>
        </w:rPr>
        <w:t>From the analysis above, it becomes apparent that the No Project alternative is no alternative to the local people, Kenyan Government, and Investors.</w:t>
      </w:r>
    </w:p>
    <w:p w14:paraId="7CCBF71E" w14:textId="77777777" w:rsidR="008831D2" w:rsidRPr="00E11739" w:rsidRDefault="008831D2" w:rsidP="004C1A4C">
      <w:pPr>
        <w:pStyle w:val="USBodyText"/>
        <w:spacing w:line="276" w:lineRule="auto"/>
        <w:rPr>
          <w:rFonts w:ascii="Tahoma" w:hAnsi="Tahoma" w:cs="Tahoma"/>
          <w:i/>
          <w:szCs w:val="20"/>
        </w:rPr>
      </w:pPr>
      <w:r w:rsidRPr="00E11739">
        <w:rPr>
          <w:rFonts w:ascii="Tahoma" w:hAnsi="Tahoma" w:cs="Tahoma"/>
          <w:szCs w:val="20"/>
        </w:rPr>
        <w:t xml:space="preserve">Kenya Vision 2030 is the country’s development blueprint covering the period 2008-2030. It aims to transform Kenya into a newly industrialized, </w:t>
      </w:r>
      <w:r w:rsidRPr="00E11739">
        <w:rPr>
          <w:rFonts w:ascii="Tahoma" w:hAnsi="Tahoma" w:cs="Tahoma"/>
          <w:i/>
          <w:szCs w:val="20"/>
        </w:rPr>
        <w:t>‘middle income’ country providing a high-quality life to all its citizens by the year 2030.’</w:t>
      </w:r>
    </w:p>
    <w:p w14:paraId="37D4281E" w14:textId="77777777" w:rsidR="008831D2" w:rsidRPr="00E11739" w:rsidRDefault="008831D2" w:rsidP="004C1A4C">
      <w:pPr>
        <w:pStyle w:val="USBodyText"/>
        <w:spacing w:line="276" w:lineRule="auto"/>
        <w:rPr>
          <w:rFonts w:ascii="Tahoma" w:hAnsi="Tahoma" w:cs="Tahoma"/>
          <w:szCs w:val="20"/>
        </w:rPr>
      </w:pPr>
      <w:r w:rsidRPr="00E11739">
        <w:rPr>
          <w:rFonts w:ascii="Tahoma" w:hAnsi="Tahoma" w:cs="Tahoma"/>
          <w:szCs w:val="20"/>
        </w:rPr>
        <w:t xml:space="preserve">Vision 2030 is based on three key pillars namely: Economic, Social, and Political. </w:t>
      </w:r>
    </w:p>
    <w:p w14:paraId="6113E83B" w14:textId="77777777" w:rsidR="008831D2" w:rsidRPr="00E11739" w:rsidRDefault="008831D2" w:rsidP="004C1A4C">
      <w:pPr>
        <w:pStyle w:val="USBodyText"/>
        <w:spacing w:line="276" w:lineRule="auto"/>
        <w:rPr>
          <w:rFonts w:ascii="Tahoma" w:hAnsi="Tahoma" w:cs="Tahoma"/>
          <w:szCs w:val="20"/>
        </w:rPr>
      </w:pPr>
      <w:r w:rsidRPr="00E11739">
        <w:rPr>
          <w:rFonts w:ascii="Tahoma" w:hAnsi="Tahoma" w:cs="Tahoma"/>
          <w:szCs w:val="20"/>
        </w:rPr>
        <w:t>This policy recognizes that infrastructure, and in particular, a reliable power supply is vital in sparking economic growth. The challenges facing the power sector in Kenya include weak transmission and distribution infrastructure, high cost of power, low per capita power consumption, and low electricity access countrywide.</w:t>
      </w:r>
    </w:p>
    <w:p w14:paraId="53C0F766" w14:textId="77777777" w:rsidR="008831D2" w:rsidRPr="00E11739" w:rsidRDefault="008831D2" w:rsidP="004C1A4C">
      <w:pPr>
        <w:pStyle w:val="CM25"/>
        <w:spacing w:after="240" w:line="276" w:lineRule="auto"/>
        <w:jc w:val="both"/>
        <w:rPr>
          <w:rFonts w:ascii="Tahoma" w:hAnsi="Tahoma" w:cs="Tahoma"/>
          <w:sz w:val="20"/>
          <w:szCs w:val="20"/>
          <w:lang w:val="en-US"/>
        </w:rPr>
      </w:pPr>
      <w:r w:rsidRPr="00E11739">
        <w:rPr>
          <w:rFonts w:ascii="Tahoma" w:hAnsi="Tahoma" w:cs="Tahoma"/>
          <w:sz w:val="20"/>
          <w:szCs w:val="20"/>
          <w:lang w:val="en-US"/>
        </w:rPr>
        <w:t>The county</w:t>
      </w:r>
      <w:r w:rsidRPr="00E11739">
        <w:rPr>
          <w:rFonts w:ascii="Tahoma" w:eastAsia="Times New Roman" w:hAnsi="Tahoma" w:cs="Tahoma"/>
          <w:sz w:val="20"/>
          <w:szCs w:val="20"/>
          <w:lang w:eastAsia="de-DE"/>
        </w:rPr>
        <w:t xml:space="preserve"> </w:t>
      </w:r>
      <w:r w:rsidRPr="00E11739">
        <w:rPr>
          <w:rFonts w:ascii="Tahoma" w:hAnsi="Tahoma" w:cs="Tahoma"/>
          <w:sz w:val="20"/>
          <w:szCs w:val="20"/>
        </w:rPr>
        <w:t>government of Turkana needs to invest in solar power which remains a sustainable option for lighting up rural and remote areas of the country and that the sector has the potential to drive economic development in the county. With an arid climate and a vast desert landmass, Turkana is geographically optimal for harnessing the solar power.</w:t>
      </w:r>
      <w:r w:rsidRPr="00E11739">
        <w:rPr>
          <w:rFonts w:ascii="Tahoma" w:hAnsi="Tahoma" w:cs="Tahoma"/>
          <w:sz w:val="20"/>
          <w:szCs w:val="20"/>
          <w:lang w:val="en-US"/>
        </w:rPr>
        <w:t xml:space="preserve"> </w:t>
      </w:r>
    </w:p>
    <w:p w14:paraId="2CDFE756" w14:textId="77777777" w:rsidR="008831D2" w:rsidRPr="00E11739" w:rsidRDefault="008831D2" w:rsidP="004C1A4C">
      <w:pPr>
        <w:pStyle w:val="CM147"/>
        <w:spacing w:line="276" w:lineRule="auto"/>
        <w:ind w:right="258"/>
        <w:jc w:val="both"/>
        <w:rPr>
          <w:rFonts w:ascii="Tahoma" w:hAnsi="Tahoma" w:cs="Tahoma"/>
          <w:sz w:val="20"/>
          <w:szCs w:val="20"/>
          <w:lang w:val="en-US"/>
        </w:rPr>
      </w:pPr>
      <w:r w:rsidRPr="00E11739">
        <w:rPr>
          <w:rFonts w:ascii="Tahoma" w:hAnsi="Tahoma" w:cs="Tahoma"/>
          <w:sz w:val="20"/>
          <w:szCs w:val="20"/>
          <w:lang w:val="en-US"/>
        </w:rPr>
        <w:t xml:space="preserve">Failure to construct and operate the minigrid will lead to the failure of achieving one of the Kenya’s national long-term development policies that aims to transform Kenya into a newly industrializing, middle-income country, by providing a high quality of life to all its citizens by 2030 in a clean and secure environment. </w:t>
      </w:r>
    </w:p>
    <w:p w14:paraId="24BA9B92" w14:textId="77777777" w:rsidR="008831D2" w:rsidRPr="00E11739" w:rsidRDefault="008831D2" w:rsidP="004C1A4C">
      <w:pPr>
        <w:pStyle w:val="CM147"/>
        <w:spacing w:line="276" w:lineRule="auto"/>
        <w:ind w:right="258"/>
        <w:jc w:val="both"/>
        <w:rPr>
          <w:rFonts w:ascii="Tahoma" w:hAnsi="Tahoma" w:cs="Tahoma"/>
          <w:sz w:val="20"/>
          <w:szCs w:val="20"/>
          <w:lang w:val="en-US"/>
        </w:rPr>
      </w:pPr>
      <w:r w:rsidRPr="00E11739">
        <w:rPr>
          <w:rFonts w:ascii="Tahoma" w:hAnsi="Tahoma" w:cs="Tahoma"/>
          <w:sz w:val="20"/>
          <w:szCs w:val="20"/>
          <w:lang w:val="en-US"/>
        </w:rPr>
        <w:t>Project Affected Persons (PAPs) will be households, public and community institutions, enterprises and community facilities that cannot access electricity through the national grid and whose use of electricity will replace kerosene and other fuels for lighting and other activities like pumping water.</w:t>
      </w:r>
    </w:p>
    <w:p w14:paraId="25EEF4E6" w14:textId="3F99B10D" w:rsidR="008831D2" w:rsidRPr="00E11739" w:rsidRDefault="008831D2" w:rsidP="004C1A4C">
      <w:pPr>
        <w:pStyle w:val="Default"/>
        <w:spacing w:after="120"/>
        <w:rPr>
          <w:rFonts w:ascii="Tahoma" w:hAnsi="Tahoma" w:cs="Tahoma"/>
          <w:color w:val="auto"/>
          <w:sz w:val="20"/>
          <w:szCs w:val="20"/>
          <w:lang w:val="en-US"/>
        </w:rPr>
      </w:pPr>
      <w:r w:rsidRPr="00E11739">
        <w:rPr>
          <w:rFonts w:ascii="Tahoma" w:hAnsi="Tahoma" w:cs="Tahoma"/>
          <w:color w:val="auto"/>
          <w:sz w:val="20"/>
          <w:szCs w:val="20"/>
          <w:lang w:val="en-US"/>
        </w:rPr>
        <w:t xml:space="preserve">This option is the most suitable alternative from an extreme environmental perspective as it ensures non-interference with the existing conditions. This option will, however, involve several losses both to </w:t>
      </w:r>
      <w:r w:rsidRPr="00E11739">
        <w:rPr>
          <w:rFonts w:ascii="Tahoma" w:hAnsi="Tahoma" w:cs="Tahoma"/>
          <w:sz w:val="20"/>
          <w:szCs w:val="20"/>
          <w:lang w:val="en-US"/>
        </w:rPr>
        <w:t>N</w:t>
      </w:r>
      <w:r w:rsidR="00637165">
        <w:rPr>
          <w:rFonts w:ascii="Tahoma" w:hAnsi="Tahoma" w:cs="Tahoma"/>
          <w:sz w:val="20"/>
          <w:szCs w:val="20"/>
          <w:lang w:val="en-US"/>
        </w:rPr>
        <w:t>anighi</w:t>
      </w:r>
      <w:r w:rsidRPr="00E11739">
        <w:rPr>
          <w:rFonts w:ascii="Tahoma" w:hAnsi="Tahoma" w:cs="Tahoma"/>
          <w:sz w:val="20"/>
          <w:szCs w:val="20"/>
          <w:lang w:val="en-US"/>
        </w:rPr>
        <w:t xml:space="preserve"> </w:t>
      </w:r>
      <w:r w:rsidRPr="00E11739">
        <w:rPr>
          <w:rFonts w:ascii="Tahoma" w:hAnsi="Tahoma" w:cs="Tahoma"/>
          <w:color w:val="auto"/>
          <w:sz w:val="20"/>
          <w:szCs w:val="20"/>
          <w:lang w:val="en-US"/>
        </w:rPr>
        <w:t xml:space="preserve">area and </w:t>
      </w:r>
      <w:r w:rsidR="00637165" w:rsidRPr="00E11739">
        <w:rPr>
          <w:rFonts w:ascii="Tahoma" w:hAnsi="Tahoma" w:cs="Tahoma"/>
          <w:color w:val="auto"/>
          <w:sz w:val="20"/>
          <w:szCs w:val="20"/>
          <w:lang w:val="en-US"/>
        </w:rPr>
        <w:t>T</w:t>
      </w:r>
      <w:r w:rsidR="00637165">
        <w:rPr>
          <w:rFonts w:ascii="Tahoma" w:hAnsi="Tahoma" w:cs="Tahoma"/>
          <w:color w:val="auto"/>
          <w:sz w:val="20"/>
          <w:szCs w:val="20"/>
          <w:lang w:val="en-US"/>
        </w:rPr>
        <w:t>ana River</w:t>
      </w:r>
      <w:r w:rsidR="00637165" w:rsidRPr="00E11739">
        <w:rPr>
          <w:rFonts w:ascii="Tahoma" w:hAnsi="Tahoma" w:cs="Tahoma"/>
          <w:color w:val="auto"/>
          <w:sz w:val="20"/>
          <w:szCs w:val="20"/>
          <w:lang w:val="en-US"/>
        </w:rPr>
        <w:t xml:space="preserve"> County</w:t>
      </w:r>
      <w:r w:rsidRPr="00E11739">
        <w:rPr>
          <w:rFonts w:ascii="Tahoma" w:hAnsi="Tahoma" w:cs="Tahoma"/>
          <w:color w:val="auto"/>
          <w:sz w:val="20"/>
          <w:szCs w:val="20"/>
          <w:lang w:val="en-US"/>
        </w:rPr>
        <w:t xml:space="preserve"> as a whole. The village and the surrounding area will continue to have no electricity, and this will not help in maximizing and utilizing the area facilities. The No Project Option is the least preferred from the socio-economic and partly environmental perspective due to the following factors: </w:t>
      </w:r>
    </w:p>
    <w:p w14:paraId="5B35F29F" w14:textId="77777777" w:rsidR="008831D2" w:rsidRPr="00E11739" w:rsidRDefault="008831D2" w:rsidP="00A75B23">
      <w:pPr>
        <w:pStyle w:val="Default"/>
        <w:numPr>
          <w:ilvl w:val="0"/>
          <w:numId w:val="211"/>
        </w:numPr>
        <w:spacing w:after="120"/>
        <w:rPr>
          <w:rFonts w:ascii="Tahoma" w:hAnsi="Tahoma" w:cs="Tahoma"/>
          <w:color w:val="auto"/>
          <w:sz w:val="20"/>
          <w:szCs w:val="20"/>
          <w:lang w:val="en-US"/>
        </w:rPr>
      </w:pPr>
      <w:r w:rsidRPr="00E11739">
        <w:rPr>
          <w:rFonts w:ascii="Tahoma" w:hAnsi="Tahoma" w:cs="Tahoma"/>
          <w:color w:val="auto"/>
          <w:sz w:val="20"/>
          <w:szCs w:val="20"/>
          <w:lang w:val="en-US"/>
        </w:rPr>
        <w:t xml:space="preserve">The economic status of the local people would remain unchanged. </w:t>
      </w:r>
    </w:p>
    <w:p w14:paraId="3FA99A26" w14:textId="77777777" w:rsidR="008831D2" w:rsidRPr="00E11739" w:rsidRDefault="008831D2" w:rsidP="00A75B23">
      <w:pPr>
        <w:pStyle w:val="Default"/>
        <w:numPr>
          <w:ilvl w:val="0"/>
          <w:numId w:val="211"/>
        </w:numPr>
        <w:spacing w:after="120"/>
        <w:rPr>
          <w:rFonts w:ascii="Tahoma" w:hAnsi="Tahoma" w:cs="Tahoma"/>
          <w:color w:val="auto"/>
          <w:sz w:val="20"/>
          <w:szCs w:val="20"/>
          <w:lang w:val="en-US"/>
        </w:rPr>
      </w:pPr>
      <w:r w:rsidRPr="00E11739">
        <w:rPr>
          <w:rFonts w:ascii="Tahoma" w:hAnsi="Tahoma" w:cs="Tahoma"/>
          <w:color w:val="auto"/>
          <w:sz w:val="20"/>
          <w:szCs w:val="20"/>
          <w:lang w:val="en-US"/>
        </w:rPr>
        <w:t>The local community members will not benefit socially from the employment opportunities and improved security.</w:t>
      </w:r>
    </w:p>
    <w:p w14:paraId="688B7C38" w14:textId="77777777" w:rsidR="008831D2" w:rsidRPr="00E11739" w:rsidRDefault="008831D2" w:rsidP="00A75B23">
      <w:pPr>
        <w:pStyle w:val="Default"/>
        <w:numPr>
          <w:ilvl w:val="0"/>
          <w:numId w:val="211"/>
        </w:numPr>
        <w:spacing w:after="120"/>
        <w:rPr>
          <w:rFonts w:ascii="Tahoma" w:hAnsi="Tahoma" w:cs="Tahoma"/>
          <w:color w:val="auto"/>
          <w:sz w:val="20"/>
          <w:szCs w:val="20"/>
          <w:lang w:val="en-US"/>
        </w:rPr>
      </w:pPr>
      <w:r w:rsidRPr="00E11739">
        <w:rPr>
          <w:rFonts w:ascii="Tahoma" w:hAnsi="Tahoma" w:cs="Tahoma"/>
          <w:color w:val="auto"/>
          <w:sz w:val="20"/>
          <w:szCs w:val="20"/>
          <w:lang w:val="en-US"/>
        </w:rPr>
        <w:t>Continued aggravation of environmental degradation by use of firewood and charcoal as sources of energy</w:t>
      </w:r>
    </w:p>
    <w:p w14:paraId="4A295712" w14:textId="736E8645" w:rsidR="008831D2" w:rsidRPr="00E11739" w:rsidRDefault="008831D2" w:rsidP="00A75B23">
      <w:pPr>
        <w:pStyle w:val="Default"/>
        <w:numPr>
          <w:ilvl w:val="0"/>
          <w:numId w:val="211"/>
        </w:numPr>
        <w:spacing w:after="120"/>
        <w:rPr>
          <w:rFonts w:ascii="Tahoma" w:hAnsi="Tahoma" w:cs="Tahoma"/>
          <w:color w:val="auto"/>
          <w:sz w:val="20"/>
          <w:szCs w:val="20"/>
          <w:lang w:val="en-US"/>
        </w:rPr>
      </w:pPr>
      <w:r w:rsidRPr="00E11739">
        <w:rPr>
          <w:rFonts w:ascii="Tahoma" w:hAnsi="Tahoma" w:cs="Tahoma"/>
          <w:color w:val="auto"/>
          <w:sz w:val="20"/>
          <w:szCs w:val="20"/>
          <w:lang w:val="en-US"/>
        </w:rPr>
        <w:t xml:space="preserve">Improved service delivery in the existing institutions </w:t>
      </w:r>
      <w:r w:rsidR="00637165" w:rsidRPr="00E11739">
        <w:rPr>
          <w:rFonts w:ascii="Tahoma" w:hAnsi="Tahoma" w:cs="Tahoma"/>
          <w:color w:val="auto"/>
          <w:sz w:val="20"/>
          <w:szCs w:val="20"/>
          <w:lang w:val="en-US"/>
        </w:rPr>
        <w:t>i.e.,</w:t>
      </w:r>
      <w:r w:rsidRPr="00E11739">
        <w:rPr>
          <w:rFonts w:ascii="Tahoma" w:hAnsi="Tahoma" w:cs="Tahoma"/>
          <w:color w:val="auto"/>
          <w:sz w:val="20"/>
          <w:szCs w:val="20"/>
          <w:lang w:val="en-US"/>
        </w:rPr>
        <w:t xml:space="preserve"> school, dispensary, business center will not be actualized</w:t>
      </w:r>
    </w:p>
    <w:p w14:paraId="2EFE2881" w14:textId="77777777" w:rsidR="008831D2" w:rsidRPr="00E11739" w:rsidRDefault="008831D2" w:rsidP="00A75B23">
      <w:pPr>
        <w:pStyle w:val="Default"/>
        <w:numPr>
          <w:ilvl w:val="0"/>
          <w:numId w:val="211"/>
        </w:numPr>
        <w:spacing w:after="120"/>
        <w:rPr>
          <w:rFonts w:ascii="Tahoma" w:hAnsi="Tahoma" w:cs="Tahoma"/>
          <w:color w:val="auto"/>
          <w:sz w:val="20"/>
          <w:szCs w:val="20"/>
          <w:lang w:val="en-US"/>
        </w:rPr>
      </w:pPr>
      <w:r w:rsidRPr="00E11739">
        <w:rPr>
          <w:rFonts w:ascii="Tahoma" w:hAnsi="Tahoma" w:cs="Tahoma"/>
          <w:color w:val="auto"/>
          <w:sz w:val="20"/>
          <w:szCs w:val="20"/>
          <w:lang w:val="en-US"/>
        </w:rPr>
        <w:t xml:space="preserve">The exploration and use of solar power will provide opportunities for women to engage in some of the productive and sale activities. Releasing women from looking for firewood would increase their opportunities for caregiving and time for their businesses   </w:t>
      </w:r>
    </w:p>
    <w:p w14:paraId="6764A3F8" w14:textId="77777777" w:rsidR="008831D2" w:rsidRPr="00E11739" w:rsidRDefault="008831D2" w:rsidP="004C1A4C">
      <w:pPr>
        <w:pStyle w:val="Default"/>
        <w:rPr>
          <w:rFonts w:ascii="Tahoma" w:hAnsi="Tahoma" w:cs="Tahoma"/>
          <w:sz w:val="20"/>
          <w:szCs w:val="20"/>
          <w:lang w:val="en-US" w:eastAsia="en-GB"/>
        </w:rPr>
      </w:pPr>
    </w:p>
    <w:p w14:paraId="1AF34966" w14:textId="77777777" w:rsidR="008831D2" w:rsidRPr="00E11739" w:rsidRDefault="008831D2" w:rsidP="00075CE1">
      <w:pPr>
        <w:pStyle w:val="Heading2"/>
        <w:rPr>
          <w:lang w:val="en-US"/>
        </w:rPr>
      </w:pPr>
      <w:bookmarkStart w:id="166" w:name="_Toc82444738"/>
      <w:bookmarkStart w:id="167" w:name="_Toc90086390"/>
      <w:bookmarkStart w:id="168" w:name="_Toc137222284"/>
      <w:bookmarkStart w:id="169" w:name="_Toc140237249"/>
      <w:bookmarkStart w:id="170" w:name="_Toc148422692"/>
      <w:r w:rsidRPr="00E11739">
        <w:rPr>
          <w:lang w:val="en-US"/>
        </w:rPr>
        <w:t>Conclusion</w:t>
      </w:r>
      <w:bookmarkEnd w:id="166"/>
      <w:bookmarkEnd w:id="167"/>
      <w:bookmarkEnd w:id="168"/>
      <w:bookmarkEnd w:id="169"/>
      <w:bookmarkEnd w:id="170"/>
      <w:r w:rsidRPr="00E11739">
        <w:rPr>
          <w:lang w:val="en-US"/>
        </w:rPr>
        <w:t xml:space="preserve"> </w:t>
      </w:r>
    </w:p>
    <w:p w14:paraId="02537B8A" w14:textId="77777777" w:rsidR="008831D2" w:rsidRPr="00E11739" w:rsidRDefault="008831D2" w:rsidP="004C1A4C">
      <w:pPr>
        <w:pStyle w:val="CM148"/>
        <w:spacing w:line="276" w:lineRule="auto"/>
        <w:ind w:left="360" w:hanging="360"/>
        <w:jc w:val="both"/>
        <w:rPr>
          <w:rFonts w:ascii="Tahoma" w:eastAsia="Times New Roman" w:hAnsi="Tahoma" w:cs="Tahoma"/>
          <w:sz w:val="20"/>
          <w:szCs w:val="20"/>
          <w:lang w:val="en-US" w:eastAsia="de-DE"/>
        </w:rPr>
        <w:sectPr w:rsidR="008831D2" w:rsidRPr="00E11739" w:rsidSect="00404A00">
          <w:footerReference w:type="default" r:id="rId18"/>
          <w:pgSz w:w="12240" w:h="15840" w:code="1"/>
          <w:pgMar w:top="720" w:right="1440" w:bottom="1440" w:left="1440" w:header="1440" w:footer="1440" w:gutter="0"/>
          <w:pgNumType w:start="1" w:chapStyle="1"/>
          <w:cols w:space="720"/>
          <w:titlePg/>
          <w:docGrid w:linePitch="360"/>
        </w:sectPr>
      </w:pPr>
      <w:r w:rsidRPr="00E11739">
        <w:rPr>
          <w:rFonts w:ascii="Tahoma" w:eastAsia="Times New Roman" w:hAnsi="Tahoma" w:cs="Tahoma"/>
          <w:sz w:val="20"/>
          <w:szCs w:val="20"/>
          <w:lang w:val="en-US" w:eastAsia="de-DE"/>
        </w:rPr>
        <w:t xml:space="preserve">The proposed project should be upheld to support the local community. </w:t>
      </w:r>
    </w:p>
    <w:p w14:paraId="08B6D3D5" w14:textId="77777777" w:rsidR="003E5EB8" w:rsidRPr="00337150" w:rsidRDefault="003E5EB8" w:rsidP="004C1A4C">
      <w:pPr>
        <w:pStyle w:val="Heading1"/>
        <w:rPr>
          <w:rFonts w:cs="Tahoma"/>
          <w:sz w:val="20"/>
        </w:rPr>
      </w:pPr>
      <w:bookmarkStart w:id="171" w:name="_Toc148422693"/>
      <w:bookmarkEnd w:id="139"/>
      <w:r w:rsidRPr="00337150">
        <w:rPr>
          <w:rFonts w:cs="Tahoma"/>
          <w:sz w:val="20"/>
        </w:rPr>
        <w:t>APPLICABLE AND REGULATORY FRAMEWORK</w:t>
      </w:r>
      <w:bookmarkEnd w:id="171"/>
      <w:r w:rsidRPr="00337150">
        <w:rPr>
          <w:rFonts w:cs="Tahoma"/>
          <w:sz w:val="20"/>
        </w:rPr>
        <w:t xml:space="preserve"> </w:t>
      </w:r>
    </w:p>
    <w:p w14:paraId="68E9506B" w14:textId="77777777" w:rsidR="003E5EB8" w:rsidRPr="00337150" w:rsidRDefault="003E5EB8" w:rsidP="00075CE1">
      <w:pPr>
        <w:pStyle w:val="Heading2"/>
      </w:pPr>
      <w:bookmarkStart w:id="172" w:name="_Toc148422694"/>
      <w:r w:rsidRPr="00337150">
        <w:t>Introduction</w:t>
      </w:r>
      <w:bookmarkEnd w:id="172"/>
      <w:r w:rsidRPr="00337150">
        <w:t xml:space="preserve"> </w:t>
      </w:r>
    </w:p>
    <w:p w14:paraId="59BF01FF" w14:textId="77777777" w:rsidR="009C2AB7" w:rsidRPr="00337150" w:rsidRDefault="009C2AB7" w:rsidP="004C1A4C">
      <w:pPr>
        <w:autoSpaceDE w:val="0"/>
        <w:autoSpaceDN w:val="0"/>
        <w:adjustRightInd w:val="0"/>
        <w:rPr>
          <w:rFonts w:cs="Tahoma"/>
          <w:color w:val="000000"/>
          <w:szCs w:val="20"/>
          <w:lang w:val="en-US" w:eastAsia="en-US"/>
        </w:rPr>
      </w:pPr>
    </w:p>
    <w:p w14:paraId="0FBC6769" w14:textId="77777777" w:rsidR="009C2AB7" w:rsidRPr="00337150" w:rsidRDefault="009C2AB7" w:rsidP="004C1A4C">
      <w:pPr>
        <w:pStyle w:val="USBodyText"/>
        <w:spacing w:line="276" w:lineRule="auto"/>
        <w:rPr>
          <w:rFonts w:ascii="Tahoma" w:hAnsi="Tahoma" w:cs="Tahoma"/>
          <w:szCs w:val="20"/>
        </w:rPr>
      </w:pPr>
      <w:r w:rsidRPr="00337150">
        <w:rPr>
          <w:rFonts w:ascii="Tahoma" w:hAnsi="Tahoma" w:cs="Tahoma"/>
          <w:szCs w:val="20"/>
        </w:rPr>
        <w:t xml:space="preserve">This </w:t>
      </w:r>
      <w:r w:rsidR="008D110A" w:rsidRPr="00337150">
        <w:rPr>
          <w:rFonts w:ascii="Tahoma" w:hAnsi="Tahoma" w:cs="Tahoma"/>
          <w:szCs w:val="20"/>
        </w:rPr>
        <w:t>c</w:t>
      </w:r>
      <w:r w:rsidRPr="00337150">
        <w:rPr>
          <w:rFonts w:ascii="Tahoma" w:hAnsi="Tahoma" w:cs="Tahoma"/>
          <w:szCs w:val="20"/>
        </w:rPr>
        <w:t xml:space="preserve">hapter outlines the existing national and international environmental and social legislation, policies and institutions applicable to energy generation that guide the development of the </w:t>
      </w:r>
      <w:r w:rsidR="008D110A" w:rsidRPr="00337150">
        <w:rPr>
          <w:rFonts w:ascii="Tahoma" w:hAnsi="Tahoma" w:cs="Tahoma"/>
          <w:szCs w:val="20"/>
        </w:rPr>
        <w:t>p</w:t>
      </w:r>
      <w:r w:rsidRPr="00337150">
        <w:rPr>
          <w:rFonts w:ascii="Tahoma" w:hAnsi="Tahoma" w:cs="Tahoma"/>
          <w:szCs w:val="20"/>
        </w:rPr>
        <w:t>roject.</w:t>
      </w:r>
    </w:p>
    <w:p w14:paraId="49D7DD78" w14:textId="77777777" w:rsidR="009C2AB7" w:rsidRPr="00337150" w:rsidRDefault="009C2AB7" w:rsidP="004C1A4C">
      <w:pPr>
        <w:pStyle w:val="USBodyText"/>
        <w:spacing w:line="276" w:lineRule="auto"/>
        <w:rPr>
          <w:rFonts w:ascii="Tahoma" w:hAnsi="Tahoma" w:cs="Tahoma"/>
          <w:szCs w:val="20"/>
        </w:rPr>
      </w:pPr>
      <w:r w:rsidRPr="00337150">
        <w:rPr>
          <w:rFonts w:ascii="Tahoma" w:hAnsi="Tahoma" w:cs="Tahoma"/>
          <w:szCs w:val="20"/>
        </w:rPr>
        <w:t xml:space="preserve">As Kenya is a signatory to various international conventions and laws, national projects need to be aligned with their requirements; relevant international conventions and laws are therefore presented in this chapter. </w:t>
      </w:r>
    </w:p>
    <w:p w14:paraId="79581284" w14:textId="77777777" w:rsidR="009C2AB7" w:rsidRPr="00337150" w:rsidRDefault="009C2AB7" w:rsidP="004C1A4C">
      <w:pPr>
        <w:pStyle w:val="USBodyText"/>
        <w:spacing w:line="276" w:lineRule="auto"/>
        <w:rPr>
          <w:rFonts w:ascii="Tahoma" w:hAnsi="Tahoma" w:cs="Tahoma"/>
          <w:szCs w:val="20"/>
        </w:rPr>
      </w:pPr>
      <w:r w:rsidRPr="00337150">
        <w:rPr>
          <w:rFonts w:ascii="Tahoma" w:hAnsi="Tahoma" w:cs="Tahoma"/>
          <w:szCs w:val="20"/>
        </w:rPr>
        <w:t xml:space="preserve">Finally, a summary of the World Bank (WB) Environmental and Social operational policies relevant to this </w:t>
      </w:r>
      <w:r w:rsidR="008D110A" w:rsidRPr="00337150">
        <w:rPr>
          <w:rFonts w:ascii="Tahoma" w:hAnsi="Tahoma" w:cs="Tahoma"/>
          <w:szCs w:val="20"/>
        </w:rPr>
        <w:t>p</w:t>
      </w:r>
      <w:r w:rsidRPr="00337150">
        <w:rPr>
          <w:rFonts w:ascii="Tahoma" w:hAnsi="Tahoma" w:cs="Tahoma"/>
          <w:szCs w:val="20"/>
        </w:rPr>
        <w:t>roject are presented.</w:t>
      </w:r>
    </w:p>
    <w:p w14:paraId="42CB4E8F" w14:textId="77777777" w:rsidR="009C2AB7" w:rsidRPr="00337150" w:rsidRDefault="009C2AB7" w:rsidP="00075CE1">
      <w:pPr>
        <w:pStyle w:val="Heading2"/>
      </w:pPr>
      <w:bookmarkStart w:id="173" w:name="_Toc34993110"/>
      <w:bookmarkStart w:id="174" w:name="_Toc148422695"/>
      <w:r w:rsidRPr="00337150">
        <w:t xml:space="preserve">Kenya </w:t>
      </w:r>
      <w:bookmarkEnd w:id="173"/>
      <w:r w:rsidR="00593A4C" w:rsidRPr="00337150">
        <w:t>electricity supply industry(esi)</w:t>
      </w:r>
      <w:bookmarkEnd w:id="174"/>
    </w:p>
    <w:p w14:paraId="0C91A07D" w14:textId="77777777" w:rsidR="009C2AB7" w:rsidRPr="00337150" w:rsidRDefault="009C2AB7" w:rsidP="004C1A4C">
      <w:pPr>
        <w:rPr>
          <w:rFonts w:cs="Tahoma"/>
          <w:szCs w:val="20"/>
        </w:rPr>
      </w:pPr>
      <w:r w:rsidRPr="00337150">
        <w:rPr>
          <w:rFonts w:cs="Tahoma"/>
          <w:szCs w:val="20"/>
        </w:rPr>
        <w:t xml:space="preserve">The Kenya Electricity Supply Industry (ESI) is one of the sub-sectors in the energy sector which the </w:t>
      </w:r>
      <w:r w:rsidR="00594B58" w:rsidRPr="00337150">
        <w:rPr>
          <w:rFonts w:cs="Tahoma"/>
          <w:szCs w:val="20"/>
        </w:rPr>
        <w:t xml:space="preserve">Ministry of Energy </w:t>
      </w:r>
      <w:r w:rsidRPr="00337150">
        <w:rPr>
          <w:rFonts w:cs="Tahoma"/>
          <w:szCs w:val="20"/>
        </w:rPr>
        <w:t>oversees on behalf of the Government of Kenya (GoK</w:t>
      </w:r>
      <w:r w:rsidR="00606759" w:rsidRPr="00337150">
        <w:rPr>
          <w:rFonts w:cs="Tahoma"/>
          <w:szCs w:val="20"/>
        </w:rPr>
        <w:t xml:space="preserve">). </w:t>
      </w:r>
      <w:r w:rsidRPr="00337150">
        <w:rPr>
          <w:rFonts w:cs="Tahoma"/>
          <w:szCs w:val="20"/>
        </w:rPr>
        <w:t>Relevant stakeholders in the ESI are briefly described below.</w:t>
      </w:r>
    </w:p>
    <w:p w14:paraId="49C69B66" w14:textId="77777777" w:rsidR="0061325C" w:rsidRPr="00337150" w:rsidRDefault="009C2AB7" w:rsidP="00A75B23">
      <w:pPr>
        <w:numPr>
          <w:ilvl w:val="0"/>
          <w:numId w:val="44"/>
        </w:numPr>
        <w:spacing w:after="120"/>
        <w:rPr>
          <w:rFonts w:cs="Tahoma"/>
          <w:szCs w:val="20"/>
        </w:rPr>
      </w:pPr>
      <w:r w:rsidRPr="00337150">
        <w:rPr>
          <w:rFonts w:cs="Tahoma"/>
          <w:b/>
          <w:szCs w:val="20"/>
        </w:rPr>
        <w:t>Kenya Power Company:</w:t>
      </w:r>
      <w:r w:rsidRPr="00337150">
        <w:rPr>
          <w:rFonts w:cs="Tahoma"/>
          <w:szCs w:val="20"/>
        </w:rPr>
        <w:t xml:space="preserve"> </w:t>
      </w:r>
      <w:r w:rsidR="0061325C" w:rsidRPr="00337150">
        <w:rPr>
          <w:rFonts w:cs="Tahoma"/>
          <w:szCs w:val="20"/>
        </w:rPr>
        <w:t xml:space="preserve">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Energy and Petroleum Regulatory </w:t>
      </w:r>
      <w:r w:rsidR="00222621" w:rsidRPr="00337150">
        <w:rPr>
          <w:rFonts w:cs="Tahoma"/>
          <w:szCs w:val="20"/>
        </w:rPr>
        <w:t>Authority (</w:t>
      </w:r>
      <w:r w:rsidR="0061325C" w:rsidRPr="00337150">
        <w:rPr>
          <w:rFonts w:cs="Tahoma"/>
          <w:szCs w:val="20"/>
        </w:rPr>
        <w:t xml:space="preserve">EPRA). </w:t>
      </w:r>
    </w:p>
    <w:p w14:paraId="6344768A" w14:textId="77777777" w:rsidR="009C2AB7" w:rsidRPr="00337150" w:rsidRDefault="0061325C" w:rsidP="004C1A4C">
      <w:pPr>
        <w:spacing w:after="120"/>
        <w:ind w:left="720"/>
        <w:rPr>
          <w:rFonts w:cs="Tahoma"/>
          <w:szCs w:val="20"/>
        </w:rPr>
      </w:pPr>
      <w:r w:rsidRPr="00337150">
        <w:rPr>
          <w:rFonts w:cs="Tahoma"/>
          <w:szCs w:val="20"/>
        </w:rPr>
        <w:t>KP will be responsible for implementing the project, construction of the generation systems and distribution network for the</w:t>
      </w:r>
      <w:r w:rsidR="00065A81" w:rsidRPr="00337150">
        <w:rPr>
          <w:rFonts w:cs="Tahoma"/>
          <w:szCs w:val="20"/>
        </w:rPr>
        <w:t xml:space="preserve"> Nanighi</w:t>
      </w:r>
      <w:r w:rsidRPr="00337150">
        <w:rPr>
          <w:rFonts w:cs="Tahoma"/>
          <w:szCs w:val="20"/>
        </w:rPr>
        <w:t xml:space="preserve"> site. Supply of power will be through KP</w:t>
      </w:r>
      <w:r w:rsidR="00CD7A50" w:rsidRPr="00337150">
        <w:rPr>
          <w:rFonts w:cs="Tahoma"/>
          <w:szCs w:val="20"/>
        </w:rPr>
        <w:t xml:space="preserve"> </w:t>
      </w:r>
      <w:r w:rsidRPr="00337150">
        <w:rPr>
          <w:rFonts w:cs="Tahoma"/>
          <w:szCs w:val="20"/>
        </w:rPr>
        <w:t>and same tariffs will be charged for each category</w:t>
      </w:r>
    </w:p>
    <w:p w14:paraId="548467D8" w14:textId="77777777" w:rsidR="009C2AB7" w:rsidRPr="00337150" w:rsidRDefault="009C2AB7" w:rsidP="00A75B23">
      <w:pPr>
        <w:numPr>
          <w:ilvl w:val="0"/>
          <w:numId w:val="44"/>
        </w:numPr>
        <w:spacing w:after="120"/>
        <w:rPr>
          <w:rFonts w:cs="Tahoma"/>
          <w:szCs w:val="20"/>
        </w:rPr>
      </w:pPr>
      <w:r w:rsidRPr="00337150">
        <w:rPr>
          <w:rFonts w:cs="Tahoma"/>
          <w:b/>
          <w:szCs w:val="20"/>
        </w:rPr>
        <w:t>The Energy and Petroleum Regulatory Authority (EPRA):</w:t>
      </w:r>
      <w:r w:rsidRPr="00337150">
        <w:rPr>
          <w:rFonts w:cs="Tahoma"/>
          <w:szCs w:val="20"/>
        </w:rPr>
        <w:t xml:space="preserve"> established by the Energy Act of 2019.  The EPRA’s mandate extends beyond electricity and includes natural gas (including petroleum), renewables and all other forms of energy.  The generation, transmission, distribution, supply, import and export of electricity can only be carried out by parties in possession of a license or a permit issued by the EPRA.  In the event that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w:t>
      </w:r>
      <w:r w:rsidR="00632385" w:rsidRPr="00337150">
        <w:rPr>
          <w:rFonts w:cs="Tahoma"/>
          <w:szCs w:val="20"/>
        </w:rPr>
        <w:t>the</w:t>
      </w:r>
      <w:r w:rsidR="00E65FF2" w:rsidRPr="00337150">
        <w:rPr>
          <w:rFonts w:cs="Tahoma"/>
          <w:szCs w:val="20"/>
        </w:rPr>
        <w:t xml:space="preserve"> project</w:t>
      </w:r>
      <w:r w:rsidRPr="00337150">
        <w:rPr>
          <w:rFonts w:cs="Tahoma"/>
          <w:szCs w:val="20"/>
        </w:rPr>
        <w:t xml:space="preserve"> requires a license from the EPR</w:t>
      </w:r>
      <w:r w:rsidR="008D110A" w:rsidRPr="00337150">
        <w:rPr>
          <w:rFonts w:cs="Tahoma"/>
          <w:szCs w:val="20"/>
        </w:rPr>
        <w:t>A</w:t>
      </w:r>
      <w:r w:rsidRPr="00337150">
        <w:rPr>
          <w:rFonts w:cs="Tahoma"/>
          <w:szCs w:val="20"/>
        </w:rPr>
        <w:t xml:space="preserve"> to generate electricity as stipulated in the Energy Act, 2019.</w:t>
      </w:r>
    </w:p>
    <w:p w14:paraId="7690AFE5" w14:textId="77777777" w:rsidR="0061325C" w:rsidRPr="00337150" w:rsidRDefault="00E90371" w:rsidP="004C1A4C">
      <w:pPr>
        <w:spacing w:after="120"/>
        <w:ind w:left="720"/>
        <w:rPr>
          <w:rFonts w:cs="Tahoma"/>
          <w:szCs w:val="20"/>
        </w:rPr>
      </w:pPr>
      <w:r w:rsidRPr="00337150">
        <w:rPr>
          <w:rFonts w:cs="Tahoma"/>
          <w:szCs w:val="20"/>
        </w:rPr>
        <w:t>The Energy and Petroleum Regulatory Authority (</w:t>
      </w:r>
      <w:r w:rsidR="004F4C90" w:rsidRPr="00337150">
        <w:rPr>
          <w:rFonts w:cs="Tahoma"/>
          <w:szCs w:val="20"/>
        </w:rPr>
        <w:t>EPRA</w:t>
      </w:r>
      <w:r w:rsidRPr="00337150">
        <w:rPr>
          <w:rFonts w:cs="Tahoma"/>
          <w:szCs w:val="20"/>
        </w:rPr>
        <w:t xml:space="preserve">) together with industry stakeholders have developed the Draft Energy (Mini-Grid) Regulations, 2021 (the ‘Regulations’). The Regulations have been developed within provisions 10, 11 and 208 of the Energy Act, 2019 (the ‘Act’) and shall constitute Regulations to the Act. The Regulations will amongst others, provide guidance to mini-grid developers and other stakeholders on the tariff approval and licensing requirements. This will be directly applicable to the </w:t>
      </w:r>
      <w:r w:rsidR="00A55E3E" w:rsidRPr="00337150">
        <w:rPr>
          <w:rFonts w:cs="Tahoma"/>
          <w:szCs w:val="20"/>
        </w:rPr>
        <w:t>Nanighi</w:t>
      </w:r>
      <w:r w:rsidRPr="00337150">
        <w:rPr>
          <w:rFonts w:cs="Tahoma"/>
          <w:szCs w:val="20"/>
        </w:rPr>
        <w:t xml:space="preserve"> site.</w:t>
      </w:r>
    </w:p>
    <w:p w14:paraId="27B8C9A5" w14:textId="77777777" w:rsidR="009C2AB7" w:rsidRPr="00337150" w:rsidRDefault="00594B58" w:rsidP="00A75B23">
      <w:pPr>
        <w:numPr>
          <w:ilvl w:val="0"/>
          <w:numId w:val="44"/>
        </w:numPr>
        <w:spacing w:after="120"/>
        <w:rPr>
          <w:rFonts w:cs="Tahoma"/>
          <w:szCs w:val="20"/>
        </w:rPr>
      </w:pPr>
      <w:r w:rsidRPr="00337150">
        <w:rPr>
          <w:rFonts w:cs="Tahoma"/>
          <w:b/>
          <w:szCs w:val="20"/>
        </w:rPr>
        <w:t>Ministry of Energy</w:t>
      </w:r>
      <w:r w:rsidR="009C2AB7" w:rsidRPr="00337150">
        <w:rPr>
          <w:rFonts w:cs="Tahoma"/>
          <w:b/>
          <w:szCs w:val="20"/>
        </w:rPr>
        <w:t>:</w:t>
      </w:r>
      <w:r w:rsidR="009C2AB7" w:rsidRPr="00337150">
        <w:rPr>
          <w:rFonts w:cs="Tahoma"/>
          <w:szCs w:val="20"/>
        </w:rPr>
        <w:t xml:space="preserve"> aims to facilitate provision of clean, sustainable, affordable, reliable and secure energy services for national development while protecting the environment.</w:t>
      </w:r>
    </w:p>
    <w:p w14:paraId="771C96AE" w14:textId="77777777" w:rsidR="009C2AB7" w:rsidRPr="00337150" w:rsidRDefault="00E90371" w:rsidP="004C1A4C">
      <w:pPr>
        <w:spacing w:after="120"/>
        <w:ind w:left="720"/>
        <w:rPr>
          <w:rFonts w:cs="Tahoma"/>
          <w:szCs w:val="20"/>
        </w:rPr>
      </w:pPr>
      <w:r w:rsidRPr="00337150">
        <w:rPr>
          <w:rFonts w:cs="Tahoma"/>
          <w:szCs w:val="20"/>
        </w:rPr>
        <w:t>The ministry will be responsible for not only implementing the community projects like water and cooking solutions from the proposed project but also the overall coordination of project implementation and oversight.</w:t>
      </w:r>
    </w:p>
    <w:p w14:paraId="4D98951E" w14:textId="77777777" w:rsidR="004F4C90" w:rsidRPr="00337150" w:rsidRDefault="004F4C90" w:rsidP="004C1A4C">
      <w:pPr>
        <w:pStyle w:val="USBodyText"/>
        <w:spacing w:line="276" w:lineRule="auto"/>
        <w:rPr>
          <w:rFonts w:ascii="Tahoma" w:hAnsi="Tahoma" w:cs="Tahoma"/>
          <w:i/>
          <w:szCs w:val="20"/>
        </w:rPr>
      </w:pPr>
    </w:p>
    <w:p w14:paraId="719D7191" w14:textId="77777777" w:rsidR="009C2AB7" w:rsidRPr="00337150" w:rsidRDefault="009C2AB7" w:rsidP="00075CE1">
      <w:pPr>
        <w:pStyle w:val="Heading2"/>
      </w:pPr>
      <w:bookmarkStart w:id="175" w:name="_Toc34993116"/>
      <w:bookmarkStart w:id="176" w:name="_Toc148422696"/>
      <w:bookmarkStart w:id="177" w:name="_Hlk92269087"/>
      <w:r w:rsidRPr="00337150">
        <w:t>National</w:t>
      </w:r>
      <w:r w:rsidR="008738CE">
        <w:t xml:space="preserve"> POLICY AND</w:t>
      </w:r>
      <w:r w:rsidRPr="00337150">
        <w:t xml:space="preserve"> Legal Framework</w:t>
      </w:r>
      <w:bookmarkEnd w:id="175"/>
      <w:r w:rsidR="005404A7" w:rsidRPr="00337150">
        <w:t xml:space="preserve"> rEVIEW</w:t>
      </w:r>
      <w:bookmarkEnd w:id="176"/>
    </w:p>
    <w:p w14:paraId="401AC76E" w14:textId="77777777" w:rsidR="00216C5B" w:rsidRPr="00337150" w:rsidRDefault="00216C5B" w:rsidP="004C1A4C">
      <w:pPr>
        <w:pStyle w:val="USBodyText"/>
        <w:spacing w:line="276" w:lineRule="auto"/>
        <w:rPr>
          <w:rFonts w:ascii="Tahoma" w:hAnsi="Tahoma" w:cs="Tahoma"/>
          <w:szCs w:val="20"/>
        </w:rPr>
      </w:pPr>
      <w:r w:rsidRPr="00337150">
        <w:rPr>
          <w:rFonts w:ascii="Tahoma" w:hAnsi="Tahoma" w:cs="Tahoma"/>
          <w:szCs w:val="20"/>
        </w:rPr>
        <w:t>In 2001, the Government established the administrative structures to implement the Environmental Management and Co-ordination Act of 1999 (EMCA). The main administrative structures are described in the following sections:</w:t>
      </w:r>
    </w:p>
    <w:p w14:paraId="5E619542" w14:textId="77777777" w:rsidR="00655931" w:rsidRPr="00337150" w:rsidRDefault="00655931" w:rsidP="004C1A4C">
      <w:pPr>
        <w:pStyle w:val="USBodyText"/>
        <w:spacing w:line="276" w:lineRule="auto"/>
        <w:rPr>
          <w:rFonts w:ascii="Tahoma" w:hAnsi="Tahoma" w:cs="Tahoma"/>
          <w:szCs w:val="20"/>
        </w:rPr>
      </w:pPr>
    </w:p>
    <w:p w14:paraId="60A7FE0F" w14:textId="2A382A37" w:rsidR="00655931" w:rsidRPr="00337150" w:rsidRDefault="00655931" w:rsidP="004C1A4C">
      <w:pPr>
        <w:pStyle w:val="Caption"/>
        <w:keepNext/>
        <w:rPr>
          <w:rFonts w:cs="Tahoma"/>
          <w:b w:val="0"/>
          <w:i/>
          <w:sz w:val="20"/>
        </w:rPr>
      </w:pPr>
      <w:bookmarkStart w:id="178" w:name="_Toc148422978"/>
      <w:r w:rsidRPr="0033715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4</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1</w:t>
      </w:r>
      <w:r w:rsidR="00291E8C">
        <w:rPr>
          <w:rFonts w:cs="Tahoma"/>
          <w:b w:val="0"/>
          <w:i/>
          <w:sz w:val="20"/>
        </w:rPr>
        <w:fldChar w:fldCharType="end"/>
      </w:r>
      <w:r w:rsidRPr="00337150">
        <w:rPr>
          <w:rFonts w:cs="Tahoma"/>
          <w:b w:val="0"/>
          <w:i/>
          <w:sz w:val="20"/>
        </w:rPr>
        <w:t>: Administrative stakeholders and their roles</w:t>
      </w:r>
      <w:bookmarkEnd w:id="178"/>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1492"/>
        <w:gridCol w:w="6814"/>
      </w:tblGrid>
      <w:tr w:rsidR="001F046B" w:rsidRPr="00337150" w14:paraId="3119823D" w14:textId="77777777">
        <w:tc>
          <w:tcPr>
            <w:tcW w:w="898" w:type="pct"/>
            <w:tcBorders>
              <w:top w:val="nil"/>
              <w:left w:val="nil"/>
              <w:bottom w:val="single" w:sz="12" w:space="0" w:color="5B9BD5"/>
              <w:right w:val="nil"/>
              <w:tl2br w:val="nil"/>
              <w:tr2bl w:val="nil"/>
            </w:tcBorders>
            <w:shd w:val="clear" w:color="auto" w:fill="auto"/>
          </w:tcPr>
          <w:p w14:paraId="27CA73AC" w14:textId="77777777" w:rsidR="00216C5B" w:rsidRDefault="00216C5B">
            <w:pPr>
              <w:jc w:val="center"/>
              <w:rPr>
                <w:rFonts w:eastAsia="Calibri" w:cs="Tahoma"/>
                <w:b/>
                <w:bCs/>
                <w:color w:val="5B9BD5"/>
                <w:sz w:val="16"/>
                <w:szCs w:val="20"/>
                <w:lang w:val="en-US"/>
              </w:rPr>
            </w:pPr>
            <w:r>
              <w:rPr>
                <w:rFonts w:eastAsia="Calibri" w:cs="Tahoma"/>
                <w:b/>
                <w:bCs/>
                <w:color w:val="5B9BD5"/>
                <w:sz w:val="16"/>
                <w:szCs w:val="20"/>
                <w:lang w:val="en-US"/>
              </w:rPr>
              <w:t>Stakeholders</w:t>
            </w:r>
          </w:p>
        </w:tc>
        <w:tc>
          <w:tcPr>
            <w:tcW w:w="4102" w:type="pct"/>
            <w:tcBorders>
              <w:top w:val="nil"/>
              <w:left w:val="nil"/>
              <w:bottom w:val="single" w:sz="12" w:space="0" w:color="5B9BD5"/>
              <w:right w:val="nil"/>
              <w:tl2br w:val="nil"/>
              <w:tr2bl w:val="nil"/>
            </w:tcBorders>
            <w:shd w:val="clear" w:color="auto" w:fill="auto"/>
          </w:tcPr>
          <w:p w14:paraId="1CC44861" w14:textId="77777777" w:rsidR="00216C5B" w:rsidRDefault="00216C5B">
            <w:pPr>
              <w:jc w:val="center"/>
              <w:rPr>
                <w:rFonts w:eastAsia="Calibri" w:cs="Tahoma"/>
                <w:b/>
                <w:bCs/>
                <w:color w:val="5B9BD5"/>
                <w:sz w:val="16"/>
                <w:szCs w:val="20"/>
                <w:lang w:val="en-US"/>
              </w:rPr>
            </w:pPr>
            <w:r>
              <w:rPr>
                <w:rFonts w:eastAsia="Calibri" w:cs="Tahoma"/>
                <w:b/>
                <w:bCs/>
                <w:color w:val="5B9BD5"/>
                <w:sz w:val="16"/>
                <w:szCs w:val="20"/>
                <w:lang w:val="en-US"/>
              </w:rPr>
              <w:t>Role</w:t>
            </w:r>
          </w:p>
        </w:tc>
      </w:tr>
      <w:tr w:rsidR="001F046B" w:rsidRPr="00337150" w14:paraId="3B80A07C" w14:textId="77777777">
        <w:trPr>
          <w:trHeight w:val="953"/>
        </w:trPr>
        <w:tc>
          <w:tcPr>
            <w:tcW w:w="898" w:type="pct"/>
            <w:shd w:val="clear" w:color="auto" w:fill="auto"/>
          </w:tcPr>
          <w:p w14:paraId="3AA61F33" w14:textId="77777777" w:rsidR="00216C5B" w:rsidRDefault="00216C5B">
            <w:pPr>
              <w:pStyle w:val="USBodyText"/>
              <w:spacing w:line="276" w:lineRule="auto"/>
              <w:rPr>
                <w:rFonts w:ascii="Tahoma" w:hAnsi="Tahoma" w:cs="Tahoma"/>
                <w:b/>
                <w:bCs/>
                <w:sz w:val="16"/>
                <w:szCs w:val="20"/>
              </w:rPr>
            </w:pPr>
            <w:r>
              <w:rPr>
                <w:rFonts w:ascii="Tahoma" w:hAnsi="Tahoma" w:cs="Tahoma"/>
                <w:b/>
                <w:bCs/>
                <w:i/>
                <w:sz w:val="16"/>
                <w:szCs w:val="20"/>
              </w:rPr>
              <w:t>NEC</w:t>
            </w:r>
          </w:p>
        </w:tc>
        <w:tc>
          <w:tcPr>
            <w:tcW w:w="4102" w:type="pct"/>
            <w:shd w:val="clear" w:color="auto" w:fill="auto"/>
          </w:tcPr>
          <w:p w14:paraId="1207B47B" w14:textId="77777777" w:rsidR="00216C5B" w:rsidRDefault="00216C5B">
            <w:pPr>
              <w:pStyle w:val="USBodyText"/>
              <w:spacing w:line="276" w:lineRule="auto"/>
              <w:rPr>
                <w:rFonts w:ascii="Tahoma" w:hAnsi="Tahoma" w:cs="Tahoma"/>
                <w:sz w:val="16"/>
                <w:szCs w:val="20"/>
              </w:rPr>
            </w:pPr>
            <w:r>
              <w:rPr>
                <w:rFonts w:ascii="Tahoma" w:hAnsi="Tahoma" w:cs="Tahoma"/>
                <w:sz w:val="16"/>
                <w:szCs w:val="20"/>
              </w:rPr>
              <w:t xml:space="preserve">The </w:t>
            </w:r>
            <w:r>
              <w:rPr>
                <w:rFonts w:ascii="Tahoma" w:hAnsi="Tahoma" w:cs="Tahoma"/>
                <w:b/>
                <w:sz w:val="16"/>
                <w:szCs w:val="20"/>
              </w:rPr>
              <w:t>National Environmental Council</w:t>
            </w:r>
            <w:r>
              <w:rPr>
                <w:rFonts w:ascii="Tahoma" w:hAnsi="Tahoma" w:cs="Tahoma"/>
                <w:sz w:val="16"/>
                <w:szCs w:val="20"/>
              </w:rPr>
              <w:t xml:space="preserve"> is responsible for policy formulation and directions for the purposes of EMCA. The Council also sets national goals and objectives and determines policies and priorities for the protection of the environment.</w:t>
            </w:r>
          </w:p>
          <w:p w14:paraId="4CA39B10" w14:textId="77777777" w:rsidR="00216C5B" w:rsidRDefault="00216C5B">
            <w:pPr>
              <w:pStyle w:val="USBodyText"/>
              <w:spacing w:line="276" w:lineRule="auto"/>
              <w:rPr>
                <w:rFonts w:ascii="Tahoma" w:hAnsi="Tahoma" w:cs="Tahoma"/>
                <w:sz w:val="16"/>
                <w:szCs w:val="20"/>
              </w:rPr>
            </w:pPr>
            <w:r>
              <w:rPr>
                <w:rFonts w:ascii="Tahoma" w:hAnsi="Tahoma" w:cs="Tahoma"/>
                <w:i/>
                <w:sz w:val="16"/>
                <w:szCs w:val="20"/>
              </w:rPr>
              <w:t>The proponent should ensure that the project abides by the set goals and objectives of the Council</w:t>
            </w:r>
            <w:r>
              <w:rPr>
                <w:rFonts w:ascii="Tahoma" w:hAnsi="Tahoma" w:cs="Tahoma"/>
                <w:sz w:val="16"/>
                <w:szCs w:val="20"/>
              </w:rPr>
              <w:t>.</w:t>
            </w:r>
          </w:p>
        </w:tc>
      </w:tr>
      <w:tr w:rsidR="001F046B" w:rsidRPr="00337150" w14:paraId="67962FDB" w14:textId="77777777">
        <w:trPr>
          <w:trHeight w:val="125"/>
        </w:trPr>
        <w:tc>
          <w:tcPr>
            <w:tcW w:w="898" w:type="pct"/>
            <w:shd w:val="clear" w:color="auto" w:fill="auto"/>
          </w:tcPr>
          <w:p w14:paraId="50998F8F" w14:textId="77777777" w:rsidR="00216C5B" w:rsidRDefault="00216C5B">
            <w:pPr>
              <w:pStyle w:val="USBodyText"/>
              <w:spacing w:line="276" w:lineRule="auto"/>
              <w:rPr>
                <w:rFonts w:ascii="Tahoma" w:hAnsi="Tahoma" w:cs="Tahoma"/>
                <w:b/>
                <w:bCs/>
                <w:sz w:val="16"/>
                <w:szCs w:val="20"/>
              </w:rPr>
            </w:pPr>
            <w:r>
              <w:rPr>
                <w:rFonts w:ascii="Tahoma" w:hAnsi="Tahoma" w:cs="Tahoma"/>
                <w:b/>
                <w:bCs/>
                <w:i/>
                <w:sz w:val="16"/>
                <w:szCs w:val="20"/>
              </w:rPr>
              <w:t xml:space="preserve">NEMA </w:t>
            </w:r>
          </w:p>
        </w:tc>
        <w:tc>
          <w:tcPr>
            <w:tcW w:w="4102" w:type="pct"/>
            <w:shd w:val="clear" w:color="auto" w:fill="auto"/>
          </w:tcPr>
          <w:p w14:paraId="2E254AF9" w14:textId="77777777" w:rsidR="00216C5B" w:rsidRDefault="00216C5B">
            <w:pPr>
              <w:pStyle w:val="USBodyText"/>
              <w:spacing w:line="276" w:lineRule="auto"/>
              <w:rPr>
                <w:rFonts w:ascii="Tahoma" w:hAnsi="Tahoma" w:cs="Tahoma"/>
                <w:sz w:val="16"/>
                <w:szCs w:val="20"/>
              </w:rPr>
            </w:pPr>
            <w:r>
              <w:rPr>
                <w:rFonts w:ascii="Tahoma" w:hAnsi="Tahoma" w:cs="Tahoma"/>
                <w:sz w:val="16"/>
                <w:szCs w:val="20"/>
              </w:rPr>
              <w:t>The responsibility of NEMA is to exercise general supervision and co-ordination over all matters relating to the environment and to be the principal instrument of Government in the implementation of all policies relating to the environment.</w:t>
            </w:r>
          </w:p>
          <w:p w14:paraId="67BA0D1E" w14:textId="77777777" w:rsidR="00216C5B" w:rsidRDefault="00216C5B">
            <w:pPr>
              <w:pStyle w:val="USBodyText"/>
              <w:spacing w:line="276" w:lineRule="auto"/>
              <w:rPr>
                <w:rFonts w:ascii="Tahoma" w:hAnsi="Tahoma" w:cs="Tahoma"/>
                <w:sz w:val="16"/>
                <w:szCs w:val="20"/>
              </w:rPr>
            </w:pPr>
            <w:r>
              <w:rPr>
                <w:rFonts w:ascii="Tahoma" w:hAnsi="Tahoma" w:cs="Tahoma"/>
                <w:i/>
                <w:sz w:val="16"/>
                <w:szCs w:val="20"/>
              </w:rPr>
              <w:t>This ESIA has been prepared for submission to NEMA for review and approval prior to the commencement of the Project activities, in compliance to the EMCA.</w:t>
            </w:r>
          </w:p>
        </w:tc>
      </w:tr>
      <w:tr w:rsidR="001F046B" w:rsidRPr="00337150" w14:paraId="01F93F05" w14:textId="77777777">
        <w:tc>
          <w:tcPr>
            <w:tcW w:w="898" w:type="pct"/>
            <w:shd w:val="clear" w:color="auto" w:fill="auto"/>
          </w:tcPr>
          <w:p w14:paraId="49AE0756" w14:textId="77777777" w:rsidR="00216C5B" w:rsidRDefault="00216C5B">
            <w:pPr>
              <w:pStyle w:val="USBodyText"/>
              <w:spacing w:line="276" w:lineRule="auto"/>
              <w:rPr>
                <w:rFonts w:ascii="Tahoma" w:hAnsi="Tahoma" w:cs="Tahoma"/>
                <w:b/>
                <w:bCs/>
                <w:i/>
                <w:sz w:val="16"/>
                <w:szCs w:val="20"/>
              </w:rPr>
            </w:pPr>
            <w:r>
              <w:rPr>
                <w:rFonts w:ascii="Tahoma" w:hAnsi="Tahoma" w:cs="Tahoma"/>
                <w:b/>
                <w:bCs/>
                <w:i/>
                <w:sz w:val="16"/>
                <w:szCs w:val="20"/>
              </w:rPr>
              <w:t>PCC</w:t>
            </w:r>
          </w:p>
          <w:p w14:paraId="345C3D5E" w14:textId="77777777" w:rsidR="00216C5B" w:rsidRDefault="00216C5B" w:rsidP="004C1A4C">
            <w:pPr>
              <w:rPr>
                <w:rFonts w:eastAsia="Calibri" w:cs="Tahoma"/>
                <w:b/>
                <w:bCs/>
                <w:sz w:val="16"/>
                <w:szCs w:val="20"/>
                <w:lang w:val="en-US"/>
              </w:rPr>
            </w:pPr>
          </w:p>
        </w:tc>
        <w:tc>
          <w:tcPr>
            <w:tcW w:w="4102" w:type="pct"/>
            <w:shd w:val="clear" w:color="auto" w:fill="auto"/>
          </w:tcPr>
          <w:p w14:paraId="51AB11CB" w14:textId="77777777" w:rsidR="00216C5B" w:rsidRDefault="00216C5B">
            <w:pPr>
              <w:pStyle w:val="USBodyText"/>
              <w:spacing w:line="276" w:lineRule="auto"/>
              <w:rPr>
                <w:rFonts w:ascii="Tahoma" w:hAnsi="Tahoma" w:cs="Tahoma"/>
                <w:sz w:val="16"/>
                <w:szCs w:val="20"/>
              </w:rPr>
            </w:pPr>
            <w:r>
              <w:rPr>
                <w:rFonts w:ascii="Tahoma" w:hAnsi="Tahoma" w:cs="Tahoma"/>
                <w:sz w:val="16"/>
                <w:szCs w:val="20"/>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Pr>
                <w:rFonts w:ascii="Tahoma" w:hAnsi="Tahoma" w:cs="Tahoma"/>
                <w:b/>
                <w:sz w:val="16"/>
                <w:szCs w:val="20"/>
              </w:rPr>
              <w:t>Public Complaints Committee</w:t>
            </w:r>
            <w:r>
              <w:rPr>
                <w:rFonts w:ascii="Tahoma" w:hAnsi="Tahoma" w:cs="Tahoma"/>
                <w:sz w:val="16"/>
                <w:szCs w:val="20"/>
              </w:rPr>
              <w:t xml:space="preserve"> include representatives from the Law Society of Kenya, NGOs, and the business community.</w:t>
            </w:r>
          </w:p>
          <w:p w14:paraId="2AD68000" w14:textId="77777777" w:rsidR="00216C5B" w:rsidRDefault="00216C5B">
            <w:pPr>
              <w:pStyle w:val="USBodyText"/>
              <w:spacing w:line="276" w:lineRule="auto"/>
              <w:rPr>
                <w:rFonts w:ascii="Tahoma" w:hAnsi="Tahoma" w:cs="Tahoma"/>
                <w:sz w:val="16"/>
                <w:szCs w:val="20"/>
              </w:rPr>
            </w:pPr>
            <w:r>
              <w:rPr>
                <w:rFonts w:ascii="Tahoma" w:hAnsi="Tahoma" w:cs="Tahoma"/>
                <w:i/>
                <w:sz w:val="16"/>
                <w:szCs w:val="20"/>
              </w:rPr>
              <w:t>The proponent should address all issues arising from the project in accordance with the above requirements, including a clear policy of stakeholder engagement and feedback.</w:t>
            </w:r>
          </w:p>
        </w:tc>
      </w:tr>
      <w:tr w:rsidR="001F046B" w:rsidRPr="00337150" w14:paraId="75C250D8" w14:textId="77777777">
        <w:tc>
          <w:tcPr>
            <w:tcW w:w="898" w:type="pct"/>
            <w:shd w:val="clear" w:color="auto" w:fill="auto"/>
          </w:tcPr>
          <w:p w14:paraId="51F34D13" w14:textId="77777777" w:rsidR="00216C5B" w:rsidRDefault="00216C5B">
            <w:pPr>
              <w:pStyle w:val="USBodyText"/>
              <w:spacing w:line="276" w:lineRule="auto"/>
              <w:rPr>
                <w:rFonts w:ascii="Tahoma" w:hAnsi="Tahoma" w:cs="Tahoma"/>
                <w:b/>
                <w:bCs/>
                <w:i/>
                <w:sz w:val="16"/>
                <w:szCs w:val="20"/>
              </w:rPr>
            </w:pPr>
            <w:r>
              <w:rPr>
                <w:rFonts w:ascii="Tahoma" w:hAnsi="Tahoma" w:cs="Tahoma"/>
                <w:b/>
                <w:bCs/>
                <w:i/>
                <w:sz w:val="16"/>
                <w:szCs w:val="20"/>
              </w:rPr>
              <w:t>WRA</w:t>
            </w:r>
          </w:p>
          <w:p w14:paraId="7DE0BCD3" w14:textId="77777777" w:rsidR="00216C5B" w:rsidRDefault="00216C5B" w:rsidP="004C1A4C">
            <w:pPr>
              <w:rPr>
                <w:rFonts w:eastAsia="Calibri" w:cs="Tahoma"/>
                <w:b/>
                <w:bCs/>
                <w:sz w:val="16"/>
                <w:szCs w:val="20"/>
                <w:lang w:val="en-US"/>
              </w:rPr>
            </w:pPr>
          </w:p>
        </w:tc>
        <w:tc>
          <w:tcPr>
            <w:tcW w:w="4102" w:type="pct"/>
            <w:shd w:val="clear" w:color="auto" w:fill="auto"/>
          </w:tcPr>
          <w:p w14:paraId="31B8E337" w14:textId="77777777" w:rsidR="00216C5B" w:rsidRDefault="00216C5B">
            <w:pPr>
              <w:pStyle w:val="USBodyText"/>
              <w:spacing w:line="276" w:lineRule="auto"/>
              <w:rPr>
                <w:rFonts w:ascii="Tahoma" w:hAnsi="Tahoma" w:cs="Tahoma"/>
                <w:sz w:val="16"/>
                <w:szCs w:val="20"/>
              </w:rPr>
            </w:pPr>
            <w:r>
              <w:rPr>
                <w:rFonts w:ascii="Tahoma" w:hAnsi="Tahoma" w:cs="Tahoma"/>
                <w:sz w:val="16"/>
                <w:szCs w:val="20"/>
              </w:rPr>
              <w:t xml:space="preserve">Water Resources Authority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determine issue, vary water permits; and enforce the conditions of those permits as well as formulate and enforce standards, procedures and </w:t>
            </w:r>
            <w:r w:rsidR="0076659F">
              <w:rPr>
                <w:rFonts w:ascii="Tahoma" w:hAnsi="Tahoma" w:cs="Tahoma"/>
                <w:sz w:val="16"/>
                <w:szCs w:val="20"/>
              </w:rPr>
              <w:t>r</w:t>
            </w:r>
            <w:r>
              <w:rPr>
                <w:rFonts w:ascii="Tahoma" w:hAnsi="Tahoma" w:cs="Tahoma"/>
                <w:sz w:val="16"/>
                <w:szCs w:val="20"/>
              </w:rPr>
              <w:t xml:space="preserve">egulations for the management and use of water resources and flood mitigation. </w:t>
            </w:r>
          </w:p>
          <w:p w14:paraId="1CF17280" w14:textId="77777777" w:rsidR="00216C5B" w:rsidRDefault="00216C5B">
            <w:pPr>
              <w:pStyle w:val="USBodyText"/>
              <w:spacing w:line="276" w:lineRule="auto"/>
              <w:rPr>
                <w:rFonts w:ascii="Tahoma" w:hAnsi="Tahoma" w:cs="Tahoma"/>
                <w:sz w:val="16"/>
                <w:szCs w:val="20"/>
              </w:rPr>
            </w:pPr>
            <w:r>
              <w:rPr>
                <w:rFonts w:ascii="Tahoma" w:hAnsi="Tahoma" w:cs="Tahoma"/>
                <w:i/>
                <w:sz w:val="16"/>
                <w:szCs w:val="20"/>
              </w:rPr>
              <w:t>The project area experiences water scarcity</w:t>
            </w:r>
            <w:r w:rsidR="00A55E3E">
              <w:rPr>
                <w:rFonts w:ascii="Tahoma" w:hAnsi="Tahoma" w:cs="Tahoma"/>
                <w:i/>
                <w:sz w:val="16"/>
                <w:szCs w:val="20"/>
              </w:rPr>
              <w:t xml:space="preserve"> during the drought season</w:t>
            </w:r>
            <w:r>
              <w:rPr>
                <w:rFonts w:ascii="Tahoma" w:hAnsi="Tahoma" w:cs="Tahoma"/>
                <w:i/>
                <w:sz w:val="16"/>
                <w:szCs w:val="20"/>
              </w:rPr>
              <w:t xml:space="preserve">. The proponent will have to purchase water for use during construction. </w:t>
            </w:r>
          </w:p>
        </w:tc>
      </w:tr>
      <w:bookmarkEnd w:id="177"/>
    </w:tbl>
    <w:p w14:paraId="3AA45F16" w14:textId="77777777" w:rsidR="00216C5B" w:rsidRPr="00337150" w:rsidRDefault="00216C5B" w:rsidP="004C1A4C">
      <w:pPr>
        <w:pStyle w:val="PPStandardReport"/>
        <w:rPr>
          <w:rFonts w:cs="Tahoma"/>
          <w:szCs w:val="20"/>
        </w:rPr>
      </w:pPr>
    </w:p>
    <w:p w14:paraId="4EE0A921" w14:textId="77777777" w:rsidR="00EE5972" w:rsidRPr="00337150" w:rsidRDefault="008F098E" w:rsidP="004C1A4C">
      <w:pPr>
        <w:pStyle w:val="PPStandardReport"/>
        <w:ind w:left="0"/>
        <w:rPr>
          <w:rFonts w:cs="Tahoma"/>
          <w:szCs w:val="20"/>
        </w:rPr>
      </w:pPr>
      <w:r w:rsidRPr="00337150">
        <w:rPr>
          <w:rFonts w:cs="Tahoma"/>
          <w:szCs w:val="20"/>
        </w:rPr>
        <w:t xml:space="preserve">The </w:t>
      </w:r>
      <w:r w:rsidR="00F64359" w:rsidRPr="00337150">
        <w:rPr>
          <w:rFonts w:cs="Tahoma"/>
          <w:szCs w:val="20"/>
        </w:rPr>
        <w:t>applicable</w:t>
      </w:r>
      <w:r w:rsidRPr="00337150">
        <w:rPr>
          <w:rFonts w:cs="Tahoma"/>
          <w:szCs w:val="20"/>
        </w:rPr>
        <w:t xml:space="preserve"> legal framework is illustrated in </w:t>
      </w:r>
      <w:r w:rsidR="003D5D4C" w:rsidRPr="00337150">
        <w:rPr>
          <w:rFonts w:cs="Tahoma"/>
          <w:szCs w:val="20"/>
        </w:rPr>
        <w:t xml:space="preserve">the </w:t>
      </w:r>
      <w:r w:rsidRPr="00337150">
        <w:rPr>
          <w:rFonts w:cs="Tahoma"/>
          <w:szCs w:val="20"/>
        </w:rPr>
        <w:t>table below.</w:t>
      </w:r>
    </w:p>
    <w:p w14:paraId="1BC54489" w14:textId="77777777" w:rsidR="00EE5972" w:rsidRPr="00337150" w:rsidRDefault="00EE5972" w:rsidP="004C1A4C">
      <w:pPr>
        <w:rPr>
          <w:rFonts w:cs="Tahoma"/>
          <w:szCs w:val="20"/>
        </w:rPr>
      </w:pPr>
    </w:p>
    <w:p w14:paraId="79E304AC" w14:textId="77777777" w:rsidR="00CF575B" w:rsidRPr="00337150" w:rsidRDefault="00CF575B" w:rsidP="004C1A4C">
      <w:pPr>
        <w:rPr>
          <w:rFonts w:cs="Tahoma"/>
          <w:szCs w:val="20"/>
        </w:rPr>
        <w:sectPr w:rsidR="00CF575B" w:rsidRPr="00337150" w:rsidSect="00404A00">
          <w:pgSz w:w="11906" w:h="16838"/>
          <w:pgMar w:top="1440" w:right="1800" w:bottom="1440" w:left="1800" w:header="709" w:footer="283" w:gutter="0"/>
          <w:pgNumType w:chapStyle="1"/>
          <w:cols w:space="708"/>
          <w:docGrid w:linePitch="360"/>
        </w:sectPr>
      </w:pPr>
    </w:p>
    <w:p w14:paraId="15373093" w14:textId="7EEAA645" w:rsidR="00E90371" w:rsidRPr="00337150" w:rsidRDefault="00E90371" w:rsidP="004C1A4C">
      <w:pPr>
        <w:pStyle w:val="Caption"/>
        <w:keepNext/>
        <w:rPr>
          <w:rFonts w:cs="Tahoma"/>
          <w:b w:val="0"/>
          <w:i/>
          <w:sz w:val="20"/>
        </w:rPr>
      </w:pPr>
      <w:bookmarkStart w:id="179" w:name="_Toc148422979"/>
      <w:r w:rsidRPr="0033715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4</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2</w:t>
      </w:r>
      <w:r w:rsidR="00291E8C">
        <w:rPr>
          <w:rFonts w:cs="Tahoma"/>
          <w:b w:val="0"/>
          <w:i/>
          <w:sz w:val="20"/>
        </w:rPr>
        <w:fldChar w:fldCharType="end"/>
      </w:r>
      <w:r w:rsidRPr="00337150">
        <w:rPr>
          <w:rFonts w:cs="Tahoma"/>
          <w:b w:val="0"/>
          <w:i/>
          <w:sz w:val="20"/>
        </w:rPr>
        <w:t xml:space="preserve">: </w:t>
      </w:r>
      <w:r w:rsidR="00E206BF" w:rsidRPr="00337150">
        <w:rPr>
          <w:rFonts w:cs="Tahoma"/>
          <w:b w:val="0"/>
          <w:i/>
          <w:sz w:val="20"/>
        </w:rPr>
        <w:t xml:space="preserve">Policy and Legislative </w:t>
      </w:r>
      <w:r w:rsidRPr="00337150">
        <w:rPr>
          <w:rFonts w:cs="Tahoma"/>
          <w:b w:val="0"/>
          <w:i/>
          <w:sz w:val="20"/>
        </w:rPr>
        <w:t>Framework</w:t>
      </w:r>
      <w:bookmarkEnd w:id="179"/>
    </w:p>
    <w:tbl>
      <w:tblPr>
        <w:tblpPr w:leftFromText="187" w:rightFromText="187" w:vertAnchor="text" w:horzAnchor="margin" w:tblpY="1"/>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06"/>
        <w:gridCol w:w="2565"/>
        <w:gridCol w:w="5352"/>
        <w:gridCol w:w="5551"/>
      </w:tblGrid>
      <w:tr w:rsidR="003B57A4" w14:paraId="5B7AB7DA" w14:textId="77777777" w:rsidTr="003B57A4">
        <w:trPr>
          <w:trHeight w:val="353"/>
          <w:tblHeader/>
        </w:trPr>
        <w:tc>
          <w:tcPr>
            <w:tcW w:w="249" w:type="pct"/>
            <w:tcBorders>
              <w:top w:val="single" w:sz="4" w:space="0" w:color="BDD6EE"/>
              <w:left w:val="single" w:sz="4" w:space="0" w:color="BDD6EE"/>
              <w:bottom w:val="single" w:sz="12" w:space="0" w:color="9CC2E5"/>
              <w:right w:val="single" w:sz="4" w:space="0" w:color="BDD6EE"/>
            </w:tcBorders>
            <w:shd w:val="clear" w:color="auto" w:fill="DEEAF6"/>
            <w:hideMark/>
          </w:tcPr>
          <w:p w14:paraId="014F3513" w14:textId="77777777" w:rsidR="003B57A4" w:rsidRDefault="003B57A4" w:rsidP="004C1A4C">
            <w:pPr>
              <w:overflowPunct w:val="0"/>
              <w:textAlignment w:val="baseline"/>
              <w:rPr>
                <w:rFonts w:eastAsia="Calibri" w:cs="Tahoma"/>
                <w:b/>
                <w:bCs/>
                <w:szCs w:val="20"/>
              </w:rPr>
            </w:pPr>
            <w:bookmarkStart w:id="180" w:name="_Hlk87535080"/>
            <w:r>
              <w:rPr>
                <w:rFonts w:eastAsia="Calibri" w:cs="Tahoma"/>
                <w:b/>
                <w:bCs/>
                <w:szCs w:val="20"/>
              </w:rPr>
              <w:t>No</w:t>
            </w:r>
          </w:p>
        </w:tc>
        <w:tc>
          <w:tcPr>
            <w:tcW w:w="905" w:type="pct"/>
            <w:tcBorders>
              <w:top w:val="single" w:sz="4" w:space="0" w:color="BDD6EE"/>
              <w:left w:val="single" w:sz="4" w:space="0" w:color="BDD6EE"/>
              <w:bottom w:val="single" w:sz="12" w:space="0" w:color="9CC2E5"/>
              <w:right w:val="single" w:sz="4" w:space="0" w:color="BDD6EE"/>
            </w:tcBorders>
            <w:shd w:val="clear" w:color="auto" w:fill="DEEAF6"/>
            <w:hideMark/>
          </w:tcPr>
          <w:p w14:paraId="56B3B9D2" w14:textId="77777777" w:rsidR="003B57A4" w:rsidRDefault="003B57A4" w:rsidP="004C1A4C">
            <w:pPr>
              <w:overflowPunct w:val="0"/>
              <w:textAlignment w:val="baseline"/>
              <w:rPr>
                <w:rFonts w:eastAsia="Calibri" w:cs="Tahoma"/>
                <w:b/>
                <w:bCs/>
                <w:szCs w:val="20"/>
              </w:rPr>
            </w:pPr>
            <w:r>
              <w:rPr>
                <w:rFonts w:eastAsia="Calibri" w:cs="Tahoma"/>
                <w:b/>
                <w:bCs/>
                <w:szCs w:val="20"/>
              </w:rPr>
              <w:t>Legislation/</w:t>
            </w:r>
          </w:p>
          <w:p w14:paraId="47EC95AA" w14:textId="77777777" w:rsidR="003B57A4" w:rsidRDefault="003B57A4" w:rsidP="004C1A4C">
            <w:pPr>
              <w:overflowPunct w:val="0"/>
              <w:textAlignment w:val="baseline"/>
              <w:rPr>
                <w:rFonts w:eastAsia="Calibri" w:cs="Tahoma"/>
                <w:b/>
                <w:bCs/>
                <w:szCs w:val="20"/>
              </w:rPr>
            </w:pPr>
            <w:r>
              <w:rPr>
                <w:rFonts w:eastAsia="Calibri" w:cs="Tahoma"/>
                <w:b/>
                <w:bCs/>
                <w:szCs w:val="20"/>
              </w:rPr>
              <w:t>Guidelines</w:t>
            </w:r>
          </w:p>
        </w:tc>
        <w:tc>
          <w:tcPr>
            <w:tcW w:w="1888" w:type="pct"/>
            <w:tcBorders>
              <w:top w:val="single" w:sz="4" w:space="0" w:color="BDD6EE"/>
              <w:left w:val="single" w:sz="4" w:space="0" w:color="BDD6EE"/>
              <w:bottom w:val="single" w:sz="12" w:space="0" w:color="9CC2E5"/>
              <w:right w:val="single" w:sz="4" w:space="0" w:color="BDD6EE"/>
            </w:tcBorders>
            <w:shd w:val="clear" w:color="auto" w:fill="DEEAF6"/>
            <w:hideMark/>
          </w:tcPr>
          <w:p w14:paraId="5A368109" w14:textId="77777777" w:rsidR="003B57A4" w:rsidRDefault="003B57A4" w:rsidP="004C1A4C">
            <w:pPr>
              <w:overflowPunct w:val="0"/>
              <w:textAlignment w:val="baseline"/>
              <w:rPr>
                <w:rFonts w:eastAsia="Calibri" w:cs="Tahoma"/>
                <w:b/>
                <w:bCs/>
                <w:szCs w:val="20"/>
              </w:rPr>
            </w:pPr>
            <w:r>
              <w:rPr>
                <w:rFonts w:eastAsia="Calibri" w:cs="Tahoma"/>
                <w:b/>
                <w:bCs/>
                <w:szCs w:val="20"/>
              </w:rPr>
              <w:t>Description of the Legislation/Guideline</w:t>
            </w:r>
          </w:p>
        </w:tc>
        <w:tc>
          <w:tcPr>
            <w:tcW w:w="1958" w:type="pct"/>
            <w:tcBorders>
              <w:top w:val="single" w:sz="4" w:space="0" w:color="BDD6EE"/>
              <w:left w:val="single" w:sz="4" w:space="0" w:color="BDD6EE"/>
              <w:bottom w:val="single" w:sz="12" w:space="0" w:color="9CC2E5"/>
              <w:right w:val="single" w:sz="4" w:space="0" w:color="BDD6EE"/>
            </w:tcBorders>
            <w:shd w:val="clear" w:color="auto" w:fill="DEEAF6"/>
            <w:hideMark/>
          </w:tcPr>
          <w:p w14:paraId="78010DC8" w14:textId="77777777" w:rsidR="003B57A4" w:rsidRDefault="003B57A4" w:rsidP="004C1A4C">
            <w:pPr>
              <w:tabs>
                <w:tab w:val="left" w:pos="144"/>
              </w:tabs>
              <w:overflowPunct w:val="0"/>
              <w:textAlignment w:val="baseline"/>
              <w:rPr>
                <w:rFonts w:eastAsia="Calibri" w:cs="Tahoma"/>
                <w:b/>
                <w:bCs/>
                <w:szCs w:val="20"/>
              </w:rPr>
            </w:pPr>
            <w:r>
              <w:rPr>
                <w:rFonts w:eastAsia="Calibri" w:cs="Tahoma"/>
                <w:b/>
                <w:bCs/>
                <w:szCs w:val="20"/>
              </w:rPr>
              <w:t>Relevance of the legislation/regulations in terms of license, permits, and other requirements</w:t>
            </w:r>
          </w:p>
        </w:tc>
      </w:tr>
      <w:tr w:rsidR="003B57A4" w14:paraId="28F191DA" w14:textId="77777777" w:rsidTr="003B57A4">
        <w:trPr>
          <w:trHeight w:val="500"/>
        </w:trPr>
        <w:tc>
          <w:tcPr>
            <w:tcW w:w="249" w:type="pct"/>
            <w:tcBorders>
              <w:top w:val="single" w:sz="4" w:space="0" w:color="BDD6EE"/>
              <w:left w:val="single" w:sz="4" w:space="0" w:color="BDD6EE"/>
              <w:bottom w:val="single" w:sz="4" w:space="0" w:color="BDD6EE"/>
              <w:right w:val="single" w:sz="4" w:space="0" w:color="BDD6EE"/>
            </w:tcBorders>
            <w:shd w:val="clear" w:color="auto" w:fill="DEEAF6"/>
          </w:tcPr>
          <w:p w14:paraId="41959D37" w14:textId="77777777" w:rsidR="003B57A4" w:rsidRDefault="003B57A4" w:rsidP="004C1A4C">
            <w:pPr>
              <w:pStyle w:val="ListParagraph"/>
              <w:overflowPunct w:val="0"/>
              <w:autoSpaceDE w:val="0"/>
              <w:autoSpaceDN w:val="0"/>
              <w:adjustRightInd w:val="0"/>
              <w:ind w:left="0"/>
              <w:textAlignment w:val="baseline"/>
              <w:rPr>
                <w:rFonts w:eastAsia="Calibri" w:cs="Tahoma"/>
                <w:b/>
                <w:bCs/>
                <w:szCs w:val="20"/>
              </w:rPr>
            </w:pPr>
          </w:p>
        </w:tc>
        <w:tc>
          <w:tcPr>
            <w:tcW w:w="4751" w:type="pct"/>
            <w:gridSpan w:val="3"/>
            <w:tcBorders>
              <w:top w:val="single" w:sz="4" w:space="0" w:color="BDD6EE"/>
              <w:left w:val="single" w:sz="4" w:space="0" w:color="BDD6EE"/>
              <w:bottom w:val="single" w:sz="4" w:space="0" w:color="BDD6EE"/>
              <w:right w:val="single" w:sz="4" w:space="0" w:color="BDD6EE"/>
            </w:tcBorders>
            <w:shd w:val="clear" w:color="auto" w:fill="DEEAF6"/>
            <w:hideMark/>
          </w:tcPr>
          <w:p w14:paraId="23BD1C40" w14:textId="77777777" w:rsidR="003B57A4" w:rsidRDefault="003B57A4" w:rsidP="004C1A4C">
            <w:pPr>
              <w:tabs>
                <w:tab w:val="left" w:pos="144"/>
              </w:tabs>
              <w:overflowPunct w:val="0"/>
              <w:ind w:left="144"/>
              <w:textAlignment w:val="baseline"/>
              <w:rPr>
                <w:rFonts w:eastAsia="Calibri" w:cs="Tahoma"/>
                <w:b/>
                <w:szCs w:val="20"/>
              </w:rPr>
            </w:pPr>
            <w:r>
              <w:rPr>
                <w:rFonts w:eastAsia="Calibri" w:cs="Tahoma"/>
                <w:b/>
                <w:szCs w:val="20"/>
              </w:rPr>
              <w:t>NATIONAL POLICY FRAMEWORK</w:t>
            </w:r>
          </w:p>
        </w:tc>
      </w:tr>
      <w:bookmarkEnd w:id="180"/>
      <w:tr w:rsidR="000A4E78" w14:paraId="2999B857"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2E9B052C" w14:textId="77777777" w:rsidR="000A4E78" w:rsidRPr="00087EB2" w:rsidRDefault="000A4E78" w:rsidP="00A75B23">
            <w:pPr>
              <w:pStyle w:val="ListParagraph"/>
              <w:numPr>
                <w:ilvl w:val="0"/>
                <w:numId w:val="258"/>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tcPr>
          <w:p w14:paraId="0C222D9F" w14:textId="51A1CA6A" w:rsidR="000A4E78" w:rsidRPr="00087EB2" w:rsidRDefault="000A4E78" w:rsidP="000A4E78">
            <w:pPr>
              <w:overflowPunct w:val="0"/>
              <w:textAlignment w:val="baseline"/>
              <w:rPr>
                <w:rFonts w:eastAsia="Calibri" w:cs="Tahoma"/>
                <w:szCs w:val="20"/>
              </w:rPr>
            </w:pPr>
            <w:r w:rsidRPr="00087EB2">
              <w:rPr>
                <w:rFonts w:eastAsia="Calibri" w:cs="Tahoma"/>
                <w:szCs w:val="20"/>
              </w:rPr>
              <w:t>Vision 2030</w:t>
            </w:r>
          </w:p>
        </w:tc>
        <w:tc>
          <w:tcPr>
            <w:tcW w:w="1888" w:type="pct"/>
            <w:tcBorders>
              <w:top w:val="single" w:sz="4" w:space="0" w:color="BDD6EE"/>
              <w:left w:val="single" w:sz="4" w:space="0" w:color="BDD6EE"/>
              <w:bottom w:val="single" w:sz="4" w:space="0" w:color="BDD6EE"/>
              <w:right w:val="single" w:sz="4" w:space="0" w:color="BDD6EE"/>
            </w:tcBorders>
          </w:tcPr>
          <w:p w14:paraId="163CEEED" w14:textId="46DF1308" w:rsidR="000A4E78" w:rsidRPr="00087EB2" w:rsidRDefault="000A4E78" w:rsidP="000A4E78">
            <w:pPr>
              <w:overflowPunct w:val="0"/>
              <w:textAlignment w:val="baseline"/>
              <w:rPr>
                <w:rFonts w:eastAsia="Calibri" w:cs="Tahoma"/>
                <w:szCs w:val="20"/>
              </w:rPr>
            </w:pPr>
            <w:r w:rsidRPr="00087EB2">
              <w:rPr>
                <w:rFonts w:eastAsia="Calibri" w:cs="Tahoma"/>
                <w:szCs w:val="20"/>
              </w:rPr>
              <w:t xml:space="preserve">Kenya Vision 2030 is the current national blueprint for development from its inception in 2008 until the milestone year of 2030. This plan is the national long-term development policy that aims to transform Kenya into a newly industrialised, middle-income country by 2030. The Vision is comprised of three key pillars (economic, social, and political), two of which are projected to be positively affected by project implementation. </w:t>
            </w:r>
          </w:p>
        </w:tc>
        <w:tc>
          <w:tcPr>
            <w:tcW w:w="1958" w:type="pct"/>
            <w:tcBorders>
              <w:top w:val="single" w:sz="4" w:space="0" w:color="BDD6EE"/>
              <w:left w:val="single" w:sz="4" w:space="0" w:color="BDD6EE"/>
              <w:bottom w:val="single" w:sz="4" w:space="0" w:color="BDD6EE"/>
              <w:right w:val="single" w:sz="4" w:space="0" w:color="BDD6EE"/>
            </w:tcBorders>
          </w:tcPr>
          <w:p w14:paraId="3AA6BC7C" w14:textId="76EA0187" w:rsidR="000A4E78" w:rsidRPr="00087EB2" w:rsidRDefault="000A4E78" w:rsidP="000A4E78">
            <w:pPr>
              <w:tabs>
                <w:tab w:val="left" w:pos="144"/>
              </w:tabs>
              <w:overflowPunct w:val="0"/>
              <w:autoSpaceDE w:val="0"/>
              <w:autoSpaceDN w:val="0"/>
              <w:adjustRightInd w:val="0"/>
              <w:textAlignment w:val="baseline"/>
              <w:rPr>
                <w:rFonts w:eastAsia="Calibri" w:cs="Tahoma"/>
                <w:szCs w:val="20"/>
              </w:rPr>
            </w:pPr>
            <w:r w:rsidRPr="00087EB2">
              <w:rPr>
                <w:rFonts w:eastAsia="Calibri" w:cs="Tahoma"/>
                <w:szCs w:val="20"/>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0A4E78" w14:paraId="4DD87853"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5675206D" w14:textId="77777777" w:rsidR="000A4E78" w:rsidRPr="00087EB2" w:rsidRDefault="000A4E78" w:rsidP="00A75B23">
            <w:pPr>
              <w:pStyle w:val="ListParagraph"/>
              <w:numPr>
                <w:ilvl w:val="0"/>
                <w:numId w:val="258"/>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tcPr>
          <w:p w14:paraId="6669D355" w14:textId="77777777" w:rsidR="000A4E78" w:rsidRPr="00087EB2" w:rsidRDefault="000A4E78" w:rsidP="000A4E78">
            <w:pPr>
              <w:overflowPunct w:val="0"/>
              <w:textAlignment w:val="baseline"/>
              <w:rPr>
                <w:rFonts w:eastAsia="Calibri" w:cs="Tahoma"/>
                <w:szCs w:val="20"/>
              </w:rPr>
            </w:pPr>
            <w:r w:rsidRPr="00087EB2">
              <w:rPr>
                <w:rFonts w:eastAsia="Calibri" w:cs="Tahoma"/>
                <w:szCs w:val="20"/>
              </w:rPr>
              <w:t>The Poverty Reduction Strategy Paper (PRSP) of 2001</w:t>
            </w:r>
          </w:p>
          <w:p w14:paraId="04DD46A3" w14:textId="77777777" w:rsidR="000A4E78" w:rsidRPr="00087EB2" w:rsidRDefault="000A4E78" w:rsidP="000A4E78">
            <w:pPr>
              <w:overflowPunct w:val="0"/>
              <w:textAlignment w:val="baseline"/>
              <w:rPr>
                <w:rFonts w:eastAsia="Calibri" w:cs="Tahoma"/>
                <w:szCs w:val="20"/>
              </w:rPr>
            </w:pPr>
          </w:p>
        </w:tc>
        <w:tc>
          <w:tcPr>
            <w:tcW w:w="1888" w:type="pct"/>
            <w:tcBorders>
              <w:top w:val="single" w:sz="4" w:space="0" w:color="BDD6EE"/>
              <w:left w:val="single" w:sz="4" w:space="0" w:color="BDD6EE"/>
              <w:bottom w:val="single" w:sz="4" w:space="0" w:color="BDD6EE"/>
              <w:right w:val="single" w:sz="4" w:space="0" w:color="BDD6EE"/>
            </w:tcBorders>
            <w:hideMark/>
          </w:tcPr>
          <w:p w14:paraId="37EB9E20" w14:textId="77777777" w:rsidR="000A4E78" w:rsidRPr="00087EB2" w:rsidRDefault="000A4E78" w:rsidP="000A4E78">
            <w:pPr>
              <w:overflowPunct w:val="0"/>
              <w:textAlignment w:val="baseline"/>
              <w:rPr>
                <w:rFonts w:eastAsia="Calibri" w:cs="Tahoma"/>
                <w:szCs w:val="20"/>
              </w:rPr>
            </w:pPr>
            <w:r w:rsidRPr="00087EB2">
              <w:rPr>
                <w:rFonts w:eastAsia="Calibri" w:cs="Tahoma"/>
                <w:szCs w:val="20"/>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1958" w:type="pct"/>
            <w:tcBorders>
              <w:top w:val="single" w:sz="4" w:space="0" w:color="BDD6EE"/>
              <w:left w:val="single" w:sz="4" w:space="0" w:color="BDD6EE"/>
              <w:bottom w:val="single" w:sz="4" w:space="0" w:color="BDD6EE"/>
              <w:right w:val="single" w:sz="4" w:space="0" w:color="BDD6EE"/>
            </w:tcBorders>
            <w:hideMark/>
          </w:tcPr>
          <w:p w14:paraId="651E1354" w14:textId="77777777" w:rsidR="000A4E78" w:rsidRPr="00087EB2" w:rsidRDefault="000A4E78" w:rsidP="000A4E78">
            <w:pPr>
              <w:tabs>
                <w:tab w:val="left" w:pos="144"/>
              </w:tabs>
              <w:overflowPunct w:val="0"/>
              <w:autoSpaceDE w:val="0"/>
              <w:autoSpaceDN w:val="0"/>
              <w:adjustRightInd w:val="0"/>
              <w:textAlignment w:val="baseline"/>
              <w:rPr>
                <w:rFonts w:eastAsia="Calibri" w:cs="Tahoma"/>
                <w:szCs w:val="20"/>
              </w:rPr>
            </w:pPr>
            <w:r w:rsidRPr="00087EB2">
              <w:rPr>
                <w:rFonts w:eastAsia="Calibri" w:cs="Tahoma"/>
                <w:szCs w:val="20"/>
              </w:rPr>
              <w:t>The proposed project aims at provision and access of renewable electricity geared towards improved economic performance and thus will contribute to poverty alleviation in the project area.</w:t>
            </w:r>
          </w:p>
        </w:tc>
      </w:tr>
      <w:tr w:rsidR="000A4E78" w14:paraId="4315A309" w14:textId="77777777" w:rsidTr="003B57A4">
        <w:trPr>
          <w:trHeight w:val="350"/>
        </w:trPr>
        <w:tc>
          <w:tcPr>
            <w:tcW w:w="249" w:type="pct"/>
            <w:tcBorders>
              <w:top w:val="single" w:sz="4" w:space="0" w:color="BDD6EE"/>
              <w:left w:val="single" w:sz="4" w:space="0" w:color="BDD6EE"/>
              <w:bottom w:val="single" w:sz="4" w:space="0" w:color="BDD6EE"/>
              <w:right w:val="single" w:sz="4" w:space="0" w:color="BDD6EE"/>
            </w:tcBorders>
          </w:tcPr>
          <w:p w14:paraId="048CD6D5" w14:textId="77777777" w:rsidR="000A4E78" w:rsidRDefault="000A4E78" w:rsidP="00A75B23">
            <w:pPr>
              <w:pStyle w:val="ListParagraph"/>
              <w:numPr>
                <w:ilvl w:val="0"/>
                <w:numId w:val="258"/>
              </w:numPr>
              <w:overflowPunct w:val="0"/>
              <w:autoSpaceDE w:val="0"/>
              <w:autoSpaceDN w:val="0"/>
              <w:adjustRightInd w:val="0"/>
              <w:ind w:left="0" w:firstLine="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tcPr>
          <w:p w14:paraId="2A1A5237" w14:textId="77777777" w:rsidR="000A4E78" w:rsidRDefault="000A4E78" w:rsidP="000A4E78">
            <w:pPr>
              <w:overflowPunct w:val="0"/>
              <w:textAlignment w:val="baseline"/>
              <w:rPr>
                <w:rFonts w:eastAsia="Calibri" w:cs="Tahoma"/>
                <w:szCs w:val="20"/>
              </w:rPr>
            </w:pPr>
            <w:r>
              <w:rPr>
                <w:rFonts w:eastAsia="Calibri" w:cs="Tahoma"/>
                <w:szCs w:val="20"/>
              </w:rPr>
              <w:t>National Environmental Action Plan (NEAP) of 1994</w:t>
            </w:r>
          </w:p>
          <w:p w14:paraId="4ED0E198" w14:textId="77777777" w:rsidR="000A4E78" w:rsidRDefault="000A4E78" w:rsidP="000A4E78">
            <w:pPr>
              <w:overflowPunct w:val="0"/>
              <w:textAlignment w:val="baseline"/>
              <w:rPr>
                <w:rFonts w:eastAsia="Calibri" w:cs="Tahoma"/>
                <w:szCs w:val="20"/>
              </w:rPr>
            </w:pPr>
          </w:p>
        </w:tc>
        <w:tc>
          <w:tcPr>
            <w:tcW w:w="1888" w:type="pct"/>
            <w:tcBorders>
              <w:top w:val="single" w:sz="4" w:space="0" w:color="BDD6EE"/>
              <w:left w:val="single" w:sz="4" w:space="0" w:color="BDD6EE"/>
              <w:bottom w:val="single" w:sz="4" w:space="0" w:color="BDD6EE"/>
              <w:right w:val="single" w:sz="4" w:space="0" w:color="BDD6EE"/>
            </w:tcBorders>
            <w:hideMark/>
          </w:tcPr>
          <w:p w14:paraId="3E6B6759" w14:textId="77777777" w:rsidR="000A4E78" w:rsidRDefault="000A4E78" w:rsidP="000A4E78">
            <w:pPr>
              <w:overflowPunct w:val="0"/>
              <w:textAlignment w:val="baseline"/>
              <w:rPr>
                <w:rFonts w:eastAsia="Calibri" w:cs="Tahoma"/>
                <w:szCs w:val="20"/>
              </w:rPr>
            </w:pPr>
            <w:r>
              <w:rPr>
                <w:rFonts w:eastAsia="Calibri" w:cs="Tahoma"/>
                <w:szCs w:val="20"/>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1958" w:type="pct"/>
            <w:tcBorders>
              <w:top w:val="single" w:sz="4" w:space="0" w:color="BDD6EE"/>
              <w:left w:val="single" w:sz="4" w:space="0" w:color="BDD6EE"/>
              <w:bottom w:val="single" w:sz="4" w:space="0" w:color="BDD6EE"/>
              <w:right w:val="single" w:sz="4" w:space="0" w:color="BDD6EE"/>
            </w:tcBorders>
            <w:hideMark/>
          </w:tcPr>
          <w:p w14:paraId="3968A716" w14:textId="77777777" w:rsidR="000A4E78" w:rsidRDefault="000A4E78" w:rsidP="000A4E78">
            <w:pPr>
              <w:tabs>
                <w:tab w:val="left" w:pos="144"/>
              </w:tabs>
              <w:overflowPunct w:val="0"/>
              <w:autoSpaceDE w:val="0"/>
              <w:autoSpaceDN w:val="0"/>
              <w:adjustRightInd w:val="0"/>
              <w:textAlignment w:val="baseline"/>
              <w:rPr>
                <w:rFonts w:eastAsia="Calibri" w:cs="Tahoma"/>
                <w:szCs w:val="20"/>
              </w:rPr>
            </w:pPr>
            <w:r>
              <w:rPr>
                <w:rFonts w:eastAsia="Calibri" w:cs="Tahoma"/>
                <w:szCs w:val="20"/>
              </w:rPr>
              <w:t xml:space="preserve">The NEMA does not approve a development project unless the impacts of the proposed project are evaluated and mitigation measures proposed for incorporation in the project ‘s development plan, which is in line with the requirements of the NEAP. </w:t>
            </w:r>
          </w:p>
          <w:p w14:paraId="7EDEC417" w14:textId="77777777" w:rsidR="000A4E78" w:rsidRDefault="000A4E78" w:rsidP="000A4E78">
            <w:pPr>
              <w:tabs>
                <w:tab w:val="left" w:pos="144"/>
              </w:tabs>
              <w:overflowPunct w:val="0"/>
              <w:autoSpaceDE w:val="0"/>
              <w:autoSpaceDN w:val="0"/>
              <w:adjustRightInd w:val="0"/>
              <w:textAlignment w:val="baseline"/>
              <w:rPr>
                <w:rFonts w:eastAsia="Calibri" w:cs="Tahoma"/>
                <w:szCs w:val="20"/>
              </w:rPr>
            </w:pPr>
            <w:r>
              <w:rPr>
                <w:rFonts w:eastAsia="Calibri" w:cs="Tahoma"/>
                <w:szCs w:val="20"/>
              </w:rPr>
              <w:t>The project will be reviewed by NEMA for approval before implementation.</w:t>
            </w:r>
          </w:p>
        </w:tc>
      </w:tr>
      <w:tr w:rsidR="000A4E78" w14:paraId="2F4FE51C"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301C73B3" w14:textId="77777777" w:rsidR="000A4E78" w:rsidRDefault="000A4E78" w:rsidP="00A75B23">
            <w:pPr>
              <w:pStyle w:val="ListParagraph"/>
              <w:numPr>
                <w:ilvl w:val="0"/>
                <w:numId w:val="258"/>
              </w:numPr>
              <w:overflowPunct w:val="0"/>
              <w:autoSpaceDE w:val="0"/>
              <w:autoSpaceDN w:val="0"/>
              <w:adjustRightInd w:val="0"/>
              <w:ind w:left="0" w:firstLine="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4E8F754A" w14:textId="77777777" w:rsidR="000A4E78" w:rsidRDefault="000A4E78" w:rsidP="000A4E78">
            <w:pPr>
              <w:overflowPunct w:val="0"/>
              <w:textAlignment w:val="baseline"/>
              <w:rPr>
                <w:rFonts w:eastAsia="Calibri" w:cs="Tahoma"/>
                <w:szCs w:val="20"/>
              </w:rPr>
            </w:pPr>
            <w:r>
              <w:rPr>
                <w:rFonts w:eastAsia="Calibri" w:cs="Tahoma"/>
                <w:szCs w:val="20"/>
              </w:rPr>
              <w:t>Environmental and Development Policy (Session Paper No.6 1999)</w:t>
            </w:r>
          </w:p>
        </w:tc>
        <w:tc>
          <w:tcPr>
            <w:tcW w:w="1888" w:type="pct"/>
            <w:tcBorders>
              <w:top w:val="single" w:sz="4" w:space="0" w:color="BDD6EE"/>
              <w:left w:val="single" w:sz="4" w:space="0" w:color="BDD6EE"/>
              <w:bottom w:val="single" w:sz="4" w:space="0" w:color="BDD6EE"/>
              <w:right w:val="single" w:sz="4" w:space="0" w:color="BDD6EE"/>
            </w:tcBorders>
            <w:hideMark/>
          </w:tcPr>
          <w:p w14:paraId="70937ADC" w14:textId="77777777" w:rsidR="000A4E78" w:rsidRDefault="000A4E78" w:rsidP="000A4E78">
            <w:pPr>
              <w:overflowPunct w:val="0"/>
              <w:textAlignment w:val="baseline"/>
              <w:rPr>
                <w:rFonts w:eastAsia="Calibri" w:cs="Tahoma"/>
                <w:szCs w:val="20"/>
              </w:rPr>
            </w:pPr>
            <w:r>
              <w:rPr>
                <w:rFonts w:eastAsia="Calibri" w:cs="Tahoma"/>
                <w:szCs w:val="20"/>
              </w:rPr>
              <w:t xml:space="preserve">As a follow-up to the foregoing, the goal of this policy is to harmonize environmental and developmental goals so as to ensure sustainability. The paper provides comprehensive guidelines and strategies for government action regarding environment and development. </w:t>
            </w:r>
          </w:p>
          <w:p w14:paraId="64DD4819" w14:textId="77777777" w:rsidR="000A4E78" w:rsidRDefault="000A4E78" w:rsidP="000A4E78">
            <w:pPr>
              <w:overflowPunct w:val="0"/>
              <w:textAlignment w:val="baseline"/>
              <w:rPr>
                <w:rFonts w:eastAsia="Calibri" w:cs="Tahoma"/>
                <w:szCs w:val="20"/>
              </w:rPr>
            </w:pPr>
            <w:r>
              <w:rPr>
                <w:rFonts w:eastAsia="Calibri" w:cs="Tahoma"/>
                <w:szCs w:val="20"/>
              </w:rPr>
              <w:t xml:space="preserve">The Government will: </w:t>
            </w:r>
          </w:p>
          <w:p w14:paraId="1823E2CB" w14:textId="77777777" w:rsidR="000A4E78" w:rsidRDefault="000A4E78" w:rsidP="000A4E78">
            <w:pPr>
              <w:overflowPunct w:val="0"/>
              <w:textAlignment w:val="baseline"/>
              <w:rPr>
                <w:rFonts w:eastAsia="Calibri" w:cs="Tahoma"/>
                <w:szCs w:val="20"/>
              </w:rPr>
            </w:pPr>
            <w:r>
              <w:rPr>
                <w:rFonts w:eastAsia="Calibri" w:cs="Tahoma"/>
                <w:szCs w:val="20"/>
              </w:rPr>
              <w:tab/>
              <w:t xml:space="preserve">1. Ensure Strategic Environment Assessment (SEA), Environmental Impact Assessment, Social Impact Assessment and Public participation in the planning and approval of infrastructural projects. </w:t>
            </w:r>
          </w:p>
          <w:p w14:paraId="33C034F4" w14:textId="77777777" w:rsidR="000A4E78" w:rsidRDefault="000A4E78" w:rsidP="000A4E78">
            <w:pPr>
              <w:overflowPunct w:val="0"/>
              <w:textAlignment w:val="baseline"/>
              <w:rPr>
                <w:rFonts w:eastAsia="Calibri" w:cs="Tahoma"/>
                <w:szCs w:val="20"/>
              </w:rPr>
            </w:pPr>
            <w:r>
              <w:rPr>
                <w:rFonts w:eastAsia="Calibri" w:cs="Tahoma"/>
                <w:szCs w:val="20"/>
              </w:rPr>
              <w:tab/>
              <w:t xml:space="preserve">2. Develop and implement environmentally-friendly national infrastructural development strategy and action plan. </w:t>
            </w:r>
          </w:p>
          <w:p w14:paraId="6FBC38BF" w14:textId="77777777" w:rsidR="000A4E78" w:rsidRDefault="000A4E78" w:rsidP="000A4E78">
            <w:pPr>
              <w:overflowPunct w:val="0"/>
              <w:textAlignment w:val="baseline"/>
              <w:rPr>
                <w:rFonts w:eastAsia="Calibri" w:cs="Tahoma"/>
                <w:szCs w:val="20"/>
              </w:rPr>
            </w:pPr>
            <w:r>
              <w:rPr>
                <w:rFonts w:eastAsia="Calibri" w:cs="Tahoma"/>
                <w:szCs w:val="20"/>
              </w:rPr>
              <w:tab/>
              <w:t>3. Ensure that periodic Environmental Audits are carried out for all infrastructural projects</w:t>
            </w:r>
          </w:p>
        </w:tc>
        <w:tc>
          <w:tcPr>
            <w:tcW w:w="1958" w:type="pct"/>
            <w:tcBorders>
              <w:top w:val="single" w:sz="4" w:space="0" w:color="BDD6EE"/>
              <w:left w:val="single" w:sz="4" w:space="0" w:color="BDD6EE"/>
              <w:bottom w:val="single" w:sz="4" w:space="0" w:color="BDD6EE"/>
              <w:right w:val="single" w:sz="4" w:space="0" w:color="BDD6EE"/>
            </w:tcBorders>
            <w:hideMark/>
          </w:tcPr>
          <w:p w14:paraId="22D9FBDD" w14:textId="77777777" w:rsidR="000A4E78" w:rsidRDefault="000A4E78" w:rsidP="000A4E78">
            <w:pPr>
              <w:tabs>
                <w:tab w:val="left" w:pos="144"/>
              </w:tabs>
              <w:overflowPunct w:val="0"/>
              <w:textAlignment w:val="baseline"/>
              <w:rPr>
                <w:rFonts w:eastAsia="Calibri" w:cs="Tahoma"/>
                <w:szCs w:val="20"/>
              </w:rPr>
            </w:pPr>
            <w:r>
              <w:rPr>
                <w:rFonts w:eastAsia="Calibri" w:cs="Tahoma"/>
                <w:szCs w:val="20"/>
              </w:rPr>
              <w:t xml:space="preserve">The proponent: </w:t>
            </w:r>
          </w:p>
          <w:p w14:paraId="1FA00628" w14:textId="77777777" w:rsidR="000A4E78" w:rsidRDefault="000A4E78" w:rsidP="00A75B23">
            <w:pPr>
              <w:numPr>
                <w:ilvl w:val="0"/>
                <w:numId w:val="259"/>
              </w:numPr>
              <w:tabs>
                <w:tab w:val="left" w:pos="144"/>
              </w:tabs>
              <w:overflowPunct w:val="0"/>
              <w:textAlignment w:val="baseline"/>
              <w:rPr>
                <w:rFonts w:eastAsia="Calibri" w:cs="Tahoma"/>
                <w:szCs w:val="20"/>
              </w:rPr>
            </w:pPr>
            <w:r>
              <w:rPr>
                <w:rFonts w:eastAsia="Calibri" w:cs="Tahoma"/>
                <w:szCs w:val="20"/>
              </w:rPr>
              <w:t xml:space="preserve">is undertaking an Environmental Impact Assessment, Social Impact Assessment and Public participation as part of the planning and approval of infrastructural projects. </w:t>
            </w:r>
          </w:p>
          <w:p w14:paraId="59190133" w14:textId="77777777" w:rsidR="000A4E78" w:rsidRDefault="000A4E78" w:rsidP="00A75B23">
            <w:pPr>
              <w:numPr>
                <w:ilvl w:val="0"/>
                <w:numId w:val="259"/>
              </w:numPr>
              <w:tabs>
                <w:tab w:val="left" w:pos="144"/>
              </w:tabs>
              <w:overflowPunct w:val="0"/>
              <w:textAlignment w:val="baseline"/>
              <w:rPr>
                <w:rFonts w:eastAsia="Calibri" w:cs="Tahoma"/>
                <w:szCs w:val="20"/>
              </w:rPr>
            </w:pPr>
            <w:r>
              <w:rPr>
                <w:rFonts w:eastAsia="Calibri" w:cs="Tahoma"/>
                <w:szCs w:val="20"/>
              </w:rPr>
              <w:t>Will ensure that periodic Environmental Audits are carried out for the project</w:t>
            </w:r>
          </w:p>
        </w:tc>
      </w:tr>
      <w:tr w:rsidR="000A4E78" w14:paraId="7F96C706" w14:textId="77777777" w:rsidTr="003B57A4">
        <w:trPr>
          <w:trHeight w:val="3680"/>
        </w:trPr>
        <w:tc>
          <w:tcPr>
            <w:tcW w:w="249" w:type="pct"/>
            <w:tcBorders>
              <w:top w:val="single" w:sz="4" w:space="0" w:color="BDD6EE"/>
              <w:left w:val="single" w:sz="4" w:space="0" w:color="BDD6EE"/>
              <w:bottom w:val="single" w:sz="4" w:space="0" w:color="BDD6EE"/>
              <w:right w:val="single" w:sz="4" w:space="0" w:color="BDD6EE"/>
            </w:tcBorders>
          </w:tcPr>
          <w:p w14:paraId="27152602" w14:textId="77777777" w:rsidR="000A4E78" w:rsidRDefault="000A4E78" w:rsidP="00A75B23">
            <w:pPr>
              <w:pStyle w:val="ListParagraph"/>
              <w:numPr>
                <w:ilvl w:val="0"/>
                <w:numId w:val="258"/>
              </w:numPr>
              <w:overflowPunct w:val="0"/>
              <w:autoSpaceDE w:val="0"/>
              <w:autoSpaceDN w:val="0"/>
              <w:adjustRightInd w:val="0"/>
              <w:ind w:left="0" w:firstLine="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715FF576" w14:textId="77777777" w:rsidR="000A4E78" w:rsidRDefault="000A4E78" w:rsidP="000A4E78">
            <w:pPr>
              <w:overflowPunct w:val="0"/>
              <w:textAlignment w:val="baseline"/>
              <w:rPr>
                <w:rFonts w:eastAsia="Calibri" w:cs="Tahoma"/>
                <w:szCs w:val="20"/>
              </w:rPr>
            </w:pPr>
            <w:r>
              <w:rPr>
                <w:rFonts w:eastAsia="Calibri" w:cs="Tahoma"/>
                <w:szCs w:val="20"/>
              </w:rPr>
              <w:t>The Gender and Development Policy (Sessional paper no.2 2019)</w:t>
            </w:r>
          </w:p>
        </w:tc>
        <w:tc>
          <w:tcPr>
            <w:tcW w:w="1888" w:type="pct"/>
            <w:tcBorders>
              <w:top w:val="single" w:sz="4" w:space="0" w:color="BDD6EE"/>
              <w:left w:val="single" w:sz="4" w:space="0" w:color="BDD6EE"/>
              <w:bottom w:val="single" w:sz="4" w:space="0" w:color="BDD6EE"/>
              <w:right w:val="single" w:sz="4" w:space="0" w:color="BDD6EE"/>
            </w:tcBorders>
            <w:hideMark/>
          </w:tcPr>
          <w:p w14:paraId="0958AECD" w14:textId="77777777" w:rsidR="000A4E78" w:rsidRDefault="000A4E78" w:rsidP="000A4E78">
            <w:pPr>
              <w:overflowPunct w:val="0"/>
              <w:textAlignment w:val="baseline"/>
              <w:rPr>
                <w:rFonts w:eastAsia="Calibri" w:cs="Tahoma"/>
                <w:szCs w:val="20"/>
              </w:rPr>
            </w:pPr>
            <w:r>
              <w:rPr>
                <w:rFonts w:eastAsia="Calibri" w:cs="Tahoma"/>
                <w:szCs w:val="20"/>
              </w:rPr>
              <w:t>The overall goal of this policy is to achieve gender equality by creating a just society where women, men, boys and girls have equal access to opportunities in the political, economic, cultural and social spheres of life.</w:t>
            </w:r>
          </w:p>
          <w:p w14:paraId="2A369690" w14:textId="77777777" w:rsidR="000A4E78" w:rsidRDefault="000A4E78" w:rsidP="000A4E78">
            <w:pPr>
              <w:overflowPunct w:val="0"/>
              <w:textAlignment w:val="baseline"/>
              <w:rPr>
                <w:rFonts w:eastAsia="Calibri" w:cs="Tahoma"/>
                <w:szCs w:val="20"/>
              </w:rPr>
            </w:pPr>
            <w:r>
              <w:rPr>
                <w:rFonts w:eastAsia="Calibri" w:cs="Tahoma"/>
                <w:szCs w:val="20"/>
              </w:rPr>
              <w:t xml:space="preserve">The anticipated outcome of this policy as enshrined in the Constitution that aligns to the project include: </w:t>
            </w:r>
          </w:p>
          <w:p w14:paraId="0B3ACC9C" w14:textId="77777777" w:rsidR="000A4E78" w:rsidRDefault="000A4E78" w:rsidP="000A4E78">
            <w:pPr>
              <w:overflowPunct w:val="0"/>
              <w:textAlignment w:val="baseline"/>
              <w:rPr>
                <w:rFonts w:eastAsia="Calibri" w:cs="Tahoma"/>
                <w:szCs w:val="20"/>
              </w:rPr>
            </w:pPr>
            <w:r>
              <w:rPr>
                <w:rFonts w:eastAsia="Calibri" w:cs="Tahoma"/>
                <w:szCs w:val="20"/>
              </w:rPr>
              <w:t xml:space="preserve">a) Equality and economic empowerment will be of both genders, </w:t>
            </w:r>
          </w:p>
          <w:p w14:paraId="69C83C49" w14:textId="77777777" w:rsidR="000A4E78" w:rsidRDefault="000A4E78" w:rsidP="000A4E78">
            <w:pPr>
              <w:overflowPunct w:val="0"/>
              <w:textAlignment w:val="baseline"/>
              <w:rPr>
                <w:rFonts w:eastAsia="Calibri" w:cs="Tahoma"/>
                <w:szCs w:val="20"/>
              </w:rPr>
            </w:pPr>
            <w:r>
              <w:rPr>
                <w:rFonts w:eastAsia="Calibri" w:cs="Tahoma"/>
                <w:szCs w:val="20"/>
              </w:rPr>
              <w:t xml:space="preserve">b) Women and men will have equality of opportunity to participate in decision making and to contribute to the political, social, economic and cultural development agenda;  </w:t>
            </w:r>
          </w:p>
          <w:p w14:paraId="41BD9E87" w14:textId="77777777" w:rsidR="000A4E78" w:rsidRDefault="000A4E78" w:rsidP="000A4E78">
            <w:pPr>
              <w:overflowPunct w:val="0"/>
              <w:textAlignment w:val="baseline"/>
              <w:rPr>
                <w:rFonts w:eastAsia="Calibri" w:cs="Tahoma"/>
                <w:szCs w:val="20"/>
              </w:rPr>
            </w:pPr>
            <w:r>
              <w:rPr>
                <w:rFonts w:eastAsia="Calibri" w:cs="Tahoma"/>
                <w:szCs w:val="20"/>
              </w:rPr>
              <w:t>c) Sexual and Gender based Violence will abate and men, women, boys and girls will live with dignity</w:t>
            </w:r>
          </w:p>
        </w:tc>
        <w:tc>
          <w:tcPr>
            <w:tcW w:w="1958" w:type="pct"/>
            <w:tcBorders>
              <w:top w:val="single" w:sz="4" w:space="0" w:color="BDD6EE"/>
              <w:left w:val="single" w:sz="4" w:space="0" w:color="BDD6EE"/>
              <w:bottom w:val="single" w:sz="4" w:space="0" w:color="BDD6EE"/>
              <w:right w:val="single" w:sz="4" w:space="0" w:color="BDD6EE"/>
            </w:tcBorders>
            <w:hideMark/>
          </w:tcPr>
          <w:p w14:paraId="22776B00" w14:textId="77777777" w:rsidR="000A4E78" w:rsidRDefault="000A4E78" w:rsidP="000A4E78">
            <w:pPr>
              <w:tabs>
                <w:tab w:val="left" w:pos="144"/>
              </w:tabs>
              <w:overflowPunct w:val="0"/>
              <w:autoSpaceDE w:val="0"/>
              <w:autoSpaceDN w:val="0"/>
              <w:adjustRightInd w:val="0"/>
              <w:textAlignment w:val="baseline"/>
              <w:rPr>
                <w:rFonts w:eastAsia="Calibri" w:cs="Tahoma"/>
                <w:szCs w:val="20"/>
              </w:rPr>
            </w:pPr>
            <w:r>
              <w:rPr>
                <w:rFonts w:eastAsia="Calibri" w:cs="Tahoma"/>
                <w:szCs w:val="20"/>
              </w:rPr>
              <w:t>In the absence of appropriate measures, the project can exacerbate gender inequalities and sexual and gender-based violence. In adherence to this policy, measures will be put in place to:</w:t>
            </w:r>
          </w:p>
          <w:p w14:paraId="5A509D30" w14:textId="77777777" w:rsidR="000A4E78" w:rsidRDefault="000A4E78" w:rsidP="00A75B23">
            <w:pPr>
              <w:numPr>
                <w:ilvl w:val="1"/>
                <w:numId w:val="257"/>
              </w:numPr>
              <w:tabs>
                <w:tab w:val="left" w:pos="144"/>
              </w:tabs>
              <w:overflowPunct w:val="0"/>
              <w:autoSpaceDE w:val="0"/>
              <w:autoSpaceDN w:val="0"/>
              <w:adjustRightInd w:val="0"/>
              <w:ind w:left="690"/>
              <w:textAlignment w:val="baseline"/>
              <w:rPr>
                <w:rFonts w:eastAsia="Calibri" w:cs="Tahoma"/>
                <w:szCs w:val="20"/>
              </w:rPr>
            </w:pPr>
            <w:r>
              <w:rPr>
                <w:rFonts w:eastAsia="Calibri" w:cs="Tahoma"/>
                <w:szCs w:val="20"/>
              </w:rPr>
              <w:t>ensure gender inclusivity in decision making, employment opportunity and access to the energy generated from the Mini-Grid</w:t>
            </w:r>
          </w:p>
          <w:p w14:paraId="61AB317F" w14:textId="77777777" w:rsidR="000A4E78" w:rsidRDefault="000A4E78" w:rsidP="00A75B23">
            <w:pPr>
              <w:numPr>
                <w:ilvl w:val="1"/>
                <w:numId w:val="257"/>
              </w:numPr>
              <w:tabs>
                <w:tab w:val="left" w:pos="144"/>
              </w:tabs>
              <w:overflowPunct w:val="0"/>
              <w:autoSpaceDE w:val="0"/>
              <w:autoSpaceDN w:val="0"/>
              <w:adjustRightInd w:val="0"/>
              <w:ind w:left="690"/>
              <w:textAlignment w:val="baseline"/>
              <w:rPr>
                <w:rFonts w:eastAsia="Calibri" w:cs="Tahoma"/>
                <w:szCs w:val="20"/>
              </w:rPr>
            </w:pPr>
            <w:r>
              <w:rPr>
                <w:rFonts w:eastAsia="Calibri" w:cs="Tahoma"/>
                <w:szCs w:val="20"/>
              </w:rPr>
              <w:t xml:space="preserve"> mitigate social risks including sexual and gender-based violence, and any form of discriminations </w:t>
            </w:r>
          </w:p>
        </w:tc>
      </w:tr>
      <w:tr w:rsidR="000A4E78" w14:paraId="35E46C7F"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565E34FA" w14:textId="77777777" w:rsidR="000A4E78" w:rsidRDefault="000A4E78" w:rsidP="00A75B23">
            <w:pPr>
              <w:pStyle w:val="ListParagraph"/>
              <w:numPr>
                <w:ilvl w:val="0"/>
                <w:numId w:val="258"/>
              </w:numPr>
              <w:overflowPunct w:val="0"/>
              <w:autoSpaceDE w:val="0"/>
              <w:autoSpaceDN w:val="0"/>
              <w:adjustRightInd w:val="0"/>
              <w:ind w:left="0" w:firstLine="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tcPr>
          <w:p w14:paraId="77234823" w14:textId="77777777" w:rsidR="000A4E78" w:rsidRDefault="000A4E78" w:rsidP="000A4E78">
            <w:pPr>
              <w:overflowPunct w:val="0"/>
              <w:textAlignment w:val="baseline"/>
              <w:rPr>
                <w:rFonts w:eastAsia="Calibri" w:cs="Tahoma"/>
                <w:szCs w:val="20"/>
              </w:rPr>
            </w:pPr>
            <w:r>
              <w:rPr>
                <w:rFonts w:eastAsia="Calibri" w:cs="Tahoma"/>
                <w:szCs w:val="20"/>
              </w:rPr>
              <w:t xml:space="preserve">The HIV/ AIDS Policy 2009 </w:t>
            </w:r>
          </w:p>
          <w:p w14:paraId="1F936772" w14:textId="77777777" w:rsidR="000A4E78" w:rsidRDefault="000A4E78" w:rsidP="000A4E78">
            <w:pPr>
              <w:overflowPunct w:val="0"/>
              <w:textAlignment w:val="baseline"/>
              <w:rPr>
                <w:rFonts w:eastAsia="Calibri" w:cs="Tahoma"/>
                <w:szCs w:val="20"/>
              </w:rPr>
            </w:pPr>
          </w:p>
        </w:tc>
        <w:tc>
          <w:tcPr>
            <w:tcW w:w="1888" w:type="pct"/>
            <w:tcBorders>
              <w:top w:val="single" w:sz="4" w:space="0" w:color="BDD6EE"/>
              <w:left w:val="single" w:sz="4" w:space="0" w:color="BDD6EE"/>
              <w:bottom w:val="single" w:sz="4" w:space="0" w:color="BDD6EE"/>
              <w:right w:val="single" w:sz="4" w:space="0" w:color="BDD6EE"/>
            </w:tcBorders>
            <w:hideMark/>
          </w:tcPr>
          <w:p w14:paraId="74F43649" w14:textId="77777777" w:rsidR="000A4E78" w:rsidRDefault="000A4E78" w:rsidP="000A4E78">
            <w:pPr>
              <w:overflowPunct w:val="0"/>
              <w:textAlignment w:val="baseline"/>
              <w:rPr>
                <w:rFonts w:eastAsia="Calibri" w:cs="Tahoma"/>
                <w:szCs w:val="20"/>
              </w:rPr>
            </w:pPr>
            <w:r>
              <w:rPr>
                <w:rFonts w:eastAsia="Calibri" w:cs="Tahoma"/>
                <w:szCs w:val="20"/>
              </w:rPr>
              <w:t xml:space="preserve">In summary, the policy aims at:  </w:t>
            </w:r>
          </w:p>
          <w:p w14:paraId="57D37F5C" w14:textId="77777777" w:rsidR="000A4E78" w:rsidRDefault="000A4E78" w:rsidP="000A4E78">
            <w:pPr>
              <w:overflowPunct w:val="0"/>
              <w:textAlignment w:val="baseline"/>
              <w:rPr>
                <w:rFonts w:eastAsia="Calibri" w:cs="Tahoma"/>
                <w:szCs w:val="20"/>
              </w:rPr>
            </w:pPr>
            <w:r>
              <w:rPr>
                <w:rFonts w:eastAsia="Calibri" w:cs="Tahoma"/>
                <w:szCs w:val="20"/>
              </w:rPr>
              <w:t>i.</w:t>
            </w:r>
            <w:r>
              <w:rPr>
                <w:rFonts w:eastAsia="Calibri" w:cs="Tahoma"/>
                <w:szCs w:val="20"/>
              </w:rPr>
              <w:tab/>
              <w:t xml:space="preserve">Establishing and promoting programmes to ensure non-discrimination and non- stigmatization of the infected; </w:t>
            </w:r>
          </w:p>
          <w:p w14:paraId="67C9DB8A" w14:textId="77777777" w:rsidR="000A4E78" w:rsidRDefault="000A4E78" w:rsidP="000A4E78">
            <w:pPr>
              <w:overflowPunct w:val="0"/>
              <w:textAlignment w:val="baseline"/>
              <w:rPr>
                <w:rFonts w:eastAsia="Calibri" w:cs="Tahoma"/>
                <w:szCs w:val="20"/>
              </w:rPr>
            </w:pPr>
            <w:r>
              <w:rPr>
                <w:rFonts w:eastAsia="Calibri" w:cs="Tahoma"/>
                <w:szCs w:val="20"/>
              </w:rPr>
              <w:t>ii.</w:t>
            </w:r>
            <w:r>
              <w:rPr>
                <w:rFonts w:eastAsia="Calibri" w:cs="Tahoma"/>
                <w:szCs w:val="20"/>
              </w:rPr>
              <w:tab/>
              <w:t xml:space="preserve">Contributing to national efforts to minimize the spread and mitigate against the impact of HIV and AIDS; </w:t>
            </w:r>
          </w:p>
          <w:p w14:paraId="45F82548" w14:textId="77777777" w:rsidR="000A4E78" w:rsidRDefault="000A4E78" w:rsidP="000A4E78">
            <w:pPr>
              <w:overflowPunct w:val="0"/>
              <w:textAlignment w:val="baseline"/>
              <w:rPr>
                <w:rFonts w:eastAsia="Calibri" w:cs="Tahoma"/>
                <w:szCs w:val="20"/>
              </w:rPr>
            </w:pPr>
            <w:r>
              <w:rPr>
                <w:rFonts w:eastAsia="Calibri" w:cs="Tahoma"/>
                <w:szCs w:val="20"/>
              </w:rPr>
              <w:t>iii.</w:t>
            </w:r>
            <w:r>
              <w:rPr>
                <w:rFonts w:eastAsia="Calibri" w:cs="Tahoma"/>
                <w:szCs w:val="20"/>
              </w:rPr>
              <w:tab/>
              <w:t xml:space="preserve">Ensuring adequate allocation of resources to HIV and AIDS interventions;  </w:t>
            </w:r>
          </w:p>
        </w:tc>
        <w:tc>
          <w:tcPr>
            <w:tcW w:w="1958" w:type="pct"/>
            <w:tcBorders>
              <w:top w:val="single" w:sz="4" w:space="0" w:color="BDD6EE"/>
              <w:left w:val="single" w:sz="4" w:space="0" w:color="BDD6EE"/>
              <w:bottom w:val="single" w:sz="4" w:space="0" w:color="BDD6EE"/>
              <w:right w:val="single" w:sz="4" w:space="0" w:color="BDD6EE"/>
            </w:tcBorders>
            <w:hideMark/>
          </w:tcPr>
          <w:p w14:paraId="5BBB276D" w14:textId="77777777" w:rsidR="000A4E78" w:rsidRDefault="000A4E78" w:rsidP="000A4E78">
            <w:pPr>
              <w:tabs>
                <w:tab w:val="left" w:pos="144"/>
              </w:tabs>
              <w:overflowPunct w:val="0"/>
              <w:autoSpaceDE w:val="0"/>
              <w:autoSpaceDN w:val="0"/>
              <w:adjustRightInd w:val="0"/>
              <w:textAlignment w:val="baseline"/>
              <w:rPr>
                <w:rFonts w:eastAsia="Calibri" w:cs="Tahoma"/>
                <w:szCs w:val="20"/>
              </w:rPr>
            </w:pPr>
            <w:r>
              <w:rPr>
                <w:rFonts w:eastAsia="Calibri" w:cs="Tahoma"/>
                <w:szCs w:val="20"/>
              </w:rPr>
              <w:t>The proposed project is to be implemented in a rural setting at Nanighi area. The area is not economically empowered hence few HIV/AIDS prevention resources are available. This policy shall provide a framework to both the project proponent and contractor to address issues related to HIV/AIDS during the entire project phase.</w:t>
            </w:r>
          </w:p>
        </w:tc>
      </w:tr>
      <w:tr w:rsidR="000A4E78" w14:paraId="2F7200A8" w14:textId="77777777" w:rsidTr="000A4E78">
        <w:trPr>
          <w:trHeight w:val="501"/>
        </w:trPr>
        <w:tc>
          <w:tcPr>
            <w:tcW w:w="249" w:type="pct"/>
            <w:tcBorders>
              <w:top w:val="single" w:sz="4" w:space="0" w:color="BDD6EE"/>
              <w:left w:val="single" w:sz="4" w:space="0" w:color="BDD6EE"/>
              <w:bottom w:val="single" w:sz="4" w:space="0" w:color="BDD6EE"/>
              <w:right w:val="single" w:sz="4" w:space="0" w:color="BDD6EE"/>
            </w:tcBorders>
            <w:shd w:val="clear" w:color="auto" w:fill="DEEAF6"/>
          </w:tcPr>
          <w:p w14:paraId="17230D32" w14:textId="77777777" w:rsidR="000A4E78" w:rsidRDefault="000A4E78" w:rsidP="000A4E78">
            <w:pPr>
              <w:pStyle w:val="ListParagraph"/>
              <w:overflowPunct w:val="0"/>
              <w:autoSpaceDE w:val="0"/>
              <w:autoSpaceDN w:val="0"/>
              <w:adjustRightInd w:val="0"/>
              <w:ind w:left="0"/>
              <w:jc w:val="left"/>
              <w:textAlignment w:val="baseline"/>
              <w:rPr>
                <w:rFonts w:eastAsia="Calibri" w:cs="Tahoma"/>
                <w:b/>
                <w:bCs/>
                <w:szCs w:val="20"/>
              </w:rPr>
            </w:pPr>
          </w:p>
        </w:tc>
        <w:tc>
          <w:tcPr>
            <w:tcW w:w="4751" w:type="pct"/>
            <w:gridSpan w:val="3"/>
            <w:tcBorders>
              <w:top w:val="single" w:sz="4" w:space="0" w:color="BDD6EE"/>
              <w:left w:val="single" w:sz="4" w:space="0" w:color="BDD6EE"/>
              <w:bottom w:val="single" w:sz="4" w:space="0" w:color="BDD6EE"/>
              <w:right w:val="single" w:sz="4" w:space="0" w:color="BDD6EE"/>
            </w:tcBorders>
            <w:shd w:val="clear" w:color="auto" w:fill="DEEAF6"/>
            <w:hideMark/>
          </w:tcPr>
          <w:p w14:paraId="36BDEE76" w14:textId="77777777" w:rsidR="000A4E78" w:rsidRDefault="000A4E78" w:rsidP="000A4E78">
            <w:pPr>
              <w:tabs>
                <w:tab w:val="left" w:pos="144"/>
              </w:tabs>
              <w:overflowPunct w:val="0"/>
              <w:autoSpaceDE w:val="0"/>
              <w:autoSpaceDN w:val="0"/>
              <w:adjustRightInd w:val="0"/>
              <w:jc w:val="left"/>
              <w:textAlignment w:val="baseline"/>
              <w:rPr>
                <w:rFonts w:eastAsia="Calibri" w:cs="Tahoma"/>
                <w:b/>
                <w:szCs w:val="20"/>
              </w:rPr>
            </w:pPr>
            <w:r>
              <w:rPr>
                <w:rFonts w:eastAsia="Calibri" w:cs="Tahoma"/>
                <w:b/>
                <w:szCs w:val="20"/>
              </w:rPr>
              <w:t>NATIONAL LAWS</w:t>
            </w:r>
          </w:p>
        </w:tc>
      </w:tr>
      <w:tr w:rsidR="000A4E78" w14:paraId="70658FF8"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40E507EA" w14:textId="77777777" w:rsidR="000A4E78" w:rsidRPr="00087EB2"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tcPr>
          <w:p w14:paraId="2D6D63CA" w14:textId="3558BD53" w:rsidR="000A4E78" w:rsidRPr="00087EB2" w:rsidRDefault="000A4E78" w:rsidP="000A4E78">
            <w:pPr>
              <w:overflowPunct w:val="0"/>
              <w:textAlignment w:val="baseline"/>
              <w:rPr>
                <w:rFonts w:eastAsia="Calibri" w:cs="Tahoma"/>
                <w:szCs w:val="20"/>
              </w:rPr>
            </w:pPr>
            <w:r w:rsidRPr="00087EB2">
              <w:rPr>
                <w:rFonts w:eastAsia="Calibri" w:cs="Tahoma"/>
                <w:szCs w:val="20"/>
              </w:rPr>
              <w:t>The Constitution of Kenya</w:t>
            </w:r>
          </w:p>
        </w:tc>
        <w:tc>
          <w:tcPr>
            <w:tcW w:w="1888" w:type="pct"/>
            <w:tcBorders>
              <w:top w:val="single" w:sz="4" w:space="0" w:color="BDD6EE"/>
              <w:left w:val="single" w:sz="4" w:space="0" w:color="BDD6EE"/>
              <w:bottom w:val="single" w:sz="4" w:space="0" w:color="BDD6EE"/>
              <w:right w:val="single" w:sz="4" w:space="0" w:color="BDD6EE"/>
            </w:tcBorders>
          </w:tcPr>
          <w:p w14:paraId="589A16AC" w14:textId="2863E43B" w:rsidR="000A4E78" w:rsidRPr="00087EB2" w:rsidRDefault="000A4E78" w:rsidP="000A4E78">
            <w:pPr>
              <w:overflowPunct w:val="0"/>
              <w:textAlignment w:val="baseline"/>
              <w:rPr>
                <w:rFonts w:eastAsia="Calibri" w:cs="Tahoma"/>
                <w:szCs w:val="20"/>
              </w:rPr>
            </w:pPr>
            <w:r w:rsidRPr="00087EB2">
              <w:rPr>
                <w:rFonts w:eastAsia="Calibri" w:cs="Tahoma"/>
                <w:szCs w:val="20"/>
              </w:rPr>
              <w:t>Article 42 of the Bill of Rights of the Kenyan Constitution provides that ‘every Kenyan has the right to a clean and healthy environment, which includes the right to have the environment protected for the benefit of present and future generations through legislative and other measures’</w:t>
            </w:r>
          </w:p>
        </w:tc>
        <w:tc>
          <w:tcPr>
            <w:tcW w:w="1958" w:type="pct"/>
            <w:tcBorders>
              <w:top w:val="single" w:sz="4" w:space="0" w:color="BDD6EE"/>
              <w:left w:val="single" w:sz="4" w:space="0" w:color="BDD6EE"/>
              <w:bottom w:val="single" w:sz="4" w:space="0" w:color="BDD6EE"/>
              <w:right w:val="single" w:sz="4" w:space="0" w:color="BDD6EE"/>
            </w:tcBorders>
          </w:tcPr>
          <w:p w14:paraId="1B37856D" w14:textId="77777777" w:rsidR="000A4E78" w:rsidRPr="00087EB2" w:rsidRDefault="000A4E78" w:rsidP="00A75B23">
            <w:pPr>
              <w:numPr>
                <w:ilvl w:val="0"/>
                <w:numId w:val="257"/>
              </w:numPr>
              <w:tabs>
                <w:tab w:val="left" w:pos="144"/>
              </w:tabs>
              <w:overflowPunct w:val="0"/>
              <w:autoSpaceDE w:val="0"/>
              <w:autoSpaceDN w:val="0"/>
              <w:adjustRightInd w:val="0"/>
              <w:ind w:left="144" w:hanging="144"/>
              <w:textAlignment w:val="baseline"/>
              <w:rPr>
                <w:rFonts w:eastAsia="Calibri" w:cs="Tahoma"/>
                <w:szCs w:val="20"/>
              </w:rPr>
            </w:pPr>
            <w:r w:rsidRPr="00087EB2">
              <w:rPr>
                <w:rFonts w:eastAsia="Calibri" w:cs="Tahoma"/>
                <w:szCs w:val="20"/>
              </w:rPr>
              <w:t>The provision of the constitution also encourages public participation and dispute resolution</w:t>
            </w:r>
          </w:p>
          <w:p w14:paraId="3C065FD8" w14:textId="77777777" w:rsidR="000A4E78" w:rsidRPr="00087EB2" w:rsidRDefault="000A4E78" w:rsidP="00A75B23">
            <w:pPr>
              <w:numPr>
                <w:ilvl w:val="0"/>
                <w:numId w:val="257"/>
              </w:numPr>
              <w:tabs>
                <w:tab w:val="left" w:pos="144"/>
              </w:tabs>
              <w:overflowPunct w:val="0"/>
              <w:autoSpaceDE w:val="0"/>
              <w:autoSpaceDN w:val="0"/>
              <w:adjustRightInd w:val="0"/>
              <w:ind w:left="144" w:hanging="144"/>
              <w:textAlignment w:val="baseline"/>
              <w:rPr>
                <w:rFonts w:eastAsia="Calibri" w:cs="Tahoma"/>
                <w:szCs w:val="20"/>
              </w:rPr>
            </w:pPr>
            <w:r w:rsidRPr="00087EB2">
              <w:rPr>
                <w:rFonts w:eastAsia="Calibri" w:cs="Tahoma"/>
                <w:szCs w:val="20"/>
              </w:rPr>
              <w:t>The ESIA Studies has identified project impacts for implementation of appropriate mitigation measures.</w:t>
            </w:r>
          </w:p>
          <w:p w14:paraId="2A64999B" w14:textId="5B97B29D" w:rsidR="000A4E78" w:rsidRPr="00087EB2" w:rsidRDefault="000A4E78" w:rsidP="000A4E78">
            <w:pPr>
              <w:overflowPunct w:val="0"/>
              <w:textAlignment w:val="baseline"/>
              <w:rPr>
                <w:rFonts w:eastAsia="Calibri" w:cs="Tahoma"/>
                <w:szCs w:val="20"/>
              </w:rPr>
            </w:pPr>
            <w:r w:rsidRPr="00087EB2">
              <w:rPr>
                <w:rFonts w:eastAsia="Calibri" w:cs="Tahoma"/>
                <w:szCs w:val="20"/>
              </w:rPr>
              <w:t>The ESIA has undertaken public participation, stakeholder engagement. This will be continuous during all project phases</w:t>
            </w:r>
          </w:p>
        </w:tc>
      </w:tr>
      <w:tr w:rsidR="000A4E78" w14:paraId="7D0C7BEF"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438FF410"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tcPr>
          <w:p w14:paraId="0492EB26" w14:textId="77777777" w:rsidR="000A4E78" w:rsidRDefault="000A4E78" w:rsidP="000A4E78">
            <w:pPr>
              <w:overflowPunct w:val="0"/>
              <w:textAlignment w:val="baseline"/>
              <w:rPr>
                <w:rFonts w:eastAsia="Calibri" w:cs="Tahoma"/>
                <w:szCs w:val="20"/>
              </w:rPr>
            </w:pPr>
            <w:r>
              <w:rPr>
                <w:rFonts w:eastAsia="Calibri" w:cs="Tahoma"/>
                <w:szCs w:val="20"/>
              </w:rPr>
              <w:t xml:space="preserve">ENVIRONMENTAL MANAGEMENT AND COORDINATION ACT, 1999 (AND THE AMENDMENTS OF 2015) </w:t>
            </w:r>
          </w:p>
          <w:p w14:paraId="1353C269" w14:textId="77777777" w:rsidR="000A4E78" w:rsidRDefault="000A4E78" w:rsidP="000A4E78">
            <w:pPr>
              <w:overflowPunct w:val="0"/>
              <w:textAlignment w:val="baseline"/>
              <w:rPr>
                <w:rFonts w:eastAsia="Calibri" w:cs="Tahoma"/>
                <w:szCs w:val="20"/>
              </w:rPr>
            </w:pPr>
          </w:p>
        </w:tc>
        <w:tc>
          <w:tcPr>
            <w:tcW w:w="1888" w:type="pct"/>
            <w:tcBorders>
              <w:top w:val="single" w:sz="4" w:space="0" w:color="BDD6EE"/>
              <w:left w:val="single" w:sz="4" w:space="0" w:color="BDD6EE"/>
              <w:bottom w:val="single" w:sz="4" w:space="0" w:color="BDD6EE"/>
              <w:right w:val="single" w:sz="4" w:space="0" w:color="BDD6EE"/>
            </w:tcBorders>
            <w:hideMark/>
          </w:tcPr>
          <w:p w14:paraId="0F55F311" w14:textId="77777777" w:rsidR="000A4E78" w:rsidRDefault="000A4E78" w:rsidP="000A4E78">
            <w:pPr>
              <w:overflowPunct w:val="0"/>
              <w:textAlignment w:val="baseline"/>
              <w:rPr>
                <w:rFonts w:eastAsia="Calibri" w:cs="Tahoma"/>
                <w:szCs w:val="20"/>
              </w:rPr>
            </w:pPr>
            <w:r>
              <w:rPr>
                <w:rFonts w:eastAsia="Calibri" w:cs="Tahoma"/>
                <w:szCs w:val="20"/>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1958" w:type="pct"/>
            <w:tcBorders>
              <w:top w:val="single" w:sz="4" w:space="0" w:color="BDD6EE"/>
              <w:left w:val="single" w:sz="4" w:space="0" w:color="BDD6EE"/>
              <w:bottom w:val="single" w:sz="4" w:space="0" w:color="BDD6EE"/>
              <w:right w:val="single" w:sz="4" w:space="0" w:color="BDD6EE"/>
            </w:tcBorders>
            <w:hideMark/>
          </w:tcPr>
          <w:p w14:paraId="6F5A7A23" w14:textId="77777777" w:rsidR="000A4E78" w:rsidRDefault="000A4E78" w:rsidP="000A4E78">
            <w:pPr>
              <w:overflowPunct w:val="0"/>
              <w:textAlignment w:val="baseline"/>
              <w:rPr>
                <w:rFonts w:eastAsia="Calibri" w:cs="Tahoma"/>
                <w:szCs w:val="20"/>
              </w:rPr>
            </w:pPr>
            <w:r>
              <w:rPr>
                <w:rFonts w:eastAsia="Calibri" w:cs="Tahoma"/>
                <w:szCs w:val="20"/>
              </w:rPr>
              <w:t>The proposed project will be undertaken in accordance with relevant sections of the EMCA, specifically Clauses 58 – 63. These sections of the Act are operationalised by subsidiary legislation promulgated under the Act and specifically Legal Notice (L.N.) 101: Environment (Impact Assessment and Audit) Regulations, 2003.</w:t>
            </w:r>
          </w:p>
        </w:tc>
      </w:tr>
      <w:tr w:rsidR="000A4E78" w14:paraId="56380E39" w14:textId="77777777" w:rsidTr="003B57A4">
        <w:trPr>
          <w:trHeight w:val="557"/>
        </w:trPr>
        <w:tc>
          <w:tcPr>
            <w:tcW w:w="249" w:type="pct"/>
            <w:tcBorders>
              <w:top w:val="single" w:sz="4" w:space="0" w:color="BDD6EE"/>
              <w:left w:val="single" w:sz="4" w:space="0" w:color="BDD6EE"/>
              <w:bottom w:val="single" w:sz="4" w:space="0" w:color="BDD6EE"/>
              <w:right w:val="single" w:sz="4" w:space="0" w:color="BDD6EE"/>
            </w:tcBorders>
          </w:tcPr>
          <w:p w14:paraId="62FB7D54"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tcPr>
          <w:p w14:paraId="6503E2F2" w14:textId="77777777" w:rsidR="000A4E78" w:rsidRDefault="000A4E78" w:rsidP="000A4E78">
            <w:pPr>
              <w:overflowPunct w:val="0"/>
              <w:textAlignment w:val="baseline"/>
              <w:rPr>
                <w:rFonts w:eastAsia="Calibri" w:cs="Tahoma"/>
                <w:szCs w:val="20"/>
              </w:rPr>
            </w:pPr>
            <w:r>
              <w:rPr>
                <w:rFonts w:eastAsia="Calibri" w:cs="Tahoma"/>
                <w:szCs w:val="20"/>
              </w:rPr>
              <w:t>L.N. 101: EIA/EA REGULATIONS, 2003 AND 2016 AMENDMENTS</w:t>
            </w:r>
          </w:p>
          <w:p w14:paraId="6126392D" w14:textId="77777777" w:rsidR="000A4E78" w:rsidRDefault="000A4E78" w:rsidP="000A4E78">
            <w:pPr>
              <w:overflowPunct w:val="0"/>
              <w:textAlignment w:val="baseline"/>
              <w:rPr>
                <w:rFonts w:eastAsia="Calibri" w:cs="Tahoma"/>
                <w:szCs w:val="20"/>
              </w:rPr>
            </w:pPr>
          </w:p>
        </w:tc>
        <w:tc>
          <w:tcPr>
            <w:tcW w:w="1888" w:type="pct"/>
            <w:tcBorders>
              <w:top w:val="single" w:sz="4" w:space="0" w:color="BDD6EE"/>
              <w:left w:val="single" w:sz="4" w:space="0" w:color="BDD6EE"/>
              <w:bottom w:val="single" w:sz="4" w:space="0" w:color="BDD6EE"/>
              <w:right w:val="single" w:sz="4" w:space="0" w:color="BDD6EE"/>
            </w:tcBorders>
            <w:hideMark/>
          </w:tcPr>
          <w:p w14:paraId="126C5655" w14:textId="77777777" w:rsidR="000A4E78" w:rsidRDefault="000A4E78" w:rsidP="000A4E78">
            <w:pPr>
              <w:overflowPunct w:val="0"/>
              <w:textAlignment w:val="baseline"/>
              <w:rPr>
                <w:rFonts w:eastAsia="Calibri" w:cs="Tahoma"/>
                <w:szCs w:val="20"/>
              </w:rPr>
            </w:pPr>
            <w:r>
              <w:rPr>
                <w:rFonts w:eastAsia="Calibri" w:cs="Tahoma"/>
                <w:szCs w:val="20"/>
              </w:rPr>
              <w:t xml:space="preserve"> These regulations provide the framework for undertaking EIAs and EAs in Kenya by NEMA licensed Lead Experts and Firms of Experts. An EIA or EA Study in Kenya is to be undertaken by a firm duly licensed by the National Environmental Management Authority (NEMA). The EIA/EA Regulations also provide information to project proponents on the requirements of either an EIA or EA as required by the EMCA.</w:t>
            </w:r>
          </w:p>
        </w:tc>
        <w:tc>
          <w:tcPr>
            <w:tcW w:w="1958" w:type="pct"/>
            <w:tcBorders>
              <w:top w:val="single" w:sz="4" w:space="0" w:color="BDD6EE"/>
              <w:left w:val="single" w:sz="4" w:space="0" w:color="BDD6EE"/>
              <w:bottom w:val="single" w:sz="4" w:space="0" w:color="BDD6EE"/>
              <w:right w:val="single" w:sz="4" w:space="0" w:color="BDD6EE"/>
            </w:tcBorders>
            <w:hideMark/>
          </w:tcPr>
          <w:p w14:paraId="6138AC54" w14:textId="77777777" w:rsidR="000A4E78" w:rsidRDefault="000A4E78" w:rsidP="000A4E78">
            <w:pPr>
              <w:tabs>
                <w:tab w:val="left" w:pos="144"/>
              </w:tabs>
              <w:overflowPunct w:val="0"/>
              <w:autoSpaceDE w:val="0"/>
              <w:autoSpaceDN w:val="0"/>
              <w:adjustRightInd w:val="0"/>
              <w:textAlignment w:val="baseline"/>
              <w:rPr>
                <w:rFonts w:eastAsia="Calibri" w:cs="Tahoma"/>
                <w:szCs w:val="20"/>
              </w:rPr>
            </w:pPr>
            <w:r>
              <w:rPr>
                <w:rFonts w:eastAsia="Calibri" w:cs="Tahoma"/>
                <w:szCs w:val="20"/>
              </w:rPr>
              <w:t>The proposed project is subject to relevant provisions of these regulations and subsequently, the ESIA has been undertaken in accordance with the requirements.</w:t>
            </w:r>
          </w:p>
        </w:tc>
      </w:tr>
      <w:tr w:rsidR="000A4E78" w14:paraId="76A9B6DA"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3F867647"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tcPr>
          <w:p w14:paraId="247445E8" w14:textId="77777777" w:rsidR="000A4E78" w:rsidRDefault="000A4E78" w:rsidP="000A4E78">
            <w:pPr>
              <w:overflowPunct w:val="0"/>
              <w:textAlignment w:val="baseline"/>
              <w:rPr>
                <w:rFonts w:eastAsia="Calibri" w:cs="Tahoma"/>
                <w:szCs w:val="20"/>
              </w:rPr>
            </w:pPr>
            <w:r>
              <w:rPr>
                <w:rFonts w:eastAsia="Calibri" w:cs="Tahoma"/>
                <w:szCs w:val="20"/>
              </w:rPr>
              <w:t>L.N. 120: WATER QUALITY REGULATIONS, 2006</w:t>
            </w:r>
          </w:p>
          <w:p w14:paraId="1BAA8D08" w14:textId="77777777" w:rsidR="000A4E78" w:rsidRDefault="000A4E78" w:rsidP="000A4E78">
            <w:pPr>
              <w:overflowPunct w:val="0"/>
              <w:textAlignment w:val="baseline"/>
              <w:rPr>
                <w:rFonts w:eastAsia="Calibri" w:cs="Tahoma"/>
                <w:szCs w:val="20"/>
              </w:rPr>
            </w:pPr>
          </w:p>
        </w:tc>
        <w:tc>
          <w:tcPr>
            <w:tcW w:w="1888" w:type="pct"/>
            <w:tcBorders>
              <w:top w:val="single" w:sz="4" w:space="0" w:color="BDD6EE"/>
              <w:left w:val="single" w:sz="4" w:space="0" w:color="BDD6EE"/>
              <w:bottom w:val="single" w:sz="4" w:space="0" w:color="BDD6EE"/>
              <w:right w:val="single" w:sz="4" w:space="0" w:color="BDD6EE"/>
            </w:tcBorders>
          </w:tcPr>
          <w:p w14:paraId="78F124C6" w14:textId="77777777" w:rsidR="000A4E78" w:rsidRDefault="000A4E78" w:rsidP="000A4E78">
            <w:pPr>
              <w:overflowPunct w:val="0"/>
              <w:textAlignment w:val="baseline"/>
              <w:rPr>
                <w:rFonts w:eastAsia="Calibri" w:cs="Tahoma"/>
                <w:szCs w:val="20"/>
              </w:rPr>
            </w:pPr>
            <w:r>
              <w:rPr>
                <w:rFonts w:eastAsia="Calibri" w:cs="Tahoma"/>
                <w:szCs w:val="20"/>
              </w:rPr>
              <w:t>These regulations provide for the sustainable management of water used for various purposes in Kenya.  For effluent discharges into the environment and aquatic environment, a Proponent needs to apply directly to the NEMA. For discharges into public sewers, a Proponent needs to apply for the license to the relevant county. The regulation contains discharge limits for various environmental parameters into public sewers and the environment.</w:t>
            </w:r>
          </w:p>
          <w:p w14:paraId="561CBAF6" w14:textId="77777777" w:rsidR="000A4E78" w:rsidRDefault="000A4E78" w:rsidP="000A4E78">
            <w:pPr>
              <w:overflowPunct w:val="0"/>
              <w:textAlignment w:val="baseline"/>
              <w:rPr>
                <w:rFonts w:eastAsia="Calibri" w:cs="Tahoma"/>
                <w:szCs w:val="20"/>
              </w:rPr>
            </w:pPr>
          </w:p>
        </w:tc>
        <w:tc>
          <w:tcPr>
            <w:tcW w:w="1958" w:type="pct"/>
            <w:tcBorders>
              <w:top w:val="single" w:sz="4" w:space="0" w:color="BDD6EE"/>
              <w:left w:val="single" w:sz="4" w:space="0" w:color="BDD6EE"/>
              <w:bottom w:val="single" w:sz="4" w:space="0" w:color="BDD6EE"/>
              <w:right w:val="single" w:sz="4" w:space="0" w:color="BDD6EE"/>
            </w:tcBorders>
            <w:hideMark/>
          </w:tcPr>
          <w:p w14:paraId="273D5319" w14:textId="77777777" w:rsidR="000A4E78" w:rsidRDefault="000A4E78" w:rsidP="000A4E78">
            <w:pPr>
              <w:tabs>
                <w:tab w:val="left" w:pos="144"/>
              </w:tabs>
              <w:overflowPunct w:val="0"/>
              <w:autoSpaceDE w:val="0"/>
              <w:autoSpaceDN w:val="0"/>
              <w:adjustRightInd w:val="0"/>
              <w:textAlignment w:val="baseline"/>
              <w:rPr>
                <w:rFonts w:eastAsia="Calibri" w:cs="Tahoma"/>
                <w:szCs w:val="20"/>
              </w:rPr>
            </w:pPr>
            <w:r>
              <w:rPr>
                <w:rFonts w:eastAsia="Calibri" w:cs="Tahoma"/>
                <w:szCs w:val="20"/>
              </w:rPr>
              <w:t>These regulations will apply to the proposed project during the construction and operational phases. The contractor will be required to properly manage the effluent from construction activities in accordance with the above regulations prior to discharge into the environment.</w:t>
            </w:r>
          </w:p>
        </w:tc>
      </w:tr>
      <w:tr w:rsidR="000A4E78" w14:paraId="4F8216ED"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67D8C20D"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01996C7B" w14:textId="77777777" w:rsidR="000A4E78" w:rsidRDefault="000A4E78" w:rsidP="000A4E78">
            <w:pPr>
              <w:overflowPunct w:val="0"/>
              <w:textAlignment w:val="baseline"/>
              <w:rPr>
                <w:rFonts w:eastAsia="Calibri" w:cs="Tahoma"/>
                <w:szCs w:val="20"/>
              </w:rPr>
            </w:pPr>
            <w:r>
              <w:rPr>
                <w:rFonts w:eastAsia="Calibri" w:cs="Tahoma"/>
                <w:szCs w:val="20"/>
              </w:rPr>
              <w:t>L.N. 121: WASTE MANAGEMENT REGULATIONS, 2006</w:t>
            </w:r>
          </w:p>
        </w:tc>
        <w:tc>
          <w:tcPr>
            <w:tcW w:w="1888" w:type="pct"/>
            <w:tcBorders>
              <w:top w:val="single" w:sz="4" w:space="0" w:color="BDD6EE"/>
              <w:left w:val="single" w:sz="4" w:space="0" w:color="BDD6EE"/>
              <w:bottom w:val="single" w:sz="4" w:space="0" w:color="BDD6EE"/>
              <w:right w:val="single" w:sz="4" w:space="0" w:color="BDD6EE"/>
            </w:tcBorders>
            <w:hideMark/>
          </w:tcPr>
          <w:p w14:paraId="75E3528B" w14:textId="77777777" w:rsidR="000A4E78" w:rsidRDefault="000A4E78" w:rsidP="000A4E78">
            <w:pPr>
              <w:overflowPunct w:val="0"/>
              <w:textAlignment w:val="baseline"/>
              <w:rPr>
                <w:rFonts w:eastAsia="Calibri" w:cs="Tahoma"/>
                <w:szCs w:val="20"/>
              </w:rPr>
            </w:pPr>
            <w:r>
              <w:rPr>
                <w:rFonts w:eastAsia="Calibri" w:cs="Tahoma"/>
                <w:szCs w:val="20"/>
              </w:rPr>
              <w:t>These regulations are comprehensive and cover the management of various kinds of waste in Kenya. Generally, it is a requirement under the regulations that a waste generator segregates waste (hazardous and non-hazardous) by type and then disposes the them in an environmentally acceptable manner. Under the regulation, it is a requirement that waste is transported using a vehicle that has an approved “Waste Transportation License” issued by NEMA. Wastes generated in Kenya must be disposed of in a licensed disposal facility. Such a facility will require annual environmental audits to be undertaken by NEMA registered Lead Experts.</w:t>
            </w:r>
          </w:p>
          <w:p w14:paraId="2CE2909D" w14:textId="77777777" w:rsidR="000A4E78" w:rsidRDefault="000A4E78" w:rsidP="000A4E78">
            <w:pPr>
              <w:overflowPunct w:val="0"/>
              <w:textAlignment w:val="baseline"/>
              <w:rPr>
                <w:rFonts w:eastAsia="Calibri" w:cs="Tahoma"/>
                <w:szCs w:val="20"/>
              </w:rPr>
            </w:pPr>
            <w:r>
              <w:rPr>
                <w:rFonts w:eastAsia="Calibri" w:cs="Tahoma"/>
                <w:szCs w:val="20"/>
              </w:rPr>
              <w:t>The regulation requires that prior to generating any hazardous waste, a proponent shall undertake an EIA Study and seek approval from the NEMA. Labelling of hazardous wastes is mandatory under the regulation and the specific labelling requirements are provided in Rule 18. The treatment options for hazardous waste disposal provided in Rule 19 include incineration or any other option approved by the NEMA.</w:t>
            </w:r>
          </w:p>
        </w:tc>
        <w:tc>
          <w:tcPr>
            <w:tcW w:w="1958" w:type="pct"/>
            <w:tcBorders>
              <w:top w:val="single" w:sz="4" w:space="0" w:color="BDD6EE"/>
              <w:left w:val="single" w:sz="4" w:space="0" w:color="BDD6EE"/>
              <w:bottom w:val="single" w:sz="4" w:space="0" w:color="BDD6EE"/>
              <w:right w:val="single" w:sz="4" w:space="0" w:color="BDD6EE"/>
            </w:tcBorders>
            <w:hideMark/>
          </w:tcPr>
          <w:p w14:paraId="0AD2AEA1" w14:textId="77777777" w:rsidR="000A4E78" w:rsidRDefault="000A4E78" w:rsidP="000A4E78">
            <w:pPr>
              <w:tabs>
                <w:tab w:val="left" w:pos="144"/>
              </w:tabs>
              <w:overflowPunct w:val="0"/>
              <w:autoSpaceDE w:val="0"/>
              <w:autoSpaceDN w:val="0"/>
              <w:adjustRightInd w:val="0"/>
              <w:textAlignment w:val="baseline"/>
              <w:rPr>
                <w:rFonts w:eastAsia="Calibri" w:cs="Tahoma"/>
                <w:szCs w:val="20"/>
              </w:rPr>
            </w:pPr>
            <w:r>
              <w:rPr>
                <w:rFonts w:eastAsia="Calibri" w:cs="Tahoma"/>
                <w:szCs w:val="20"/>
              </w:rPr>
              <w:t>During the construction and operation phases, the proposed project will generate various streams of wastes. For the most part, it is expected that the wastes will be non-hazardous in nature and can be disposed of in accordance with these regulations.</w:t>
            </w:r>
          </w:p>
        </w:tc>
      </w:tr>
      <w:tr w:rsidR="000A4E78" w14:paraId="467DDF94"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4CB66407"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tcPr>
          <w:p w14:paraId="0C2849E5" w14:textId="77777777" w:rsidR="000A4E78" w:rsidRDefault="000A4E78" w:rsidP="000A4E78">
            <w:pPr>
              <w:overflowPunct w:val="0"/>
              <w:textAlignment w:val="baseline"/>
              <w:rPr>
                <w:rFonts w:eastAsia="Calibri" w:cs="Tahoma"/>
                <w:szCs w:val="20"/>
              </w:rPr>
            </w:pPr>
            <w:r>
              <w:rPr>
                <w:rFonts w:eastAsia="Calibri" w:cs="Tahoma"/>
                <w:szCs w:val="20"/>
              </w:rPr>
              <w:t>L.N. 61: NOISE AND EXCESSIVE VIBRATION CONTROL REGULATIONS, 2009</w:t>
            </w:r>
          </w:p>
          <w:p w14:paraId="00A79882" w14:textId="77777777" w:rsidR="000A4E78" w:rsidRDefault="000A4E78" w:rsidP="000A4E78">
            <w:pPr>
              <w:overflowPunct w:val="0"/>
              <w:textAlignment w:val="baseline"/>
              <w:rPr>
                <w:rFonts w:eastAsia="Calibri" w:cs="Tahoma"/>
                <w:szCs w:val="20"/>
              </w:rPr>
            </w:pPr>
          </w:p>
        </w:tc>
        <w:tc>
          <w:tcPr>
            <w:tcW w:w="1888" w:type="pct"/>
            <w:tcBorders>
              <w:top w:val="single" w:sz="4" w:space="0" w:color="BDD6EE"/>
              <w:left w:val="single" w:sz="4" w:space="0" w:color="BDD6EE"/>
              <w:bottom w:val="single" w:sz="4" w:space="0" w:color="BDD6EE"/>
              <w:right w:val="single" w:sz="4" w:space="0" w:color="BDD6EE"/>
            </w:tcBorders>
            <w:hideMark/>
          </w:tcPr>
          <w:p w14:paraId="38925D30" w14:textId="77777777" w:rsidR="000A4E78" w:rsidRDefault="000A4E78" w:rsidP="000A4E78">
            <w:pPr>
              <w:overflowPunct w:val="0"/>
              <w:textAlignment w:val="baseline"/>
              <w:rPr>
                <w:rFonts w:eastAsia="Calibri" w:cs="Tahoma"/>
                <w:szCs w:val="20"/>
              </w:rPr>
            </w:pPr>
            <w:r>
              <w:rPr>
                <w:rFonts w:eastAsia="Calibri" w:cs="Tahoma"/>
                <w:szCs w:val="20"/>
              </w:rPr>
              <w:t>The general prohibition of these regulations states that no person shall make or cause to be made any loud, unreasonable, unnecessary, or unusual noise which annoys, disturbs, injures, or endangers the comfort, repose, health, or safety of others and the environment.</w:t>
            </w:r>
          </w:p>
          <w:p w14:paraId="620DC97C" w14:textId="77777777" w:rsidR="000A4E78" w:rsidRDefault="000A4E78" w:rsidP="000A4E78">
            <w:pPr>
              <w:overflowPunct w:val="0"/>
              <w:textAlignment w:val="baseline"/>
              <w:rPr>
                <w:rFonts w:eastAsia="Calibri" w:cs="Tahoma"/>
                <w:szCs w:val="20"/>
              </w:rPr>
            </w:pPr>
            <w:r>
              <w:rPr>
                <w:rFonts w:eastAsia="Calibri" w:cs="Tahoma"/>
                <w:szCs w:val="20"/>
              </w:rPr>
              <w:t xml:space="preserve">The regulations further provide factors that will be considered in determining whether or not noise and vibration is loud, unreasonable, unnecessary, or unusual. </w:t>
            </w:r>
          </w:p>
        </w:tc>
        <w:tc>
          <w:tcPr>
            <w:tcW w:w="1958" w:type="pct"/>
            <w:tcBorders>
              <w:top w:val="single" w:sz="4" w:space="0" w:color="BDD6EE"/>
              <w:left w:val="single" w:sz="4" w:space="0" w:color="BDD6EE"/>
              <w:bottom w:val="single" w:sz="4" w:space="0" w:color="BDD6EE"/>
              <w:right w:val="single" w:sz="4" w:space="0" w:color="BDD6EE"/>
            </w:tcBorders>
            <w:hideMark/>
          </w:tcPr>
          <w:p w14:paraId="45F7978D" w14:textId="77777777" w:rsidR="000A4E78" w:rsidRDefault="000A4E78" w:rsidP="000A4E78">
            <w:pPr>
              <w:tabs>
                <w:tab w:val="left" w:pos="144"/>
              </w:tabs>
              <w:overflowPunct w:val="0"/>
              <w:autoSpaceDE w:val="0"/>
              <w:autoSpaceDN w:val="0"/>
              <w:adjustRightInd w:val="0"/>
              <w:textAlignment w:val="baseline"/>
              <w:rPr>
                <w:rFonts w:eastAsia="Calibri" w:cs="Tahoma"/>
                <w:szCs w:val="20"/>
              </w:rPr>
            </w:pPr>
            <w:r>
              <w:rPr>
                <w:rFonts w:eastAsia="Calibri" w:cs="Tahoma"/>
                <w:szCs w:val="20"/>
              </w:rPr>
              <w:t>Rules 13 and 14 of the regulations define the permissible noise levels for construction sites. These noise limits will be applicable to the proposed project.</w:t>
            </w:r>
          </w:p>
        </w:tc>
      </w:tr>
      <w:tr w:rsidR="000A4E78" w14:paraId="6CD64329" w14:textId="77777777" w:rsidTr="003B57A4">
        <w:trPr>
          <w:trHeight w:val="274"/>
        </w:trPr>
        <w:tc>
          <w:tcPr>
            <w:tcW w:w="249" w:type="pct"/>
            <w:tcBorders>
              <w:top w:val="single" w:sz="4" w:space="0" w:color="BDD6EE"/>
              <w:left w:val="single" w:sz="4" w:space="0" w:color="BDD6EE"/>
              <w:bottom w:val="single" w:sz="4" w:space="0" w:color="BDD6EE"/>
              <w:right w:val="single" w:sz="4" w:space="0" w:color="BDD6EE"/>
            </w:tcBorders>
          </w:tcPr>
          <w:p w14:paraId="65F7050F"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5089F78D" w14:textId="77777777" w:rsidR="000A4E78" w:rsidRDefault="000A4E78" w:rsidP="000A4E78">
            <w:pPr>
              <w:overflowPunct w:val="0"/>
              <w:textAlignment w:val="baseline"/>
              <w:rPr>
                <w:rFonts w:eastAsia="Calibri" w:cs="Tahoma"/>
                <w:szCs w:val="20"/>
              </w:rPr>
            </w:pPr>
            <w:r>
              <w:rPr>
                <w:rFonts w:eastAsia="Calibri" w:cs="Tahoma"/>
                <w:szCs w:val="20"/>
              </w:rPr>
              <w:t>LICENSES AND PERMITS REQUIRED UNDER THE EMCA</w:t>
            </w:r>
          </w:p>
        </w:tc>
        <w:tc>
          <w:tcPr>
            <w:tcW w:w="1888" w:type="pct"/>
            <w:tcBorders>
              <w:top w:val="single" w:sz="4" w:space="0" w:color="BDD6EE"/>
              <w:left w:val="single" w:sz="4" w:space="0" w:color="BDD6EE"/>
              <w:bottom w:val="single" w:sz="4" w:space="0" w:color="BDD6EE"/>
              <w:right w:val="single" w:sz="4" w:space="0" w:color="BDD6EE"/>
            </w:tcBorders>
          </w:tcPr>
          <w:p w14:paraId="57EAB3AA" w14:textId="77777777" w:rsidR="000A4E78" w:rsidRDefault="000A4E78" w:rsidP="000A4E78">
            <w:pPr>
              <w:overflowPunct w:val="0"/>
              <w:textAlignment w:val="baseline"/>
              <w:rPr>
                <w:rFonts w:eastAsia="Calibri" w:cs="Tahoma"/>
                <w:szCs w:val="20"/>
              </w:rPr>
            </w:pPr>
            <w:r>
              <w:rPr>
                <w:rFonts w:eastAsia="Calibri" w:cs="Tahoma"/>
                <w:szCs w:val="20"/>
              </w:rPr>
              <w:t>The subsidiary legislations under the EMCA are partially monitored through the use of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61FB599F" w14:textId="77777777" w:rsidR="000A4E78" w:rsidRDefault="000A4E78" w:rsidP="000A4E78">
            <w:pPr>
              <w:overflowPunct w:val="0"/>
              <w:textAlignment w:val="baseline"/>
              <w:rPr>
                <w:rFonts w:eastAsia="Calibri" w:cs="Tahoma"/>
                <w:szCs w:val="20"/>
              </w:rPr>
            </w:pPr>
          </w:p>
        </w:tc>
        <w:tc>
          <w:tcPr>
            <w:tcW w:w="1958" w:type="pct"/>
            <w:tcBorders>
              <w:top w:val="single" w:sz="4" w:space="0" w:color="BDD6EE"/>
              <w:left w:val="single" w:sz="4" w:space="0" w:color="BDD6EE"/>
              <w:bottom w:val="single" w:sz="4" w:space="0" w:color="BDD6EE"/>
              <w:right w:val="single" w:sz="4" w:space="0" w:color="BDD6EE"/>
            </w:tcBorders>
            <w:hideMark/>
          </w:tcPr>
          <w:p w14:paraId="02AA12F0" w14:textId="77777777" w:rsidR="000A4E78" w:rsidRDefault="000A4E78" w:rsidP="000A4E78">
            <w:pPr>
              <w:overflowPunct w:val="0"/>
              <w:textAlignment w:val="baseline"/>
              <w:rPr>
                <w:rFonts w:eastAsia="Calibri" w:cs="Tahoma"/>
                <w:szCs w:val="20"/>
              </w:rPr>
            </w:pPr>
            <w:r>
              <w:rPr>
                <w:rFonts w:eastAsia="Calibri" w:cs="Tahoma"/>
                <w:szCs w:val="20"/>
              </w:rPr>
              <w:t>The subsidiary legislations under the EMCA requires some or all the following types of permits to be available for inspection during the construction and operational phases of the project:</w:t>
            </w:r>
          </w:p>
          <w:p w14:paraId="51A5436C" w14:textId="77777777" w:rsidR="000A4E78" w:rsidRDefault="000A4E78" w:rsidP="00A75B23">
            <w:pPr>
              <w:numPr>
                <w:ilvl w:val="0"/>
                <w:numId w:val="261"/>
              </w:numPr>
              <w:overflowPunct w:val="0"/>
              <w:textAlignment w:val="baseline"/>
              <w:rPr>
                <w:rFonts w:eastAsia="Calibri" w:cs="Tahoma"/>
                <w:szCs w:val="20"/>
              </w:rPr>
            </w:pPr>
            <w:r>
              <w:rPr>
                <w:rFonts w:eastAsia="Calibri" w:cs="Tahoma"/>
                <w:szCs w:val="20"/>
              </w:rPr>
              <w:t>Effluent Discharge License under Legal Notice 120: The Environment Management and Coordination (Water Quality) Regulations 2006;</w:t>
            </w:r>
          </w:p>
          <w:p w14:paraId="4C1875F4" w14:textId="77777777" w:rsidR="000A4E78" w:rsidRDefault="000A4E78" w:rsidP="00A75B23">
            <w:pPr>
              <w:numPr>
                <w:ilvl w:val="0"/>
                <w:numId w:val="261"/>
              </w:numPr>
              <w:overflowPunct w:val="0"/>
              <w:textAlignment w:val="baseline"/>
              <w:rPr>
                <w:rFonts w:eastAsia="Calibri" w:cs="Tahoma"/>
                <w:szCs w:val="20"/>
              </w:rPr>
            </w:pPr>
            <w:r>
              <w:rPr>
                <w:rFonts w:eastAsia="Calibri" w:cs="Tahoma"/>
                <w:szCs w:val="20"/>
              </w:rPr>
              <w:t>Waste Transport License under Legal Notice 121: The Environment Management and Coordination (Waste Management) Regulations 2006 for disposal of all types of wastes; and</w:t>
            </w:r>
          </w:p>
          <w:p w14:paraId="6171FBD0" w14:textId="77777777" w:rsidR="000A4E78" w:rsidRDefault="000A4E78" w:rsidP="00A75B23">
            <w:pPr>
              <w:numPr>
                <w:ilvl w:val="0"/>
                <w:numId w:val="261"/>
              </w:numPr>
              <w:tabs>
                <w:tab w:val="left" w:pos="144"/>
              </w:tabs>
              <w:overflowPunct w:val="0"/>
              <w:textAlignment w:val="baseline"/>
              <w:rPr>
                <w:rFonts w:eastAsia="Calibri" w:cs="Tahoma"/>
                <w:szCs w:val="20"/>
              </w:rPr>
            </w:pPr>
            <w:r>
              <w:rPr>
                <w:rFonts w:eastAsia="Calibri" w:cs="Tahoma"/>
                <w:szCs w:val="20"/>
              </w:rPr>
              <w:t>Noise Permit under Legal Notice 61: The Environment Management and Coordination (Noise and Excessive Vibration Control) Regulations, 2009.</w:t>
            </w:r>
          </w:p>
        </w:tc>
      </w:tr>
      <w:tr w:rsidR="000A4E78" w14:paraId="64761302"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72DB6B9C"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66BC3947" w14:textId="77777777" w:rsidR="000A4E78" w:rsidRDefault="000A4E78" w:rsidP="000A4E78">
            <w:pPr>
              <w:overflowPunct w:val="0"/>
              <w:textAlignment w:val="baseline"/>
              <w:rPr>
                <w:rFonts w:eastAsia="Calibri" w:cs="Tahoma"/>
                <w:szCs w:val="20"/>
              </w:rPr>
            </w:pPr>
            <w:r>
              <w:rPr>
                <w:rFonts w:eastAsia="Calibri" w:cs="Tahoma"/>
                <w:szCs w:val="20"/>
              </w:rPr>
              <w:t>OCCUPATIONAL HEALTH AND SAFETY ACT, 2007</w:t>
            </w:r>
          </w:p>
        </w:tc>
        <w:tc>
          <w:tcPr>
            <w:tcW w:w="1888" w:type="pct"/>
            <w:tcBorders>
              <w:top w:val="single" w:sz="4" w:space="0" w:color="BDD6EE"/>
              <w:left w:val="single" w:sz="4" w:space="0" w:color="BDD6EE"/>
              <w:bottom w:val="single" w:sz="4" w:space="0" w:color="BDD6EE"/>
              <w:right w:val="single" w:sz="4" w:space="0" w:color="BDD6EE"/>
            </w:tcBorders>
            <w:hideMark/>
          </w:tcPr>
          <w:p w14:paraId="5DEE5180" w14:textId="77777777" w:rsidR="000A4E78" w:rsidRDefault="000A4E78" w:rsidP="000A4E78">
            <w:pPr>
              <w:overflowPunct w:val="0"/>
              <w:textAlignment w:val="baseline"/>
              <w:rPr>
                <w:rFonts w:eastAsia="Calibri" w:cs="Tahoma"/>
                <w:szCs w:val="20"/>
              </w:rPr>
            </w:pPr>
            <w:r>
              <w:rPr>
                <w:rFonts w:eastAsia="Calibri" w:cs="Tahoma"/>
                <w:szCs w:val="20"/>
              </w:rPr>
              <w:t>The Occupational Safety and Health Act (OSHA) was enacted to provide for the health, safety and welfare of persons employed in workplaces, and for matters incidental thereto and connected therewith.</w:t>
            </w:r>
          </w:p>
          <w:p w14:paraId="1AB98D3E" w14:textId="77777777" w:rsidR="000A4E78" w:rsidRDefault="000A4E78" w:rsidP="000A4E78">
            <w:pPr>
              <w:overflowPunct w:val="0"/>
              <w:textAlignment w:val="baseline"/>
              <w:rPr>
                <w:rFonts w:eastAsia="Calibri" w:cs="Tahoma"/>
                <w:szCs w:val="20"/>
              </w:rPr>
            </w:pPr>
            <w:r>
              <w:rPr>
                <w:rFonts w:eastAsia="Calibri" w:cs="Tahoma"/>
                <w:szCs w:val="20"/>
              </w:rPr>
              <w:t>Part II of the Act provides the General Duties to which the occupier must comply with respect to health and safety in the workplace. Such duties include undertaking safety and health (S&amp;H) risk assessments, S&amp;H audits, notification of accidents, injuries and dangerous occurrences. A number of sections under this part shall be applicable to the proposed project.</w:t>
            </w:r>
          </w:p>
          <w:p w14:paraId="5B6C5305" w14:textId="77777777" w:rsidR="000A4E78" w:rsidRDefault="000A4E78" w:rsidP="000A4E78">
            <w:pPr>
              <w:overflowPunct w:val="0"/>
              <w:textAlignment w:val="baseline"/>
              <w:rPr>
                <w:rFonts w:eastAsia="Calibri" w:cs="Tahoma"/>
                <w:szCs w:val="20"/>
              </w:rPr>
            </w:pPr>
            <w:r>
              <w:rPr>
                <w:rFonts w:eastAsia="Calibri" w:cs="Tahoma"/>
                <w:szCs w:val="20"/>
              </w:rPr>
              <w:t>Part IV deals with the enforcement provisions that Directorate of Occupational Safety and Health Services (DOSHS) has under the Act. It discusses the instances when Improvement and Prohibition Notices can be issued as well as the powers of Occupational S&amp;H officers. This part of the Act will be mandatory for the occupier to comply with for the proposed project.</w:t>
            </w:r>
          </w:p>
          <w:p w14:paraId="65B9DC4D" w14:textId="77777777" w:rsidR="000A4E78" w:rsidRDefault="000A4E78" w:rsidP="000A4E78">
            <w:pPr>
              <w:overflowPunct w:val="0"/>
              <w:textAlignment w:val="baseline"/>
              <w:rPr>
                <w:rFonts w:eastAsia="Calibri" w:cs="Tahoma"/>
                <w:szCs w:val="20"/>
              </w:rPr>
            </w:pPr>
            <w:r>
              <w:rPr>
                <w:rFonts w:eastAsia="Calibri" w:cs="Tahoma"/>
                <w:szCs w:val="20"/>
              </w:rPr>
              <w:t>Part V of the Act requires all workplaces to be registered with the DOSHS. This part will be applicable for the proposed project as the Occupier will have to apply for registration of their project with the DOSHS on completion of the construction phase and before the operational phase of the project.</w:t>
            </w:r>
          </w:p>
          <w:p w14:paraId="26456EFC" w14:textId="77777777" w:rsidR="000A4E78" w:rsidRDefault="000A4E78" w:rsidP="000A4E78">
            <w:pPr>
              <w:overflowPunct w:val="0"/>
              <w:textAlignment w:val="baseline"/>
              <w:rPr>
                <w:rFonts w:eastAsia="Calibri" w:cs="Tahoma"/>
                <w:szCs w:val="20"/>
              </w:rPr>
            </w:pPr>
            <w:r>
              <w:rPr>
                <w:rFonts w:eastAsia="Calibri" w:cs="Tahoma"/>
                <w:szCs w:val="20"/>
              </w:rPr>
              <w:t>Part VI of the Act lists the requirements for occupational health provisions which include cleanliness, ventilation, overcrowding, etc. This section of the Act will apply to the Occupier during the operational phase of the project.</w:t>
            </w:r>
          </w:p>
          <w:p w14:paraId="50BF7A6F" w14:textId="77777777" w:rsidR="000A4E78" w:rsidRDefault="000A4E78" w:rsidP="000A4E78">
            <w:pPr>
              <w:overflowPunct w:val="0"/>
              <w:textAlignment w:val="baseline"/>
              <w:rPr>
                <w:rFonts w:eastAsia="Calibri" w:cs="Tahoma"/>
                <w:szCs w:val="20"/>
              </w:rPr>
            </w:pPr>
            <w:r>
              <w:rPr>
                <w:rFonts w:eastAsia="Calibri" w:cs="Tahoma"/>
                <w:szCs w:val="20"/>
              </w:rPr>
              <w:t>Part VIII of the Act contains provisions for general safety of a workplace, especially fire safety. This part of the Act will apply to the proposed project during the design, construction, and operational phases.</w:t>
            </w:r>
          </w:p>
          <w:p w14:paraId="5CC8D9B3" w14:textId="77777777" w:rsidR="000A4E78" w:rsidRDefault="000A4E78" w:rsidP="000A4E78">
            <w:pPr>
              <w:overflowPunct w:val="0"/>
              <w:textAlignment w:val="baseline"/>
              <w:rPr>
                <w:rFonts w:eastAsia="Calibri" w:cs="Tahoma"/>
                <w:szCs w:val="20"/>
              </w:rPr>
            </w:pPr>
            <w:r>
              <w:rPr>
                <w:rFonts w:eastAsia="Calibri" w:cs="Tahoma"/>
                <w:szCs w:val="20"/>
              </w:rPr>
              <w:t>Part X of the Act deals with the General Welfare conditions that must be present during the construction and operational phase of the project. Such conditions include first aid facilities, supply of drinking water, accommodation for clothing, ergonomics, etc. This part of the Act will apply to the proposed project during the construction and operational phases.</w:t>
            </w:r>
          </w:p>
          <w:p w14:paraId="20549F04" w14:textId="77777777" w:rsidR="000A4E78" w:rsidRDefault="000A4E78" w:rsidP="000A4E78">
            <w:pPr>
              <w:overflowPunct w:val="0"/>
              <w:textAlignment w:val="baseline"/>
              <w:rPr>
                <w:rFonts w:eastAsia="Calibri" w:cs="Tahoma"/>
                <w:szCs w:val="20"/>
              </w:rPr>
            </w:pPr>
            <w:r>
              <w:rPr>
                <w:rFonts w:eastAsia="Calibri" w:cs="Tahoma"/>
                <w:szCs w:val="20"/>
              </w:rPr>
              <w:t>Part XI of the Act contains Special Provisions on the management of health, safety, and welfare. These include work permit systems, PPE requirements and medical surveillance. Some sections of this part of the Act will be applicable to the proposed project during the construction and operational phase.</w:t>
            </w:r>
          </w:p>
          <w:p w14:paraId="69652103" w14:textId="77777777" w:rsidR="000A4E78" w:rsidRDefault="000A4E78" w:rsidP="000A4E78">
            <w:pPr>
              <w:overflowPunct w:val="0"/>
              <w:textAlignment w:val="baseline"/>
              <w:rPr>
                <w:rFonts w:eastAsia="Calibri" w:cs="Tahoma"/>
                <w:szCs w:val="20"/>
              </w:rPr>
            </w:pPr>
            <w:r>
              <w:rPr>
                <w:rFonts w:eastAsia="Calibri" w:cs="Tahoma"/>
                <w:szCs w:val="20"/>
              </w:rPr>
              <w:t>Part XIII of the Act stipulates various fines and penalties associated with non-compliance with the Act. It includes those fines and penalties that are not included in other sections of the Act and will be important for the Occupier to read and understand the penalties for non-compliance with S&amp;H provisions.</w:t>
            </w:r>
          </w:p>
          <w:p w14:paraId="67B051A5" w14:textId="77777777" w:rsidR="000A4E78" w:rsidRDefault="000A4E78" w:rsidP="000A4E78">
            <w:pPr>
              <w:overflowPunct w:val="0"/>
              <w:textAlignment w:val="baseline"/>
              <w:rPr>
                <w:rFonts w:eastAsia="Calibri" w:cs="Tahoma"/>
                <w:szCs w:val="20"/>
              </w:rPr>
            </w:pPr>
            <w:r>
              <w:rPr>
                <w:rFonts w:eastAsia="Calibri" w:cs="Tahoma"/>
                <w:szCs w:val="20"/>
              </w:rPr>
              <w:t>Part XIV of the Act is the last section of the Act and contains miscellaneous provisions which are not covered elsewhere in the Act. Some sections under this part of the Act will apply to the proposed project and it is in the interest of the occupier to read, understand, and ensure compliance.</w:t>
            </w:r>
          </w:p>
        </w:tc>
        <w:tc>
          <w:tcPr>
            <w:tcW w:w="1958" w:type="pct"/>
            <w:tcBorders>
              <w:top w:val="single" w:sz="4" w:space="0" w:color="BDD6EE"/>
              <w:left w:val="single" w:sz="4" w:space="0" w:color="BDD6EE"/>
              <w:bottom w:val="single" w:sz="4" w:space="0" w:color="BDD6EE"/>
              <w:right w:val="single" w:sz="4" w:space="0" w:color="BDD6EE"/>
            </w:tcBorders>
          </w:tcPr>
          <w:p w14:paraId="723913CF" w14:textId="77777777" w:rsidR="000A4E78" w:rsidRDefault="000A4E78" w:rsidP="000A4E78">
            <w:pPr>
              <w:overflowPunct w:val="0"/>
              <w:textAlignment w:val="baseline"/>
              <w:rPr>
                <w:rFonts w:eastAsia="Calibri" w:cs="Tahoma"/>
                <w:szCs w:val="20"/>
              </w:rPr>
            </w:pPr>
            <w:r>
              <w:rPr>
                <w:rFonts w:eastAsia="Calibri" w:cs="Tahoma"/>
                <w:szCs w:val="20"/>
              </w:rPr>
              <w:t>The proposed project will be undertaken in compliance with the OSHA-2007 during the construction, design, and operational phases.</w:t>
            </w:r>
          </w:p>
          <w:p w14:paraId="12B9E97B" w14:textId="77777777" w:rsidR="000A4E78" w:rsidRDefault="000A4E78" w:rsidP="000A4E78">
            <w:pPr>
              <w:overflowPunct w:val="0"/>
              <w:textAlignment w:val="baseline"/>
              <w:rPr>
                <w:rFonts w:eastAsia="Calibri" w:cs="Tahoma"/>
                <w:szCs w:val="20"/>
              </w:rPr>
            </w:pPr>
            <w:r>
              <w:rPr>
                <w:rFonts w:eastAsia="Calibri" w:cs="Tahoma"/>
                <w:szCs w:val="20"/>
              </w:rPr>
              <w:t>During the construction phase, the contractors will be required to fully comply with the requirements of Legal Notice 40 titled: Building Operations and Works of Engineering Construction Rules, 1984 (BOWEC). Each contractor will develop and implement a formal construction health and safety plan for the entire construction phase duration in alignment with the OSHA and international health and safety best practices.</w:t>
            </w:r>
          </w:p>
          <w:p w14:paraId="013EE223" w14:textId="77777777" w:rsidR="000A4E78" w:rsidRDefault="000A4E78" w:rsidP="000A4E78">
            <w:pPr>
              <w:overflowPunct w:val="0"/>
              <w:textAlignment w:val="baseline"/>
              <w:rPr>
                <w:rFonts w:eastAsia="Calibri" w:cs="Tahoma"/>
                <w:szCs w:val="20"/>
              </w:rPr>
            </w:pPr>
          </w:p>
        </w:tc>
      </w:tr>
      <w:tr w:rsidR="000A4E78" w14:paraId="20C771F3"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20C419B5"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tcPr>
          <w:p w14:paraId="1E1AFBDD" w14:textId="77777777" w:rsidR="000A4E78" w:rsidRDefault="000A4E78" w:rsidP="000A4E78">
            <w:pPr>
              <w:overflowPunct w:val="0"/>
              <w:textAlignment w:val="baseline"/>
              <w:rPr>
                <w:rFonts w:eastAsia="Calibri" w:cs="Tahoma"/>
                <w:szCs w:val="20"/>
              </w:rPr>
            </w:pPr>
            <w:r>
              <w:rPr>
                <w:rFonts w:eastAsia="Calibri" w:cs="Tahoma"/>
                <w:szCs w:val="20"/>
              </w:rPr>
              <w:t>L.N. 31: The Safety and Health Committee Rules, 2004</w:t>
            </w:r>
          </w:p>
          <w:p w14:paraId="0C3D0F3A" w14:textId="77777777" w:rsidR="000A4E78" w:rsidRDefault="000A4E78" w:rsidP="000A4E78">
            <w:pPr>
              <w:overflowPunct w:val="0"/>
              <w:textAlignment w:val="baseline"/>
              <w:rPr>
                <w:rFonts w:eastAsia="Calibri" w:cs="Tahoma"/>
                <w:szCs w:val="20"/>
              </w:rPr>
            </w:pPr>
          </w:p>
        </w:tc>
        <w:tc>
          <w:tcPr>
            <w:tcW w:w="1888" w:type="pct"/>
            <w:tcBorders>
              <w:top w:val="single" w:sz="4" w:space="0" w:color="BDD6EE"/>
              <w:left w:val="single" w:sz="4" w:space="0" w:color="BDD6EE"/>
              <w:bottom w:val="single" w:sz="4" w:space="0" w:color="BDD6EE"/>
              <w:right w:val="single" w:sz="4" w:space="0" w:color="BDD6EE"/>
            </w:tcBorders>
            <w:hideMark/>
          </w:tcPr>
          <w:p w14:paraId="1D7DD18E" w14:textId="77777777" w:rsidR="000A4E78" w:rsidRDefault="000A4E78" w:rsidP="000A4E78">
            <w:pPr>
              <w:overflowPunct w:val="0"/>
              <w:textAlignment w:val="baseline"/>
              <w:rPr>
                <w:rFonts w:eastAsia="Calibri" w:cs="Tahoma"/>
                <w:szCs w:val="20"/>
              </w:rPr>
            </w:pPr>
            <w:r>
              <w:rPr>
                <w:rFonts w:eastAsia="Calibri" w:cs="Tahoma"/>
                <w:szCs w:val="20"/>
              </w:rPr>
              <w:t>These rules came into effect on April 28, 2004, and require that an Occupier formalise a S&amp;H Committee if there is a minimum of 20 persons employed in the workplace. The size of the S&amp;H Committee will depend on the number of workers employed at the place of work.</w:t>
            </w:r>
          </w:p>
          <w:p w14:paraId="7EDCF1E0" w14:textId="77777777" w:rsidR="000A4E78" w:rsidRDefault="000A4E78" w:rsidP="000A4E78">
            <w:pPr>
              <w:overflowPunct w:val="0"/>
              <w:textAlignment w:val="baseline"/>
              <w:rPr>
                <w:rFonts w:eastAsia="Calibri" w:cs="Tahoma"/>
                <w:szCs w:val="20"/>
              </w:rPr>
            </w:pPr>
            <w:r>
              <w:rPr>
                <w:rFonts w:eastAsia="Calibri" w:cs="Tahoma"/>
                <w:szCs w:val="20"/>
              </w:rPr>
              <w:t>For the Proponent and Contractor, the OSHA and the S&amp;H Committee Rules 2004 are important as they require compliance with the following measures:</w:t>
            </w:r>
          </w:p>
          <w:p w14:paraId="7D380E8A" w14:textId="77777777" w:rsidR="000A4E78" w:rsidRDefault="000A4E78" w:rsidP="00A75B23">
            <w:pPr>
              <w:numPr>
                <w:ilvl w:val="1"/>
                <w:numId w:val="262"/>
              </w:numPr>
              <w:overflowPunct w:val="0"/>
              <w:textAlignment w:val="baseline"/>
              <w:rPr>
                <w:rFonts w:eastAsia="Calibri" w:cs="Tahoma"/>
                <w:szCs w:val="20"/>
              </w:rPr>
            </w:pPr>
            <w:r>
              <w:rPr>
                <w:rFonts w:eastAsia="Calibri" w:cs="Tahoma"/>
                <w:szCs w:val="20"/>
              </w:rPr>
              <w:t>Posting of an Abstract of the Factories and Other Places of Work Act in key sections of each area of the factory or other workplace;</w:t>
            </w:r>
          </w:p>
          <w:p w14:paraId="6A92C130" w14:textId="77777777" w:rsidR="000A4E78" w:rsidRDefault="000A4E78" w:rsidP="00A75B23">
            <w:pPr>
              <w:numPr>
                <w:ilvl w:val="1"/>
                <w:numId w:val="262"/>
              </w:numPr>
              <w:overflowPunct w:val="0"/>
              <w:textAlignment w:val="baseline"/>
              <w:rPr>
                <w:rFonts w:eastAsia="Calibri" w:cs="Tahoma"/>
                <w:szCs w:val="20"/>
              </w:rPr>
            </w:pPr>
            <w:r>
              <w:rPr>
                <w:rFonts w:eastAsia="Calibri" w:cs="Tahoma"/>
                <w:szCs w:val="20"/>
              </w:rPr>
              <w:t>Provision of first aid boxes in accordance with Legal Notice No. 160 of 1977;</w:t>
            </w:r>
          </w:p>
          <w:p w14:paraId="1B0A2E6C" w14:textId="77777777" w:rsidR="000A4E78" w:rsidRDefault="000A4E78" w:rsidP="00A75B23">
            <w:pPr>
              <w:numPr>
                <w:ilvl w:val="1"/>
                <w:numId w:val="262"/>
              </w:numPr>
              <w:overflowPunct w:val="0"/>
              <w:textAlignment w:val="baseline"/>
              <w:rPr>
                <w:rFonts w:eastAsia="Calibri" w:cs="Tahoma"/>
                <w:szCs w:val="20"/>
              </w:rPr>
            </w:pPr>
            <w:r>
              <w:rPr>
                <w:rFonts w:eastAsia="Calibri" w:cs="Tahoma"/>
                <w:szCs w:val="20"/>
              </w:rPr>
              <w:t>Ensuring that there are an appropriate number of certified first aiders trained by an approved institution and that the certification of these first aiders is current;</w:t>
            </w:r>
          </w:p>
          <w:p w14:paraId="70A3B2DC" w14:textId="77777777" w:rsidR="000A4E78" w:rsidRDefault="000A4E78" w:rsidP="00A75B23">
            <w:pPr>
              <w:numPr>
                <w:ilvl w:val="1"/>
                <w:numId w:val="262"/>
              </w:numPr>
              <w:overflowPunct w:val="0"/>
              <w:textAlignment w:val="baseline"/>
              <w:rPr>
                <w:rFonts w:eastAsia="Calibri" w:cs="Tahoma"/>
                <w:szCs w:val="20"/>
              </w:rPr>
            </w:pPr>
            <w:r>
              <w:rPr>
                <w:rFonts w:eastAsia="Calibri" w:cs="Tahoma"/>
                <w:szCs w:val="20"/>
              </w:rPr>
              <w:t>Provision of a General Register for recording, amongst other things, all incidents, accidents, and occupational injuries;</w:t>
            </w:r>
          </w:p>
          <w:p w14:paraId="531182A7" w14:textId="77777777" w:rsidR="000A4E78" w:rsidRDefault="000A4E78" w:rsidP="00A75B23">
            <w:pPr>
              <w:numPr>
                <w:ilvl w:val="1"/>
                <w:numId w:val="262"/>
              </w:numPr>
              <w:overflowPunct w:val="0"/>
              <w:textAlignment w:val="baseline"/>
              <w:rPr>
                <w:rFonts w:eastAsia="Calibri" w:cs="Tahoma"/>
                <w:szCs w:val="20"/>
              </w:rPr>
            </w:pPr>
            <w:r>
              <w:rPr>
                <w:rFonts w:eastAsia="Calibri" w:cs="Tahoma"/>
                <w:szCs w:val="20"/>
              </w:rPr>
              <w:t>Appointment of a S&amp;H Committee made up of an equal number of members from management and workers based on the total number of employees in the workplace;</w:t>
            </w:r>
          </w:p>
          <w:p w14:paraId="61CE2DB0" w14:textId="77777777" w:rsidR="000A4E78" w:rsidRDefault="000A4E78" w:rsidP="00A75B23">
            <w:pPr>
              <w:numPr>
                <w:ilvl w:val="1"/>
                <w:numId w:val="262"/>
              </w:numPr>
              <w:overflowPunct w:val="0"/>
              <w:textAlignment w:val="baseline"/>
              <w:rPr>
                <w:rFonts w:eastAsia="Calibri" w:cs="Tahoma"/>
                <w:szCs w:val="20"/>
              </w:rPr>
            </w:pPr>
            <w:r>
              <w:rPr>
                <w:rFonts w:eastAsia="Calibri" w:cs="Tahoma"/>
                <w:szCs w:val="20"/>
              </w:rPr>
              <w:t>Training of the S&amp;H Committee in accordance with these rules; and</w:t>
            </w:r>
          </w:p>
          <w:p w14:paraId="3DBB9DCB" w14:textId="77777777" w:rsidR="000A4E78" w:rsidRDefault="000A4E78" w:rsidP="00A75B23">
            <w:pPr>
              <w:numPr>
                <w:ilvl w:val="1"/>
                <w:numId w:val="262"/>
              </w:numPr>
              <w:overflowPunct w:val="0"/>
              <w:textAlignment w:val="baseline"/>
              <w:rPr>
                <w:rFonts w:eastAsia="Calibri" w:cs="Tahoma"/>
                <w:szCs w:val="20"/>
              </w:rPr>
            </w:pPr>
            <w:r>
              <w:rPr>
                <w:rFonts w:eastAsia="Calibri" w:cs="Tahoma"/>
                <w:szCs w:val="20"/>
              </w:rPr>
              <w:t>Appointment of a S&amp;H management representative for the Proponent.</w:t>
            </w:r>
          </w:p>
        </w:tc>
        <w:tc>
          <w:tcPr>
            <w:tcW w:w="1958" w:type="pct"/>
            <w:tcBorders>
              <w:top w:val="single" w:sz="4" w:space="0" w:color="BDD6EE"/>
              <w:left w:val="single" w:sz="4" w:space="0" w:color="BDD6EE"/>
              <w:bottom w:val="single" w:sz="4" w:space="0" w:color="BDD6EE"/>
              <w:right w:val="single" w:sz="4" w:space="0" w:color="BDD6EE"/>
            </w:tcBorders>
          </w:tcPr>
          <w:p w14:paraId="61A13AF4" w14:textId="77777777" w:rsidR="000A4E78" w:rsidRDefault="000A4E78" w:rsidP="000A4E78">
            <w:pPr>
              <w:overflowPunct w:val="0"/>
              <w:textAlignment w:val="baseline"/>
              <w:rPr>
                <w:rFonts w:eastAsia="Calibri" w:cs="Tahoma"/>
                <w:szCs w:val="20"/>
              </w:rPr>
            </w:pPr>
            <w:r>
              <w:rPr>
                <w:rFonts w:eastAsia="Calibri" w:cs="Tahoma"/>
                <w:szCs w:val="20"/>
              </w:rPr>
              <w:t>The contractor will be required to constitute Health and Safety Committee to oversee safety and health at the construction site. The number of the committee members will be dictated by the number of staffs hired by the contractor. The S&amp;H Committee must meet at least quarterly, take minutes, circulate key action items on bulletin boards, and may be required to send a copy of the minutes to the DOSHS provincial office.</w:t>
            </w:r>
          </w:p>
          <w:p w14:paraId="015F840D" w14:textId="77777777" w:rsidR="000A4E78" w:rsidRDefault="000A4E78" w:rsidP="000A4E78">
            <w:pPr>
              <w:overflowPunct w:val="0"/>
              <w:textAlignment w:val="baseline"/>
              <w:rPr>
                <w:rFonts w:eastAsia="Calibri" w:cs="Tahoma"/>
                <w:szCs w:val="20"/>
              </w:rPr>
            </w:pPr>
          </w:p>
          <w:p w14:paraId="48599F4B" w14:textId="77777777" w:rsidR="000A4E78" w:rsidRDefault="000A4E78" w:rsidP="000A4E78">
            <w:pPr>
              <w:overflowPunct w:val="0"/>
              <w:textAlignment w:val="baseline"/>
              <w:rPr>
                <w:rFonts w:eastAsia="Calibri" w:cs="Tahoma"/>
                <w:szCs w:val="20"/>
              </w:rPr>
            </w:pPr>
            <w:r>
              <w:rPr>
                <w:rFonts w:eastAsia="Calibri" w:cs="Tahoma"/>
                <w:szCs w:val="20"/>
              </w:rPr>
              <w:t>Appropriate recordkeeping including maintenance of all current certificates related to inspection of critical equipment such as air compressors, lifts, pulleys, etc. Such inspections need to be undertaken by an approved person registered by the Director of the DOSHS.</w:t>
            </w:r>
          </w:p>
          <w:p w14:paraId="3140DF68" w14:textId="77777777" w:rsidR="000A4E78" w:rsidRDefault="000A4E78" w:rsidP="000A4E78">
            <w:pPr>
              <w:overflowPunct w:val="0"/>
              <w:textAlignment w:val="baseline"/>
              <w:rPr>
                <w:rFonts w:eastAsia="Calibri" w:cs="Tahoma"/>
                <w:szCs w:val="20"/>
              </w:rPr>
            </w:pPr>
          </w:p>
        </w:tc>
      </w:tr>
      <w:tr w:rsidR="000A4E78" w14:paraId="39A17103"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1E6B309A"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tcPr>
          <w:p w14:paraId="113435B3" w14:textId="77777777" w:rsidR="000A4E78" w:rsidRDefault="000A4E78" w:rsidP="000A4E78">
            <w:pPr>
              <w:overflowPunct w:val="0"/>
              <w:textAlignment w:val="baseline"/>
              <w:rPr>
                <w:rFonts w:eastAsia="Calibri" w:cs="Tahoma"/>
                <w:szCs w:val="20"/>
              </w:rPr>
            </w:pPr>
            <w:r>
              <w:rPr>
                <w:rFonts w:eastAsia="Calibri" w:cs="Tahoma"/>
                <w:szCs w:val="20"/>
              </w:rPr>
              <w:t>L.N. 24: Medical Examination Rules, 2005</w:t>
            </w:r>
          </w:p>
          <w:p w14:paraId="1AFCDEE2" w14:textId="77777777" w:rsidR="000A4E78" w:rsidRDefault="000A4E78" w:rsidP="000A4E78">
            <w:pPr>
              <w:overflowPunct w:val="0"/>
              <w:textAlignment w:val="baseline"/>
              <w:rPr>
                <w:rFonts w:eastAsia="Calibri" w:cs="Tahoma"/>
                <w:szCs w:val="20"/>
              </w:rPr>
            </w:pPr>
          </w:p>
        </w:tc>
        <w:tc>
          <w:tcPr>
            <w:tcW w:w="1888" w:type="pct"/>
            <w:tcBorders>
              <w:top w:val="single" w:sz="4" w:space="0" w:color="BDD6EE"/>
              <w:left w:val="single" w:sz="4" w:space="0" w:color="BDD6EE"/>
              <w:bottom w:val="single" w:sz="4" w:space="0" w:color="BDD6EE"/>
              <w:right w:val="single" w:sz="4" w:space="0" w:color="BDD6EE"/>
            </w:tcBorders>
          </w:tcPr>
          <w:p w14:paraId="71FF492F" w14:textId="77777777" w:rsidR="000A4E78" w:rsidRDefault="000A4E78" w:rsidP="000A4E78">
            <w:pPr>
              <w:overflowPunct w:val="0"/>
              <w:textAlignment w:val="baseline"/>
              <w:rPr>
                <w:rFonts w:eastAsia="Calibri" w:cs="Tahoma"/>
                <w:szCs w:val="20"/>
              </w:rPr>
            </w:pPr>
            <w:r>
              <w:rPr>
                <w:rFonts w:eastAsia="Calibri" w:cs="Tahoma"/>
                <w:szCs w:val="20"/>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p w14:paraId="69A77C0B" w14:textId="77777777" w:rsidR="000A4E78" w:rsidRDefault="000A4E78" w:rsidP="000A4E78">
            <w:pPr>
              <w:overflowPunct w:val="0"/>
              <w:textAlignment w:val="baseline"/>
              <w:rPr>
                <w:rFonts w:eastAsia="Calibri" w:cs="Tahoma"/>
                <w:szCs w:val="20"/>
              </w:rPr>
            </w:pPr>
          </w:p>
        </w:tc>
        <w:tc>
          <w:tcPr>
            <w:tcW w:w="1958" w:type="pct"/>
            <w:tcBorders>
              <w:top w:val="single" w:sz="4" w:space="0" w:color="BDD6EE"/>
              <w:left w:val="single" w:sz="4" w:space="0" w:color="BDD6EE"/>
              <w:bottom w:val="single" w:sz="4" w:space="0" w:color="BDD6EE"/>
              <w:right w:val="single" w:sz="4" w:space="0" w:color="BDD6EE"/>
            </w:tcBorders>
            <w:hideMark/>
          </w:tcPr>
          <w:p w14:paraId="594EA875" w14:textId="77777777" w:rsidR="000A4E78" w:rsidRDefault="000A4E78" w:rsidP="000A4E78">
            <w:pPr>
              <w:overflowPunct w:val="0"/>
              <w:textAlignment w:val="baseline"/>
              <w:rPr>
                <w:rFonts w:eastAsia="Calibri" w:cs="Tahoma"/>
                <w:szCs w:val="20"/>
              </w:rPr>
            </w:pPr>
            <w:r>
              <w:rPr>
                <w:rFonts w:eastAsia="Calibri" w:cs="Tahoma"/>
                <w:szCs w:val="20"/>
              </w:rPr>
              <w:t>Some construction activities such as metal cutting and grinding, repair or maintenance of construction equipment could expose the construction workers during construction phase and operations and maintenance workers during operation phase to physical and chemical hazards the contractor should that the workers exposed to such hazards undergo requisite medical examinations as required by these rules</w:t>
            </w:r>
          </w:p>
        </w:tc>
      </w:tr>
      <w:tr w:rsidR="000A4E78" w14:paraId="42AA9502"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01795822"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tcPr>
          <w:p w14:paraId="2736D43D" w14:textId="77777777" w:rsidR="000A4E78" w:rsidRDefault="000A4E78" w:rsidP="000A4E78">
            <w:pPr>
              <w:overflowPunct w:val="0"/>
              <w:textAlignment w:val="baseline"/>
              <w:rPr>
                <w:rFonts w:eastAsia="Calibri" w:cs="Tahoma"/>
                <w:szCs w:val="20"/>
              </w:rPr>
            </w:pPr>
            <w:r>
              <w:rPr>
                <w:rFonts w:eastAsia="Calibri" w:cs="Tahoma"/>
                <w:szCs w:val="20"/>
              </w:rPr>
              <w:t>L.N. 25: Noise Prevention and Control Rules, 2005</w:t>
            </w:r>
          </w:p>
          <w:p w14:paraId="7D78F15D" w14:textId="77777777" w:rsidR="000A4E78" w:rsidRDefault="000A4E78" w:rsidP="000A4E78">
            <w:pPr>
              <w:overflowPunct w:val="0"/>
              <w:textAlignment w:val="baseline"/>
              <w:rPr>
                <w:rFonts w:eastAsia="Calibri" w:cs="Tahoma"/>
                <w:szCs w:val="20"/>
              </w:rPr>
            </w:pPr>
          </w:p>
        </w:tc>
        <w:tc>
          <w:tcPr>
            <w:tcW w:w="1888" w:type="pct"/>
            <w:tcBorders>
              <w:top w:val="single" w:sz="4" w:space="0" w:color="BDD6EE"/>
              <w:left w:val="single" w:sz="4" w:space="0" w:color="BDD6EE"/>
              <w:bottom w:val="single" w:sz="4" w:space="0" w:color="BDD6EE"/>
              <w:right w:val="single" w:sz="4" w:space="0" w:color="BDD6EE"/>
            </w:tcBorders>
            <w:hideMark/>
          </w:tcPr>
          <w:p w14:paraId="23D073E3" w14:textId="77777777" w:rsidR="000A4E78" w:rsidRDefault="000A4E78" w:rsidP="000A4E78">
            <w:pPr>
              <w:overflowPunct w:val="0"/>
              <w:textAlignment w:val="baseline"/>
              <w:rPr>
                <w:rFonts w:eastAsia="Calibri" w:cs="Tahoma"/>
                <w:szCs w:val="20"/>
              </w:rPr>
            </w:pPr>
            <w:r>
              <w:rPr>
                <w:rFonts w:eastAsia="Calibri" w:cs="Tahoma"/>
                <w:szCs w:val="20"/>
              </w:rPr>
              <w:t>The rules set the permissible level for occupational noise in any workplace (which includes construction sites) as follows:</w:t>
            </w:r>
          </w:p>
          <w:p w14:paraId="0EFA8756" w14:textId="77777777" w:rsidR="000A4E78" w:rsidRDefault="000A4E78" w:rsidP="000A4E78">
            <w:pPr>
              <w:overflowPunct w:val="0"/>
              <w:textAlignment w:val="baseline"/>
              <w:rPr>
                <w:rFonts w:eastAsia="Calibri" w:cs="Tahoma"/>
                <w:szCs w:val="20"/>
              </w:rPr>
            </w:pPr>
            <w:r>
              <w:rPr>
                <w:rFonts w:eastAsia="Calibri" w:cs="Tahoma"/>
                <w:szCs w:val="20"/>
              </w:rPr>
              <w:t>•</w:t>
            </w:r>
            <w:r>
              <w:rPr>
                <w:rFonts w:eastAsia="Calibri" w:cs="Tahoma"/>
                <w:szCs w:val="20"/>
              </w:rPr>
              <w:tab/>
              <w:t>90 dB(A) over an 8-hour time weighted average (TWA) period over 24-hours; and</w:t>
            </w:r>
          </w:p>
          <w:p w14:paraId="3C26A6BD" w14:textId="77777777" w:rsidR="000A4E78" w:rsidRDefault="000A4E78" w:rsidP="000A4E78">
            <w:pPr>
              <w:overflowPunct w:val="0"/>
              <w:textAlignment w:val="baseline"/>
              <w:rPr>
                <w:rFonts w:eastAsia="Calibri" w:cs="Tahoma"/>
                <w:szCs w:val="20"/>
              </w:rPr>
            </w:pPr>
            <w:r>
              <w:rPr>
                <w:rFonts w:eastAsia="Calibri" w:cs="Tahoma"/>
                <w:szCs w:val="20"/>
              </w:rPr>
              <w:t>•</w:t>
            </w:r>
            <w:r>
              <w:rPr>
                <w:rFonts w:eastAsia="Calibri" w:cs="Tahoma"/>
                <w:szCs w:val="20"/>
              </w:rPr>
              <w:tab/>
              <w:t>140 dB(A) peak sound level at any given time.</w:t>
            </w:r>
          </w:p>
          <w:p w14:paraId="31D778DA" w14:textId="77777777" w:rsidR="000A4E78" w:rsidRDefault="000A4E78" w:rsidP="000A4E78">
            <w:pPr>
              <w:overflowPunct w:val="0"/>
              <w:textAlignment w:val="baseline"/>
              <w:rPr>
                <w:rFonts w:eastAsia="Calibri" w:cs="Tahoma"/>
                <w:szCs w:val="20"/>
              </w:rPr>
            </w:pPr>
            <w:r>
              <w:rPr>
                <w:rFonts w:eastAsia="Calibri" w:cs="Tahoma"/>
                <w:szCs w:val="20"/>
              </w:rPr>
              <w:t>Additionally, the rules set permissible limits for community noise levels emanating from a workplace as follows:</w:t>
            </w:r>
          </w:p>
          <w:p w14:paraId="32441505" w14:textId="77777777" w:rsidR="000A4E78" w:rsidRDefault="000A4E78" w:rsidP="000A4E78">
            <w:pPr>
              <w:overflowPunct w:val="0"/>
              <w:textAlignment w:val="baseline"/>
              <w:rPr>
                <w:rFonts w:eastAsia="Calibri" w:cs="Tahoma"/>
                <w:szCs w:val="20"/>
              </w:rPr>
            </w:pPr>
            <w:r>
              <w:rPr>
                <w:rFonts w:eastAsia="Calibri" w:cs="Tahoma"/>
                <w:szCs w:val="20"/>
              </w:rPr>
              <w:t>•</w:t>
            </w:r>
            <w:r>
              <w:rPr>
                <w:rFonts w:eastAsia="Calibri" w:cs="Tahoma"/>
                <w:szCs w:val="20"/>
              </w:rPr>
              <w:tab/>
              <w:t>50 dB(A) during the day; and</w:t>
            </w:r>
          </w:p>
          <w:p w14:paraId="78E721C7" w14:textId="77777777" w:rsidR="000A4E78" w:rsidRDefault="000A4E78" w:rsidP="000A4E78">
            <w:pPr>
              <w:overflowPunct w:val="0"/>
              <w:textAlignment w:val="baseline"/>
              <w:rPr>
                <w:rFonts w:eastAsia="Calibri" w:cs="Tahoma"/>
                <w:szCs w:val="20"/>
              </w:rPr>
            </w:pPr>
            <w:r>
              <w:rPr>
                <w:rFonts w:eastAsia="Calibri" w:cs="Tahoma"/>
                <w:szCs w:val="20"/>
              </w:rPr>
              <w:t>•</w:t>
            </w:r>
            <w:r>
              <w:rPr>
                <w:rFonts w:eastAsia="Calibri" w:cs="Tahoma"/>
                <w:szCs w:val="20"/>
              </w:rPr>
              <w:tab/>
              <w:t>45 dB(A) at night.</w:t>
            </w:r>
          </w:p>
          <w:p w14:paraId="5607BBA3" w14:textId="77777777" w:rsidR="000A4E78" w:rsidRDefault="000A4E78" w:rsidP="000A4E78">
            <w:pPr>
              <w:overflowPunct w:val="0"/>
              <w:textAlignment w:val="baseline"/>
              <w:rPr>
                <w:rFonts w:eastAsia="Calibri" w:cs="Tahoma"/>
                <w:szCs w:val="20"/>
              </w:rPr>
            </w:pPr>
            <w:r>
              <w:rPr>
                <w:rFonts w:eastAsia="Calibri" w:cs="Tahoma"/>
                <w:szCs w:val="20"/>
              </w:rPr>
              <w:t>The Proponent is to ensure that</w:t>
            </w:r>
          </w:p>
          <w:p w14:paraId="01B64F3C" w14:textId="77777777" w:rsidR="000A4E78" w:rsidRDefault="000A4E78" w:rsidP="00A75B23">
            <w:pPr>
              <w:pStyle w:val="ListParagraph"/>
              <w:widowControl w:val="0"/>
              <w:numPr>
                <w:ilvl w:val="0"/>
                <w:numId w:val="263"/>
              </w:numPr>
              <w:overflowPunct w:val="0"/>
              <w:autoSpaceDE w:val="0"/>
              <w:autoSpaceDN w:val="0"/>
              <w:adjustRightInd w:val="0"/>
              <w:spacing w:after="143"/>
              <w:textAlignment w:val="baseline"/>
              <w:rPr>
                <w:rFonts w:eastAsia="Calibri" w:cs="Tahoma"/>
                <w:szCs w:val="20"/>
              </w:rPr>
            </w:pPr>
            <w:r>
              <w:rPr>
                <w:rFonts w:eastAsia="Calibri" w:cs="Tahoma"/>
                <w:szCs w:val="20"/>
              </w:rPr>
              <w:t xml:space="preserve">any equipment brought to the site for use shall be designed or have built-in noise reduction devices that do not exceed 90 dB(A). </w:t>
            </w:r>
          </w:p>
          <w:p w14:paraId="4A0A5D4E" w14:textId="77777777" w:rsidR="000A4E78" w:rsidRDefault="000A4E78" w:rsidP="00A75B23">
            <w:pPr>
              <w:pStyle w:val="ListParagraph"/>
              <w:widowControl w:val="0"/>
              <w:numPr>
                <w:ilvl w:val="0"/>
                <w:numId w:val="263"/>
              </w:numPr>
              <w:overflowPunct w:val="0"/>
              <w:autoSpaceDE w:val="0"/>
              <w:autoSpaceDN w:val="0"/>
              <w:adjustRightInd w:val="0"/>
              <w:spacing w:after="143"/>
              <w:textAlignment w:val="baseline"/>
              <w:rPr>
                <w:rFonts w:eastAsia="Calibri" w:cs="Tahoma"/>
                <w:szCs w:val="20"/>
              </w:rPr>
            </w:pPr>
            <w:r>
              <w:rPr>
                <w:rFonts w:eastAsia="Calibri" w:cs="Tahoma"/>
                <w:szCs w:val="20"/>
              </w:rPr>
              <w:t>those employees that may be exposed to continuous noise levels of 85 dB(A) are medically examined as indicated in Regulation 16. If found unfit, the occupational hearing loss to the worker will be compensated as an occupational disease.</w:t>
            </w:r>
          </w:p>
        </w:tc>
        <w:tc>
          <w:tcPr>
            <w:tcW w:w="1958" w:type="pct"/>
            <w:tcBorders>
              <w:top w:val="single" w:sz="4" w:space="0" w:color="BDD6EE"/>
              <w:left w:val="single" w:sz="4" w:space="0" w:color="BDD6EE"/>
              <w:bottom w:val="single" w:sz="4" w:space="0" w:color="BDD6EE"/>
              <w:right w:val="single" w:sz="4" w:space="0" w:color="BDD6EE"/>
            </w:tcBorders>
            <w:hideMark/>
          </w:tcPr>
          <w:p w14:paraId="0AAA4F22" w14:textId="77777777" w:rsidR="000A4E78" w:rsidRDefault="000A4E78" w:rsidP="000A4E78">
            <w:pPr>
              <w:overflowPunct w:val="0"/>
              <w:textAlignment w:val="baseline"/>
              <w:rPr>
                <w:rFonts w:eastAsia="Calibri" w:cs="Tahoma"/>
                <w:szCs w:val="20"/>
              </w:rPr>
            </w:pPr>
            <w:r>
              <w:rPr>
                <w:rFonts w:eastAsia="Calibri" w:cs="Tahoma"/>
                <w:szCs w:val="20"/>
              </w:rPr>
              <w:t>It is expected that during the construction phase of the project, there may be plant equipment that exceeds the threshold levels of noise stipulated under the Rules. It will therefore be incumbent on the contractor and his or her sub-contractors to ensure that their equipment is serviced properly and/or use equipment that complies with the threshold noise values given above. Alternatively, each contractor will be required to develop and implement a written hearing conservation programme during the construction phase.</w:t>
            </w:r>
          </w:p>
        </w:tc>
      </w:tr>
      <w:tr w:rsidR="000A4E78" w14:paraId="729EF7F5"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25233669"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52EB14F6" w14:textId="77777777" w:rsidR="000A4E78" w:rsidRDefault="000A4E78" w:rsidP="000A4E78">
            <w:pPr>
              <w:overflowPunct w:val="0"/>
              <w:textAlignment w:val="baseline"/>
              <w:rPr>
                <w:rFonts w:eastAsia="Calibri" w:cs="Tahoma"/>
                <w:szCs w:val="20"/>
              </w:rPr>
            </w:pPr>
            <w:r>
              <w:rPr>
                <w:rFonts w:eastAsia="Calibri" w:cs="Tahoma"/>
                <w:szCs w:val="20"/>
              </w:rPr>
              <w:t>L.N. 59: Fire Risk Reduction Rules, 2007</w:t>
            </w:r>
          </w:p>
        </w:tc>
        <w:tc>
          <w:tcPr>
            <w:tcW w:w="1888" w:type="pct"/>
            <w:tcBorders>
              <w:top w:val="single" w:sz="4" w:space="0" w:color="BDD6EE"/>
              <w:left w:val="single" w:sz="4" w:space="0" w:color="BDD6EE"/>
              <w:bottom w:val="single" w:sz="4" w:space="0" w:color="BDD6EE"/>
              <w:right w:val="single" w:sz="4" w:space="0" w:color="BDD6EE"/>
            </w:tcBorders>
            <w:hideMark/>
          </w:tcPr>
          <w:p w14:paraId="1F9011C3" w14:textId="77777777" w:rsidR="000A4E78" w:rsidRDefault="000A4E78" w:rsidP="000A4E78">
            <w:pPr>
              <w:overflowPunct w:val="0"/>
              <w:textAlignment w:val="baseline"/>
              <w:rPr>
                <w:rFonts w:eastAsia="Calibri" w:cs="Tahoma"/>
                <w:szCs w:val="20"/>
              </w:rPr>
            </w:pPr>
            <w:r>
              <w:rPr>
                <w:rFonts w:eastAsia="Calibri" w:cs="Tahoma"/>
                <w:szCs w:val="20"/>
              </w:rPr>
              <w:t xml:space="preserve"> A number of sections of the rules apply to the proposed project as enumerated below.</w:t>
            </w:r>
          </w:p>
          <w:p w14:paraId="75062AFF" w14:textId="77777777" w:rsidR="000A4E78" w:rsidRDefault="000A4E78" w:rsidP="000A4E78">
            <w:pPr>
              <w:overflowPunct w:val="0"/>
              <w:textAlignment w:val="baseline"/>
              <w:rPr>
                <w:rFonts w:eastAsia="Calibri" w:cs="Tahoma"/>
                <w:szCs w:val="20"/>
              </w:rPr>
            </w:pPr>
            <w:r>
              <w:rPr>
                <w:rFonts w:eastAsia="Calibri" w:cs="Tahoma"/>
                <w:szCs w:val="20"/>
              </w:rPr>
              <w:t>•</w:t>
            </w:r>
            <w:r>
              <w:rPr>
                <w:rFonts w:eastAsia="Calibri" w:cs="Tahoma"/>
                <w:szCs w:val="20"/>
              </w:rPr>
              <w:tab/>
              <w:t>Regulation 5 requires Proponents to ensure that fire resistant materials are used for construction of new buildings. A number of minimum specifications of materials are provided in this rule.</w:t>
            </w:r>
          </w:p>
          <w:p w14:paraId="08AC6B95" w14:textId="77777777" w:rsidR="000A4E78" w:rsidRDefault="000A4E78" w:rsidP="000A4E78">
            <w:pPr>
              <w:overflowPunct w:val="0"/>
              <w:textAlignment w:val="baseline"/>
              <w:rPr>
                <w:rFonts w:eastAsia="Calibri" w:cs="Tahoma"/>
                <w:szCs w:val="20"/>
              </w:rPr>
            </w:pPr>
            <w:r>
              <w:rPr>
                <w:rFonts w:eastAsia="Calibri" w:cs="Tahoma"/>
                <w:szCs w:val="20"/>
              </w:rPr>
              <w:t>•</w:t>
            </w:r>
            <w:r>
              <w:rPr>
                <w:rFonts w:eastAsia="Calibri" w:cs="Tahoma"/>
                <w:szCs w:val="20"/>
              </w:rPr>
              <w:tab/>
              <w:t xml:space="preserve">Regulation 6 requires that all flammable materials be stored in appropriately designed receptacles. Some of the flammable materials anticipated at the project site including; fossil fuel using running construction equipment and vehicles (during construction phase) and stand by generator (operation phase) </w:t>
            </w:r>
          </w:p>
          <w:p w14:paraId="59A7D8D1" w14:textId="77777777" w:rsidR="000A4E78" w:rsidRDefault="000A4E78" w:rsidP="000A4E78">
            <w:pPr>
              <w:overflowPunct w:val="0"/>
              <w:textAlignment w:val="baseline"/>
              <w:rPr>
                <w:rFonts w:eastAsia="Calibri" w:cs="Tahoma"/>
                <w:szCs w:val="20"/>
              </w:rPr>
            </w:pPr>
            <w:r>
              <w:rPr>
                <w:rFonts w:eastAsia="Calibri" w:cs="Tahoma"/>
                <w:szCs w:val="20"/>
              </w:rPr>
              <w:t>•</w:t>
            </w:r>
            <w:r>
              <w:rPr>
                <w:rFonts w:eastAsia="Calibri" w:cs="Tahoma"/>
                <w:szCs w:val="20"/>
              </w:rPr>
              <w:tab/>
              <w:t>Regulation 7 requires that all flammable storage tanks or flammable liquid containers be labelled with the words “Highly Flammable” in English or Swahili. It is therefore practical for the Proponent to use a system similar to the Hazardous Material Identification System of labelling their product containers. The regulation requires a Proponent to consult the product’s MSDS for appropriate labelling requirements.</w:t>
            </w:r>
          </w:p>
          <w:p w14:paraId="1735B1C7" w14:textId="77777777" w:rsidR="000A4E78" w:rsidRDefault="000A4E78" w:rsidP="000A4E78">
            <w:pPr>
              <w:overflowPunct w:val="0"/>
              <w:textAlignment w:val="baseline"/>
              <w:rPr>
                <w:rFonts w:eastAsia="Calibri" w:cs="Tahoma"/>
                <w:szCs w:val="20"/>
              </w:rPr>
            </w:pPr>
            <w:r>
              <w:rPr>
                <w:rFonts w:eastAsia="Calibri" w:cs="Tahoma"/>
                <w:szCs w:val="20"/>
              </w:rPr>
              <w:t>•</w:t>
            </w:r>
            <w:r>
              <w:rPr>
                <w:rFonts w:eastAsia="Calibri" w:cs="Tahoma"/>
                <w:szCs w:val="20"/>
              </w:rPr>
              <w:tab/>
              <w:t>Regulation 8(3) requires a Proponent to have a Spill Prevention, Control, and Countermeasures (SPCC) plan. This may be important if there will be chemicals stored in the refuelling area at the construction site.</w:t>
            </w:r>
          </w:p>
          <w:p w14:paraId="01F1EFB2" w14:textId="77777777" w:rsidR="000A4E78" w:rsidRDefault="000A4E78" w:rsidP="000A4E78">
            <w:pPr>
              <w:overflowPunct w:val="0"/>
              <w:textAlignment w:val="baseline"/>
              <w:rPr>
                <w:rFonts w:eastAsia="Calibri" w:cs="Tahoma"/>
                <w:szCs w:val="20"/>
              </w:rPr>
            </w:pPr>
            <w:r>
              <w:rPr>
                <w:rFonts w:eastAsia="Calibri" w:cs="Tahoma"/>
                <w:szCs w:val="20"/>
              </w:rPr>
              <w:t>•</w:t>
            </w:r>
            <w:r>
              <w:rPr>
                <w:rFonts w:eastAsia="Calibri" w:cs="Tahoma"/>
                <w:szCs w:val="20"/>
              </w:rPr>
              <w:tab/>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39852F52" w14:textId="77777777" w:rsidR="000A4E78" w:rsidRDefault="000A4E78" w:rsidP="000A4E78">
            <w:pPr>
              <w:overflowPunct w:val="0"/>
              <w:textAlignment w:val="baseline"/>
              <w:rPr>
                <w:rFonts w:eastAsia="Calibri" w:cs="Tahoma"/>
                <w:szCs w:val="20"/>
              </w:rPr>
            </w:pPr>
            <w:r>
              <w:rPr>
                <w:rFonts w:eastAsia="Calibri" w:cs="Tahoma"/>
                <w:szCs w:val="20"/>
              </w:rPr>
              <w:t>•</w:t>
            </w:r>
            <w:r>
              <w:rPr>
                <w:rFonts w:eastAsia="Calibri" w:cs="Tahoma"/>
                <w:szCs w:val="20"/>
              </w:rPr>
              <w:tab/>
              <w:t>Regulation 22 provides a description of the functions of a fire-fighting team.</w:t>
            </w:r>
          </w:p>
          <w:p w14:paraId="45752459" w14:textId="77777777" w:rsidR="000A4E78" w:rsidRDefault="000A4E78" w:rsidP="000A4E78">
            <w:pPr>
              <w:overflowPunct w:val="0"/>
              <w:textAlignment w:val="baseline"/>
              <w:rPr>
                <w:rFonts w:eastAsia="Calibri" w:cs="Tahoma"/>
                <w:szCs w:val="20"/>
              </w:rPr>
            </w:pPr>
            <w:r>
              <w:rPr>
                <w:rFonts w:eastAsia="Calibri" w:cs="Tahoma"/>
                <w:szCs w:val="20"/>
              </w:rPr>
              <w:t>•</w:t>
            </w:r>
            <w:r>
              <w:rPr>
                <w:rFonts w:eastAsia="Calibri" w:cs="Tahoma"/>
                <w:szCs w:val="20"/>
              </w:rPr>
              <w:tab/>
              <w:t>Regulation 23 requires Proponents to mandatorily undertake fire drills at least once a year.</w:t>
            </w:r>
          </w:p>
          <w:p w14:paraId="3A0046B8" w14:textId="77777777" w:rsidR="000A4E78" w:rsidRDefault="000A4E78" w:rsidP="000A4E78">
            <w:pPr>
              <w:overflowPunct w:val="0"/>
              <w:textAlignment w:val="baseline"/>
              <w:rPr>
                <w:rFonts w:eastAsia="Calibri" w:cs="Tahoma"/>
                <w:szCs w:val="20"/>
              </w:rPr>
            </w:pPr>
            <w:r>
              <w:rPr>
                <w:rFonts w:eastAsia="Calibri" w:cs="Tahoma"/>
                <w:szCs w:val="20"/>
              </w:rPr>
              <w:t>•</w:t>
            </w:r>
            <w:r>
              <w:rPr>
                <w:rFonts w:eastAsia="Calibri" w:cs="Tahoma"/>
                <w:szCs w:val="20"/>
              </w:rPr>
              <w:tab/>
              <w:t>Regulation 33 requires Proponents to have adequate fire water storage capacity. As a minimum this regulation requires Proponents to have at least 10 cubic meters of dedicated fire water storage capacity.</w:t>
            </w:r>
          </w:p>
          <w:p w14:paraId="37A5D943" w14:textId="77777777" w:rsidR="000A4E78" w:rsidRDefault="000A4E78" w:rsidP="000A4E78">
            <w:pPr>
              <w:overflowPunct w:val="0"/>
              <w:textAlignment w:val="baseline"/>
              <w:rPr>
                <w:rFonts w:eastAsia="Calibri" w:cs="Tahoma"/>
                <w:szCs w:val="20"/>
              </w:rPr>
            </w:pPr>
            <w:r>
              <w:rPr>
                <w:rFonts w:eastAsia="Calibri" w:cs="Tahoma"/>
                <w:szCs w:val="20"/>
              </w:rPr>
              <w:t>•</w:t>
            </w:r>
            <w:r>
              <w:rPr>
                <w:rFonts w:eastAsia="Calibri" w:cs="Tahoma"/>
                <w:szCs w:val="20"/>
              </w:rPr>
              <w:tab/>
              <w:t>Regulation 34 requires Proponents to develop and implement a comprehensive written Fire Safety Policy. This policy should contain a Fire Safety Policy Statement signed by the CEO, a Fire Safety Policy Manual and a brief summary of the Fire Safety Policy of the company.</w:t>
            </w:r>
          </w:p>
          <w:p w14:paraId="708C9FB3" w14:textId="77777777" w:rsidR="000A4E78" w:rsidRDefault="000A4E78" w:rsidP="000A4E78">
            <w:pPr>
              <w:overflowPunct w:val="0"/>
              <w:textAlignment w:val="baseline"/>
              <w:rPr>
                <w:rFonts w:eastAsia="Calibri" w:cs="Tahoma"/>
                <w:szCs w:val="20"/>
              </w:rPr>
            </w:pPr>
            <w:r>
              <w:rPr>
                <w:rFonts w:eastAsia="Calibri" w:cs="Tahoma"/>
                <w:szCs w:val="20"/>
              </w:rPr>
              <w:t>•</w:t>
            </w:r>
            <w:r>
              <w:rPr>
                <w:rFonts w:eastAsia="Calibri" w:cs="Tahoma"/>
                <w:szCs w:val="20"/>
              </w:rPr>
              <w:tab/>
              <w:t>Regulation 35 requires a Proponent to notify the nearest Occupational S&amp;H area office of a fire incident within 24 hours of its occurrence and a written report sent to the Director of DOSHS within 7 days.</w:t>
            </w:r>
          </w:p>
        </w:tc>
        <w:tc>
          <w:tcPr>
            <w:tcW w:w="1958" w:type="pct"/>
            <w:tcBorders>
              <w:top w:val="single" w:sz="4" w:space="0" w:color="BDD6EE"/>
              <w:left w:val="single" w:sz="4" w:space="0" w:color="BDD6EE"/>
              <w:bottom w:val="single" w:sz="4" w:space="0" w:color="BDD6EE"/>
              <w:right w:val="single" w:sz="4" w:space="0" w:color="BDD6EE"/>
            </w:tcBorders>
            <w:hideMark/>
          </w:tcPr>
          <w:p w14:paraId="5DD7975A" w14:textId="77777777" w:rsidR="000A4E78" w:rsidRDefault="000A4E78" w:rsidP="000A4E78">
            <w:pPr>
              <w:overflowPunct w:val="0"/>
              <w:textAlignment w:val="baseline"/>
              <w:rPr>
                <w:rFonts w:eastAsia="Calibri" w:cs="Tahoma"/>
                <w:szCs w:val="20"/>
              </w:rPr>
            </w:pPr>
            <w:r>
              <w:rPr>
                <w:rFonts w:eastAsia="Calibri" w:cs="Tahoma"/>
                <w:szCs w:val="20"/>
              </w:rPr>
              <w:t>The proponent is expected to comply with the requirements of L.N. 59: Fire Risk Reduction Rules, 2007 by</w:t>
            </w:r>
          </w:p>
          <w:p w14:paraId="32D64551" w14:textId="77777777" w:rsidR="000A4E78" w:rsidRDefault="000A4E78" w:rsidP="00A75B23">
            <w:pPr>
              <w:numPr>
                <w:ilvl w:val="0"/>
                <w:numId w:val="264"/>
              </w:numPr>
              <w:overflowPunct w:val="0"/>
              <w:textAlignment w:val="baseline"/>
              <w:rPr>
                <w:rFonts w:eastAsia="Calibri" w:cs="Tahoma"/>
                <w:szCs w:val="20"/>
              </w:rPr>
            </w:pPr>
            <w:r>
              <w:rPr>
                <w:rFonts w:eastAsia="Calibri" w:cs="Tahoma"/>
                <w:szCs w:val="20"/>
              </w:rPr>
              <w:t>Carrying out, and record, a fire risk assessment identifying any possible dangers and risks.</w:t>
            </w:r>
          </w:p>
          <w:p w14:paraId="612E044C" w14:textId="77777777" w:rsidR="000A4E78" w:rsidRDefault="000A4E78" w:rsidP="00A75B23">
            <w:pPr>
              <w:numPr>
                <w:ilvl w:val="0"/>
                <w:numId w:val="264"/>
              </w:numPr>
              <w:overflowPunct w:val="0"/>
              <w:textAlignment w:val="baseline"/>
              <w:rPr>
                <w:rFonts w:eastAsia="Calibri" w:cs="Tahoma"/>
                <w:szCs w:val="20"/>
              </w:rPr>
            </w:pPr>
            <w:r>
              <w:rPr>
                <w:rFonts w:eastAsia="Calibri" w:cs="Tahoma"/>
                <w:szCs w:val="20"/>
              </w:rPr>
              <w:t>Reducing, or where possible remove, the risk of fire and take precautions to deal with the remaining risks.</w:t>
            </w:r>
          </w:p>
          <w:p w14:paraId="3D67C993" w14:textId="77777777" w:rsidR="000A4E78" w:rsidRDefault="000A4E78" w:rsidP="00A75B23">
            <w:pPr>
              <w:numPr>
                <w:ilvl w:val="0"/>
                <w:numId w:val="264"/>
              </w:numPr>
              <w:overflowPunct w:val="0"/>
              <w:textAlignment w:val="baseline"/>
              <w:rPr>
                <w:rFonts w:eastAsia="Calibri" w:cs="Tahoma"/>
                <w:szCs w:val="20"/>
              </w:rPr>
            </w:pPr>
            <w:r>
              <w:rPr>
                <w:rFonts w:eastAsia="Calibri" w:cs="Tahoma"/>
                <w:szCs w:val="20"/>
              </w:rPr>
              <w:t>Putting in place protection measures if there are flammable or explosive materials used or stored on the premises.</w:t>
            </w:r>
          </w:p>
          <w:p w14:paraId="51ACF0CE" w14:textId="77777777" w:rsidR="000A4E78" w:rsidRDefault="000A4E78" w:rsidP="00A75B23">
            <w:pPr>
              <w:numPr>
                <w:ilvl w:val="0"/>
                <w:numId w:val="264"/>
              </w:numPr>
              <w:overflowPunct w:val="0"/>
              <w:textAlignment w:val="baseline"/>
              <w:rPr>
                <w:rFonts w:eastAsia="Calibri" w:cs="Tahoma"/>
                <w:szCs w:val="20"/>
              </w:rPr>
            </w:pPr>
            <w:r>
              <w:rPr>
                <w:rFonts w:eastAsia="Calibri" w:cs="Tahoma"/>
                <w:szCs w:val="20"/>
              </w:rPr>
              <w:t>Developing an emergency plan should a fire occur which includes evacuation procedures etc</w:t>
            </w:r>
          </w:p>
        </w:tc>
      </w:tr>
      <w:tr w:rsidR="000A4E78" w14:paraId="3743165F"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579B6C23"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0090578E" w14:textId="77777777" w:rsidR="000A4E78" w:rsidRDefault="000A4E78" w:rsidP="000A4E78">
            <w:pPr>
              <w:overflowPunct w:val="0"/>
              <w:textAlignment w:val="baseline"/>
              <w:rPr>
                <w:rFonts w:eastAsia="Calibri" w:cs="Tahoma"/>
                <w:szCs w:val="20"/>
              </w:rPr>
            </w:pPr>
            <w:r>
              <w:rPr>
                <w:rFonts w:eastAsia="Calibri" w:cs="Tahoma"/>
                <w:szCs w:val="20"/>
              </w:rPr>
              <w:t>THE ENERGY ACT, 2019</w:t>
            </w:r>
          </w:p>
        </w:tc>
        <w:tc>
          <w:tcPr>
            <w:tcW w:w="1888" w:type="pct"/>
            <w:tcBorders>
              <w:top w:val="single" w:sz="4" w:space="0" w:color="BDD6EE"/>
              <w:left w:val="single" w:sz="4" w:space="0" w:color="BDD6EE"/>
              <w:bottom w:val="single" w:sz="4" w:space="0" w:color="BDD6EE"/>
              <w:right w:val="single" w:sz="4" w:space="0" w:color="BDD6EE"/>
            </w:tcBorders>
            <w:hideMark/>
          </w:tcPr>
          <w:p w14:paraId="3C7B9816" w14:textId="77777777" w:rsidR="000A4E78" w:rsidRDefault="000A4E78" w:rsidP="000A4E78">
            <w:pPr>
              <w:pStyle w:val="BodyText-KP"/>
              <w:rPr>
                <w:rFonts w:ascii="Tahoma" w:hAnsi="Tahoma" w:cs="Tahoma"/>
                <w:color w:val="auto"/>
              </w:rPr>
            </w:pPr>
            <w:r>
              <w:rPr>
                <w:rFonts w:ascii="Tahoma" w:hAnsi="Tahoma" w:cs="Tahoma"/>
                <w:color w:val="auto"/>
              </w:rPr>
              <w:t>The Energy Act deals with all matters relating to all forms of energy including the generation, transmission, distribution, supply, and use of electrical energy, as well as the legal basis for establishing the systems associated with these purposes. The Energy Act also established Energy and Petroleum Regulatory Authority (EPRA) in place of the Energy Regulatory Commission (ERC), whose mandate is to regulate all functions and players in the energy sector. One of the duties of the EPRA is to ensure compliance with environmental, health, and safety standards in the energy sector, as empowered by Section 99 of the Energy Act, 2019. In this respect, the following environmental issues will be considered before approval is granted:</w:t>
            </w:r>
          </w:p>
          <w:p w14:paraId="6C8651FE" w14:textId="77777777" w:rsidR="000A4E78" w:rsidRDefault="000A4E78" w:rsidP="00A75B23">
            <w:pPr>
              <w:pStyle w:val="BulletText1-KP"/>
              <w:numPr>
                <w:ilvl w:val="0"/>
                <w:numId w:val="256"/>
              </w:numPr>
              <w:spacing w:line="276" w:lineRule="auto"/>
              <w:rPr>
                <w:rFonts w:ascii="Tahoma" w:hAnsi="Tahoma"/>
                <w:color w:val="auto"/>
                <w:szCs w:val="20"/>
              </w:rPr>
            </w:pPr>
            <w:r>
              <w:rPr>
                <w:rFonts w:ascii="Tahoma" w:hAnsi="Tahoma"/>
                <w:color w:val="auto"/>
                <w:szCs w:val="20"/>
              </w:rPr>
              <w:t>The need to protect and manage the environment and conserve natural resources; and</w:t>
            </w:r>
          </w:p>
          <w:p w14:paraId="780465F2" w14:textId="77777777" w:rsidR="000A4E78" w:rsidRDefault="000A4E78" w:rsidP="00A75B23">
            <w:pPr>
              <w:pStyle w:val="BulletText1-KP"/>
              <w:numPr>
                <w:ilvl w:val="0"/>
                <w:numId w:val="256"/>
              </w:numPr>
              <w:spacing w:line="276" w:lineRule="auto"/>
              <w:rPr>
                <w:rFonts w:ascii="Tahoma" w:hAnsi="Tahoma"/>
                <w:color w:val="auto"/>
                <w:szCs w:val="20"/>
              </w:rPr>
            </w:pPr>
            <w:r>
              <w:rPr>
                <w:rFonts w:ascii="Tahoma" w:hAnsi="Tahoma"/>
                <w:color w:val="auto"/>
                <w:szCs w:val="20"/>
              </w:rPr>
              <w:t>The ability to operate in a manner designated to protect the health and safety of the project employees, the locals, and other potentially affected communities.</w:t>
            </w:r>
          </w:p>
          <w:p w14:paraId="5BC7EBAD" w14:textId="77777777" w:rsidR="000A4E78" w:rsidRDefault="000A4E78" w:rsidP="000A4E78">
            <w:pPr>
              <w:pStyle w:val="BodyText-KP"/>
              <w:rPr>
                <w:rFonts w:ascii="Tahoma" w:hAnsi="Tahoma" w:cs="Tahoma"/>
                <w:color w:val="auto"/>
              </w:rPr>
            </w:pPr>
            <w:r>
              <w:rPr>
                <w:rFonts w:ascii="Tahoma" w:hAnsi="Tahoma" w:cs="Tahoma"/>
                <w:color w:val="auto"/>
              </w:rPr>
              <w:t>An ESIA approved by NEMA must support licensing and authorisation to generate and transmit electrical power.</w:t>
            </w:r>
          </w:p>
          <w:p w14:paraId="1FA921F1" w14:textId="77777777" w:rsidR="000A4E78" w:rsidRDefault="000A4E78" w:rsidP="00A75B23">
            <w:pPr>
              <w:pStyle w:val="BulletText1-KP"/>
              <w:numPr>
                <w:ilvl w:val="0"/>
                <w:numId w:val="256"/>
              </w:numPr>
              <w:spacing w:line="276" w:lineRule="auto"/>
              <w:rPr>
                <w:rFonts w:ascii="Tahoma" w:hAnsi="Tahoma"/>
                <w:color w:val="auto"/>
                <w:szCs w:val="20"/>
              </w:rPr>
            </w:pPr>
            <w:r>
              <w:rPr>
                <w:rFonts w:ascii="Tahoma" w:hAnsi="Tahoma"/>
                <w:color w:val="auto"/>
                <w:szCs w:val="20"/>
              </w:rPr>
              <w:t xml:space="preserve">Part VI Section 121 (1a) stipulates that the EPRA shall, before issuing a license, take into account the impact of the undertaking on the social, cultural or recreational life of the community. </w:t>
            </w:r>
          </w:p>
          <w:p w14:paraId="3687E914" w14:textId="77777777" w:rsidR="000A4E78" w:rsidRDefault="000A4E78" w:rsidP="00A75B23">
            <w:pPr>
              <w:pStyle w:val="BulletText1-KP"/>
              <w:numPr>
                <w:ilvl w:val="0"/>
                <w:numId w:val="256"/>
              </w:numPr>
              <w:spacing w:line="276" w:lineRule="auto"/>
              <w:rPr>
                <w:rFonts w:ascii="Tahoma" w:hAnsi="Tahoma"/>
                <w:color w:val="auto"/>
                <w:szCs w:val="20"/>
              </w:rPr>
            </w:pPr>
            <w:r>
              <w:rPr>
                <w:rFonts w:ascii="Tahoma" w:hAnsi="Tahoma"/>
                <w:color w:val="auto"/>
                <w:szCs w:val="20"/>
              </w:rPr>
              <w:t>Part VI Section 121(1b) stipulates that the EPRA shall, before issuing a license, take into account the need to protect the environment and to conserve natural resources in accordance with the Environmental Management and Coordination Act.</w:t>
            </w:r>
          </w:p>
          <w:p w14:paraId="17056588" w14:textId="77777777" w:rsidR="000A4E78" w:rsidRDefault="000A4E78" w:rsidP="00A75B23">
            <w:pPr>
              <w:pStyle w:val="BulletText1-KP"/>
              <w:numPr>
                <w:ilvl w:val="0"/>
                <w:numId w:val="256"/>
              </w:numPr>
              <w:spacing w:line="276" w:lineRule="auto"/>
              <w:rPr>
                <w:rFonts w:ascii="Tahoma" w:hAnsi="Tahoma"/>
                <w:color w:val="auto"/>
                <w:szCs w:val="20"/>
              </w:rPr>
            </w:pPr>
            <w:r>
              <w:rPr>
                <w:rFonts w:ascii="Tahoma" w:hAnsi="Tahoma"/>
                <w:color w:val="auto"/>
                <w:szCs w:val="20"/>
              </w:rPr>
              <w:t xml:space="preserve">Part VI Section 136 (1a) stipulates that it shall be the duty of a transmission licensee to operate, maintain (including repair and replace if necessary) and protect its transmission grid to ensure the adequate, economic, reliable and safe transmission of electricity; </w:t>
            </w:r>
          </w:p>
        </w:tc>
        <w:tc>
          <w:tcPr>
            <w:tcW w:w="1958" w:type="pct"/>
            <w:tcBorders>
              <w:top w:val="single" w:sz="4" w:space="0" w:color="BDD6EE"/>
              <w:left w:val="single" w:sz="4" w:space="0" w:color="BDD6EE"/>
              <w:bottom w:val="single" w:sz="4" w:space="0" w:color="BDD6EE"/>
              <w:right w:val="single" w:sz="4" w:space="0" w:color="BDD6EE"/>
            </w:tcBorders>
            <w:hideMark/>
          </w:tcPr>
          <w:p w14:paraId="4514CDE6" w14:textId="77777777" w:rsidR="000A4E78" w:rsidRDefault="000A4E78" w:rsidP="000A4E78">
            <w:pPr>
              <w:overflowPunct w:val="0"/>
              <w:textAlignment w:val="baseline"/>
              <w:rPr>
                <w:rFonts w:eastAsia="Arial Unicode MS" w:cs="Tahoma"/>
                <w:szCs w:val="20"/>
                <w:lang w:val="en-CA" w:eastAsia="en-US"/>
              </w:rPr>
            </w:pPr>
            <w:r>
              <w:rPr>
                <w:rFonts w:eastAsia="Arial Unicode MS" w:cs="Tahoma"/>
                <w:szCs w:val="20"/>
                <w:lang w:val="en-CA" w:eastAsia="en-US"/>
              </w:rPr>
              <w:t>The proponent is in line with the Energy act regulations in the following ways;</w:t>
            </w:r>
          </w:p>
          <w:p w14:paraId="4A2BD2EF" w14:textId="77777777" w:rsidR="000A4E78" w:rsidRDefault="000A4E78" w:rsidP="00A75B23">
            <w:pPr>
              <w:numPr>
                <w:ilvl w:val="0"/>
                <w:numId w:val="265"/>
              </w:numPr>
              <w:overflowPunct w:val="0"/>
              <w:textAlignment w:val="baseline"/>
              <w:rPr>
                <w:rFonts w:eastAsia="Arial Unicode MS" w:cs="Tahoma"/>
                <w:szCs w:val="20"/>
                <w:lang w:val="en-CA" w:eastAsia="en-US"/>
              </w:rPr>
            </w:pPr>
            <w:r>
              <w:rPr>
                <w:rFonts w:eastAsia="Arial Unicode MS" w:cs="Tahoma"/>
                <w:szCs w:val="20"/>
                <w:lang w:val="en-CA" w:eastAsia="en-US"/>
              </w:rPr>
              <w:t>The proponent has identified an available site</w:t>
            </w:r>
          </w:p>
          <w:p w14:paraId="0E4807A0" w14:textId="77777777" w:rsidR="000A4E78" w:rsidRDefault="000A4E78" w:rsidP="00A75B23">
            <w:pPr>
              <w:numPr>
                <w:ilvl w:val="0"/>
                <w:numId w:val="265"/>
              </w:numPr>
              <w:overflowPunct w:val="0"/>
              <w:textAlignment w:val="baseline"/>
              <w:rPr>
                <w:rFonts w:eastAsia="Arial Unicode MS" w:cs="Tahoma"/>
                <w:szCs w:val="20"/>
                <w:lang w:val="en-CA" w:eastAsia="en-US"/>
              </w:rPr>
            </w:pPr>
            <w:r>
              <w:rPr>
                <w:rFonts w:eastAsia="Arial Unicode MS" w:cs="Tahoma"/>
                <w:szCs w:val="20"/>
                <w:lang w:val="en-CA" w:eastAsia="en-US"/>
              </w:rPr>
              <w:t>alignment of the Mini-Grid Project to County development plans;</w:t>
            </w:r>
          </w:p>
          <w:p w14:paraId="7C592EB5" w14:textId="77777777" w:rsidR="000A4E78" w:rsidRDefault="000A4E78" w:rsidP="00A75B23">
            <w:pPr>
              <w:numPr>
                <w:ilvl w:val="0"/>
                <w:numId w:val="265"/>
              </w:numPr>
              <w:overflowPunct w:val="0"/>
              <w:textAlignment w:val="baseline"/>
              <w:rPr>
                <w:rFonts w:eastAsia="Arial Unicode MS" w:cs="Tahoma"/>
                <w:szCs w:val="20"/>
                <w:lang w:val="en-CA" w:eastAsia="en-US"/>
              </w:rPr>
            </w:pPr>
            <w:r>
              <w:rPr>
                <w:rFonts w:eastAsia="Arial Unicode MS" w:cs="Tahoma"/>
                <w:szCs w:val="20"/>
                <w:lang w:val="en-CA" w:eastAsia="en-US"/>
              </w:rPr>
              <w:t>the Mini-Grid proponent has the technical and financial capability to conduct the project</w:t>
            </w:r>
          </w:p>
          <w:p w14:paraId="0461CEB1" w14:textId="77777777" w:rsidR="000A4E78" w:rsidRDefault="000A4E78" w:rsidP="00A75B23">
            <w:pPr>
              <w:numPr>
                <w:ilvl w:val="0"/>
                <w:numId w:val="265"/>
              </w:numPr>
              <w:overflowPunct w:val="0"/>
              <w:textAlignment w:val="baseline"/>
              <w:rPr>
                <w:rFonts w:eastAsia="Arial Unicode MS" w:cs="Tahoma"/>
                <w:szCs w:val="20"/>
                <w:lang w:val="en-CA" w:eastAsia="en-US"/>
              </w:rPr>
            </w:pPr>
            <w:r>
              <w:rPr>
                <w:rFonts w:eastAsia="Arial Unicode MS" w:cs="Tahoma"/>
                <w:szCs w:val="20"/>
                <w:lang w:val="en-CA" w:eastAsia="en-US"/>
              </w:rPr>
              <w:t>The proponent has conducted the necessary engagement with the community.</w:t>
            </w:r>
          </w:p>
        </w:tc>
      </w:tr>
      <w:tr w:rsidR="000A4E78" w14:paraId="23B65046"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23BE0B96"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4CCF417F" w14:textId="77777777" w:rsidR="000A4E78" w:rsidRDefault="000A4E78" w:rsidP="000A4E78">
            <w:pPr>
              <w:overflowPunct w:val="0"/>
              <w:textAlignment w:val="baseline"/>
              <w:rPr>
                <w:rFonts w:eastAsia="Calibri" w:cs="Tahoma"/>
                <w:szCs w:val="20"/>
              </w:rPr>
            </w:pPr>
            <w:r>
              <w:rPr>
                <w:rFonts w:eastAsia="Calibri" w:cs="Tahoma"/>
                <w:szCs w:val="20"/>
              </w:rPr>
              <w:t>THE ENERGY (SOLAR PHOTOVOLTAIC SYSTEMS) REGULATIONS, 2012</w:t>
            </w:r>
          </w:p>
        </w:tc>
        <w:tc>
          <w:tcPr>
            <w:tcW w:w="1888" w:type="pct"/>
            <w:tcBorders>
              <w:top w:val="single" w:sz="4" w:space="0" w:color="BDD6EE"/>
              <w:left w:val="single" w:sz="4" w:space="0" w:color="BDD6EE"/>
              <w:bottom w:val="single" w:sz="4" w:space="0" w:color="BDD6EE"/>
              <w:right w:val="single" w:sz="4" w:space="0" w:color="BDD6EE"/>
            </w:tcBorders>
            <w:hideMark/>
          </w:tcPr>
          <w:p w14:paraId="46109455" w14:textId="77777777" w:rsidR="000A4E78" w:rsidRDefault="000A4E78" w:rsidP="000A4E78">
            <w:pPr>
              <w:overflowPunct w:val="0"/>
              <w:textAlignment w:val="baseline"/>
              <w:rPr>
                <w:rFonts w:eastAsia="Calibri" w:cs="Tahoma"/>
                <w:szCs w:val="20"/>
              </w:rPr>
            </w:pPr>
            <w:r>
              <w:rPr>
                <w:rFonts w:eastAsia="Calibri" w:cs="Tahoma"/>
                <w:szCs w:val="20"/>
              </w:rPr>
              <w:t xml:space="preserve">These regulations shall apply to a solar PV system manufacturer, importer, vendor, technician, contractor, system owner, a solar PV system installation and consumer devices.  </w:t>
            </w:r>
          </w:p>
          <w:p w14:paraId="051749A3" w14:textId="77777777" w:rsidR="000A4E78" w:rsidRDefault="000A4E78" w:rsidP="000A4E78">
            <w:pPr>
              <w:overflowPunct w:val="0"/>
              <w:textAlignment w:val="baseline"/>
              <w:rPr>
                <w:rFonts w:eastAsia="Calibri" w:cs="Tahoma"/>
                <w:szCs w:val="20"/>
              </w:rPr>
            </w:pPr>
            <w:r>
              <w:rPr>
                <w:rFonts w:eastAsia="Calibri" w:cs="Tahoma"/>
                <w:szCs w:val="20"/>
              </w:rPr>
              <w:t>The Regulations prohibits any person from designing or installing any solar PV system unless he/she is licensed by EPRA.</w:t>
            </w:r>
          </w:p>
        </w:tc>
        <w:tc>
          <w:tcPr>
            <w:tcW w:w="1958" w:type="pct"/>
            <w:tcBorders>
              <w:top w:val="single" w:sz="4" w:space="0" w:color="BDD6EE"/>
              <w:left w:val="single" w:sz="4" w:space="0" w:color="BDD6EE"/>
              <w:bottom w:val="single" w:sz="4" w:space="0" w:color="BDD6EE"/>
              <w:right w:val="single" w:sz="4" w:space="0" w:color="BDD6EE"/>
            </w:tcBorders>
            <w:hideMark/>
          </w:tcPr>
          <w:p w14:paraId="6970B400" w14:textId="77777777" w:rsidR="000A4E78" w:rsidRDefault="000A4E78" w:rsidP="000A4E78">
            <w:pPr>
              <w:overflowPunct w:val="0"/>
              <w:textAlignment w:val="baseline"/>
              <w:rPr>
                <w:rFonts w:eastAsia="Calibri" w:cs="Tahoma"/>
                <w:szCs w:val="20"/>
              </w:rPr>
            </w:pPr>
            <w:r>
              <w:rPr>
                <w:rFonts w:eastAsia="Calibri" w:cs="Tahoma"/>
                <w:szCs w:val="20"/>
              </w:rPr>
              <w:t xml:space="preserve">The Regulations regulates, the design and installation of PV systems. The Proponent will ensure that persons engaged in the designing and installation of the Mini-Grid are licensed by EPRA </w:t>
            </w:r>
          </w:p>
        </w:tc>
      </w:tr>
      <w:tr w:rsidR="000A4E78" w14:paraId="73E36407"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243252F7"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39A596C9" w14:textId="77777777" w:rsidR="000A4E78" w:rsidRDefault="000A4E78" w:rsidP="000A4E78">
            <w:pPr>
              <w:overflowPunct w:val="0"/>
              <w:textAlignment w:val="baseline"/>
              <w:rPr>
                <w:rFonts w:eastAsia="Calibri" w:cs="Tahoma"/>
                <w:szCs w:val="20"/>
              </w:rPr>
            </w:pPr>
            <w:r>
              <w:rPr>
                <w:rFonts w:eastAsia="Calibri" w:cs="Tahoma"/>
                <w:szCs w:val="20"/>
              </w:rPr>
              <w:t>THE PUBLIC HEALTH ACT (CAP. 242)</w:t>
            </w:r>
          </w:p>
        </w:tc>
        <w:tc>
          <w:tcPr>
            <w:tcW w:w="1888" w:type="pct"/>
            <w:tcBorders>
              <w:top w:val="single" w:sz="4" w:space="0" w:color="BDD6EE"/>
              <w:left w:val="single" w:sz="4" w:space="0" w:color="BDD6EE"/>
              <w:bottom w:val="single" w:sz="4" w:space="0" w:color="BDD6EE"/>
              <w:right w:val="single" w:sz="4" w:space="0" w:color="BDD6EE"/>
            </w:tcBorders>
            <w:hideMark/>
          </w:tcPr>
          <w:p w14:paraId="20967AAF" w14:textId="77777777" w:rsidR="000A4E78" w:rsidRDefault="000A4E78" w:rsidP="000A4E78">
            <w:pPr>
              <w:pStyle w:val="BodyText-KP"/>
              <w:rPr>
                <w:rFonts w:ascii="Tahoma" w:hAnsi="Tahoma" w:cs="Tahoma"/>
                <w:color w:val="auto"/>
              </w:rPr>
            </w:pPr>
            <w:r>
              <w:rPr>
                <w:rFonts w:ascii="Tahoma" w:hAnsi="Tahoma" w:cs="Tahoma"/>
                <w:color w:val="auto"/>
              </w:rPr>
              <w:t>The Act prohibits the project proponents from engaging in activities that cause environmental nuisance or those that cause danger, discomfort or annoyance to inhabitants or is hazardous to human and environmental health and safety.</w:t>
            </w:r>
          </w:p>
        </w:tc>
        <w:tc>
          <w:tcPr>
            <w:tcW w:w="1958" w:type="pct"/>
            <w:tcBorders>
              <w:top w:val="single" w:sz="4" w:space="0" w:color="BDD6EE"/>
              <w:left w:val="single" w:sz="4" w:space="0" w:color="BDD6EE"/>
              <w:bottom w:val="single" w:sz="4" w:space="0" w:color="BDD6EE"/>
              <w:right w:val="single" w:sz="4" w:space="0" w:color="BDD6EE"/>
            </w:tcBorders>
            <w:hideMark/>
          </w:tcPr>
          <w:p w14:paraId="47ED40FF" w14:textId="77777777" w:rsidR="000A4E78" w:rsidRDefault="000A4E78" w:rsidP="000A4E78">
            <w:pPr>
              <w:pStyle w:val="BulletText1-KP"/>
              <w:numPr>
                <w:ilvl w:val="0"/>
                <w:numId w:val="0"/>
              </w:numPr>
              <w:tabs>
                <w:tab w:val="left" w:pos="720"/>
              </w:tabs>
              <w:spacing w:line="276" w:lineRule="auto"/>
              <w:ind w:firstLine="3"/>
              <w:rPr>
                <w:rFonts w:ascii="Tahoma" w:eastAsia="Calibri" w:hAnsi="Tahoma"/>
                <w:color w:val="auto"/>
                <w:szCs w:val="20"/>
              </w:rPr>
            </w:pPr>
            <w:r>
              <w:rPr>
                <w:rFonts w:ascii="Tahoma" w:eastAsia="Calibri" w:hAnsi="Tahoma"/>
                <w:color w:val="auto"/>
                <w:szCs w:val="20"/>
              </w:rPr>
              <w:t>The proponent will be in line with the regulations of this act and will ensure suppression of infectious diseases and maintain proper sanitation during all the phases of the project.</w:t>
            </w:r>
          </w:p>
        </w:tc>
      </w:tr>
      <w:tr w:rsidR="000A4E78" w14:paraId="0BE61651"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7581683C"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0088C435" w14:textId="77777777" w:rsidR="000A4E78" w:rsidRDefault="000A4E78" w:rsidP="000A4E78">
            <w:pPr>
              <w:overflowPunct w:val="0"/>
              <w:textAlignment w:val="baseline"/>
              <w:rPr>
                <w:rFonts w:eastAsia="Calibri" w:cs="Tahoma"/>
                <w:szCs w:val="20"/>
              </w:rPr>
            </w:pPr>
            <w:r>
              <w:rPr>
                <w:rFonts w:eastAsia="Calibri" w:cs="Tahoma"/>
                <w:szCs w:val="20"/>
              </w:rPr>
              <w:t>COMMUNITY LAND ACT, 2016</w:t>
            </w:r>
          </w:p>
        </w:tc>
        <w:tc>
          <w:tcPr>
            <w:tcW w:w="1888" w:type="pct"/>
            <w:tcBorders>
              <w:top w:val="single" w:sz="4" w:space="0" w:color="BDD6EE"/>
              <w:left w:val="single" w:sz="4" w:space="0" w:color="BDD6EE"/>
              <w:bottom w:val="single" w:sz="4" w:space="0" w:color="BDD6EE"/>
              <w:right w:val="single" w:sz="4" w:space="0" w:color="BDD6EE"/>
            </w:tcBorders>
          </w:tcPr>
          <w:p w14:paraId="19DBC2DA" w14:textId="77777777" w:rsidR="000A4E78" w:rsidRDefault="000A4E78" w:rsidP="000A4E78">
            <w:pPr>
              <w:pStyle w:val="Default"/>
              <w:rPr>
                <w:rFonts w:ascii="Tahoma" w:eastAsia="Calibri" w:hAnsi="Tahoma" w:cs="Tahoma"/>
                <w:color w:val="auto"/>
                <w:sz w:val="20"/>
                <w:szCs w:val="20"/>
              </w:rPr>
            </w:pPr>
            <w:r>
              <w:rPr>
                <w:rFonts w:ascii="Tahoma" w:eastAsia="Calibri" w:hAnsi="Tahoma" w:cs="Tahoma"/>
                <w:color w:val="auto"/>
                <w:sz w:val="20"/>
                <w:szCs w:val="20"/>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Therefore, the proposed project can access land or water resources in community land that may be unregistered and pay compensation to the County Government which the law authorizes to hold such monies in trust for the communities. </w:t>
            </w:r>
          </w:p>
          <w:p w14:paraId="1ECEF55F" w14:textId="77777777" w:rsidR="000A4E78" w:rsidRDefault="000A4E78" w:rsidP="000A4E78">
            <w:pPr>
              <w:pStyle w:val="Default"/>
              <w:spacing w:before="240"/>
              <w:rPr>
                <w:rFonts w:ascii="Tahoma" w:eastAsia="Calibri" w:hAnsi="Tahoma" w:cs="Tahoma"/>
                <w:color w:val="auto"/>
                <w:sz w:val="20"/>
                <w:szCs w:val="20"/>
              </w:rPr>
            </w:pPr>
            <w:r>
              <w:rPr>
                <w:rFonts w:ascii="Tahoma" w:eastAsia="Calibri" w:hAnsi="Tahoma" w:cs="Tahoma"/>
                <w:color w:val="auto"/>
                <w:sz w:val="20"/>
                <w:szCs w:val="20"/>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This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04A80A21" w14:textId="77777777" w:rsidR="000A4E78" w:rsidRDefault="000A4E78" w:rsidP="000A4E78">
            <w:pPr>
              <w:autoSpaceDE w:val="0"/>
              <w:autoSpaceDN w:val="0"/>
              <w:adjustRightInd w:val="0"/>
              <w:rPr>
                <w:rFonts w:eastAsia="Calibri" w:cs="Tahoma"/>
                <w:szCs w:val="20"/>
                <w:lang w:val="en-US"/>
              </w:rPr>
            </w:pPr>
            <w:r>
              <w:rPr>
                <w:rFonts w:eastAsia="Calibri" w:cs="Tahoma"/>
                <w:szCs w:val="20"/>
                <w:lang w:val="en-US"/>
              </w:rPr>
              <w:t xml:space="preserve">(a) Sustainably and productively; </w:t>
            </w:r>
          </w:p>
          <w:p w14:paraId="3D995032" w14:textId="77777777" w:rsidR="000A4E78" w:rsidRDefault="000A4E78" w:rsidP="000A4E78">
            <w:pPr>
              <w:autoSpaceDE w:val="0"/>
              <w:autoSpaceDN w:val="0"/>
              <w:adjustRightInd w:val="0"/>
              <w:rPr>
                <w:rFonts w:eastAsia="Calibri" w:cs="Tahoma"/>
                <w:szCs w:val="20"/>
                <w:lang w:val="en-US"/>
              </w:rPr>
            </w:pPr>
            <w:r>
              <w:rPr>
                <w:rFonts w:eastAsia="Calibri" w:cs="Tahoma"/>
                <w:szCs w:val="20"/>
                <w:lang w:val="en-US"/>
              </w:rPr>
              <w:t xml:space="preserve">(b) For the benefit of the whole community including future generations; </w:t>
            </w:r>
          </w:p>
          <w:p w14:paraId="3DA652D6" w14:textId="77777777" w:rsidR="000A4E78" w:rsidRDefault="000A4E78" w:rsidP="000A4E78">
            <w:pPr>
              <w:autoSpaceDE w:val="0"/>
              <w:autoSpaceDN w:val="0"/>
              <w:adjustRightInd w:val="0"/>
              <w:rPr>
                <w:rFonts w:eastAsia="Calibri" w:cs="Tahoma"/>
                <w:szCs w:val="20"/>
                <w:lang w:val="en-US"/>
              </w:rPr>
            </w:pPr>
            <w:r>
              <w:rPr>
                <w:rFonts w:eastAsia="Calibri" w:cs="Tahoma"/>
                <w:szCs w:val="20"/>
                <w:lang w:val="en-US"/>
              </w:rPr>
              <w:t xml:space="preserve">(c) With transparency and accountability; and </w:t>
            </w:r>
          </w:p>
          <w:p w14:paraId="30C4B49C" w14:textId="77777777" w:rsidR="000A4E78" w:rsidRDefault="000A4E78" w:rsidP="000A4E78">
            <w:pPr>
              <w:autoSpaceDE w:val="0"/>
              <w:autoSpaceDN w:val="0"/>
              <w:adjustRightInd w:val="0"/>
              <w:rPr>
                <w:rFonts w:eastAsia="Calibri" w:cs="Tahoma"/>
                <w:szCs w:val="20"/>
                <w:lang w:val="en-US"/>
              </w:rPr>
            </w:pPr>
            <w:r>
              <w:rPr>
                <w:rFonts w:eastAsia="Calibri" w:cs="Tahoma"/>
                <w:szCs w:val="20"/>
                <w:lang w:val="en-US"/>
              </w:rPr>
              <w:t xml:space="preserve">(d) On the basis of equitable sharing of accruing benefits. </w:t>
            </w:r>
          </w:p>
          <w:p w14:paraId="0551887C" w14:textId="77777777" w:rsidR="000A4E78" w:rsidRDefault="000A4E78" w:rsidP="000A4E78">
            <w:pPr>
              <w:spacing w:before="240"/>
              <w:rPr>
                <w:rFonts w:eastAsia="Calibri" w:cs="Tahoma"/>
                <w:szCs w:val="20"/>
              </w:rPr>
            </w:pPr>
            <w:r>
              <w:rPr>
                <w:rFonts w:eastAsia="Calibri" w:cs="Tahoma"/>
                <w:szCs w:val="20"/>
                <w:lang w:val="en-US"/>
              </w:rPr>
              <w:t>The concept of community land has been defined broadly enough to include VMGs. Women, children, old people and future generations have been thought of as beneficiaries and thus their rights secured in this Act</w:t>
            </w:r>
          </w:p>
          <w:p w14:paraId="23EDBF49" w14:textId="77777777" w:rsidR="000A4E78" w:rsidRDefault="000A4E78" w:rsidP="000A4E78">
            <w:pPr>
              <w:overflowPunct w:val="0"/>
              <w:textAlignment w:val="baseline"/>
              <w:rPr>
                <w:rFonts w:eastAsia="Calibri" w:cs="Tahoma"/>
                <w:szCs w:val="20"/>
              </w:rPr>
            </w:pPr>
          </w:p>
        </w:tc>
        <w:tc>
          <w:tcPr>
            <w:tcW w:w="1958" w:type="pct"/>
            <w:tcBorders>
              <w:top w:val="single" w:sz="4" w:space="0" w:color="BDD6EE"/>
              <w:left w:val="single" w:sz="4" w:space="0" w:color="BDD6EE"/>
              <w:bottom w:val="single" w:sz="4" w:space="0" w:color="BDD6EE"/>
              <w:right w:val="single" w:sz="4" w:space="0" w:color="BDD6EE"/>
            </w:tcBorders>
          </w:tcPr>
          <w:p w14:paraId="72D01CDF" w14:textId="06FFAD6D" w:rsidR="000A4E78" w:rsidRDefault="000A4E78" w:rsidP="000A4E78">
            <w:pPr>
              <w:overflowPunct w:val="0"/>
              <w:textAlignment w:val="baseline"/>
              <w:rPr>
                <w:rFonts w:eastAsia="Calibri" w:cs="Tahoma"/>
                <w:szCs w:val="20"/>
              </w:rPr>
            </w:pPr>
            <w:r>
              <w:rPr>
                <w:rFonts w:eastAsia="Calibri" w:cs="Tahoma"/>
                <w:szCs w:val="20"/>
              </w:rPr>
              <w:t xml:space="preserve">The proposed project site falls on unregistered community land. </w:t>
            </w:r>
          </w:p>
          <w:p w14:paraId="34F0908C" w14:textId="77777777" w:rsidR="000A4E78" w:rsidRDefault="000A4E78" w:rsidP="000A4E78">
            <w:pPr>
              <w:overflowPunct w:val="0"/>
              <w:textAlignment w:val="baseline"/>
              <w:rPr>
                <w:rFonts w:eastAsia="Calibri" w:cs="Tahoma"/>
                <w:szCs w:val="20"/>
              </w:rPr>
            </w:pPr>
          </w:p>
        </w:tc>
      </w:tr>
      <w:tr w:rsidR="000A4E78" w14:paraId="388CF012"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14F2D188"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tcPr>
          <w:p w14:paraId="425D1969" w14:textId="77777777" w:rsidR="000A4E78" w:rsidRDefault="000A4E78" w:rsidP="000A4E78">
            <w:pPr>
              <w:overflowPunct w:val="0"/>
              <w:textAlignment w:val="baseline"/>
              <w:rPr>
                <w:rFonts w:eastAsia="Calibri" w:cs="Tahoma"/>
                <w:szCs w:val="20"/>
              </w:rPr>
            </w:pPr>
            <w:r>
              <w:rPr>
                <w:rFonts w:eastAsia="Calibri" w:cs="Tahoma"/>
                <w:szCs w:val="20"/>
              </w:rPr>
              <w:t xml:space="preserve">HIV AIDS PREVENTION AND CONTROL (CAP 246A) </w:t>
            </w:r>
          </w:p>
          <w:p w14:paraId="08A4A42B" w14:textId="77777777" w:rsidR="000A4E78" w:rsidRDefault="000A4E78" w:rsidP="000A4E78">
            <w:pPr>
              <w:overflowPunct w:val="0"/>
              <w:textAlignment w:val="baseline"/>
              <w:rPr>
                <w:rFonts w:eastAsia="Calibri" w:cs="Tahoma"/>
                <w:szCs w:val="20"/>
              </w:rPr>
            </w:pPr>
          </w:p>
        </w:tc>
        <w:tc>
          <w:tcPr>
            <w:tcW w:w="1888" w:type="pct"/>
            <w:tcBorders>
              <w:top w:val="single" w:sz="4" w:space="0" w:color="BDD6EE"/>
              <w:left w:val="single" w:sz="4" w:space="0" w:color="BDD6EE"/>
              <w:bottom w:val="single" w:sz="4" w:space="0" w:color="BDD6EE"/>
              <w:right w:val="single" w:sz="4" w:space="0" w:color="BDD6EE"/>
            </w:tcBorders>
            <w:hideMark/>
          </w:tcPr>
          <w:p w14:paraId="2F3AC2FD" w14:textId="77777777" w:rsidR="000A4E78" w:rsidRDefault="000A4E78" w:rsidP="000A4E78">
            <w:pPr>
              <w:overflowPunct w:val="0"/>
              <w:textAlignment w:val="baseline"/>
              <w:rPr>
                <w:rFonts w:eastAsia="Calibri" w:cs="Tahoma"/>
                <w:szCs w:val="20"/>
              </w:rPr>
            </w:pPr>
            <w:r>
              <w:rPr>
                <w:rFonts w:eastAsia="Calibri" w:cs="Tahoma"/>
                <w:szCs w:val="20"/>
              </w:rPr>
              <w:t xml:space="preserve">This Act is to promote public awareness about the causes, modes of transmission, consequences, means of prevention and control of HIV and AIDS. It also seeks to positively address and seek to address conditions that aggravate the spread of HIV infection. </w:t>
            </w:r>
          </w:p>
        </w:tc>
        <w:tc>
          <w:tcPr>
            <w:tcW w:w="1958" w:type="pct"/>
            <w:tcBorders>
              <w:top w:val="single" w:sz="4" w:space="0" w:color="BDD6EE"/>
              <w:left w:val="single" w:sz="4" w:space="0" w:color="BDD6EE"/>
              <w:bottom w:val="single" w:sz="4" w:space="0" w:color="BDD6EE"/>
              <w:right w:val="single" w:sz="4" w:space="0" w:color="BDD6EE"/>
            </w:tcBorders>
            <w:hideMark/>
          </w:tcPr>
          <w:p w14:paraId="7C5734AE" w14:textId="77777777" w:rsidR="000A4E78" w:rsidRDefault="000A4E78" w:rsidP="000A4E78">
            <w:pPr>
              <w:overflowPunct w:val="0"/>
              <w:textAlignment w:val="baseline"/>
              <w:rPr>
                <w:rFonts w:eastAsia="Calibri" w:cs="Tahoma"/>
                <w:szCs w:val="20"/>
              </w:rPr>
            </w:pPr>
            <w:r>
              <w:rPr>
                <w:rFonts w:eastAsia="Calibri" w:cs="Tahoma"/>
                <w:szCs w:val="20"/>
              </w:rPr>
              <w:t>Like other projects, the proposed project is expected to attract new people to the project area seeking employment.  This can lead to increased transmission of HIV/AIDS and other sexually transmitted diseases (STDs) as they engage in sexual relationships amongst themselves and/or local community members. In line with the requirements of this Act, the Contractors will create awareness and sensitize the workers and other persons on the risks of infections to foster prevention and control.</w:t>
            </w:r>
          </w:p>
        </w:tc>
      </w:tr>
      <w:tr w:rsidR="000A4E78" w14:paraId="211614AD"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11E2BBEF"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425067B0" w14:textId="77777777" w:rsidR="000A4E78" w:rsidRDefault="000A4E78" w:rsidP="000A4E78">
            <w:pPr>
              <w:overflowPunct w:val="0"/>
              <w:textAlignment w:val="baseline"/>
              <w:rPr>
                <w:rFonts w:eastAsia="Calibri" w:cs="Tahoma"/>
                <w:szCs w:val="20"/>
              </w:rPr>
            </w:pPr>
            <w:bookmarkStart w:id="181" w:name="_Toc34993141"/>
            <w:bookmarkStart w:id="182" w:name="_Toc82444775"/>
            <w:r>
              <w:rPr>
                <w:rFonts w:cs="Tahoma"/>
                <w:szCs w:val="20"/>
              </w:rPr>
              <w:t>The Employment Act No 11 of 2007</w:t>
            </w:r>
            <w:bookmarkEnd w:id="181"/>
            <w:bookmarkEnd w:id="182"/>
          </w:p>
        </w:tc>
        <w:tc>
          <w:tcPr>
            <w:tcW w:w="1888" w:type="pct"/>
            <w:tcBorders>
              <w:top w:val="single" w:sz="4" w:space="0" w:color="BDD6EE"/>
              <w:left w:val="single" w:sz="4" w:space="0" w:color="BDD6EE"/>
              <w:bottom w:val="single" w:sz="4" w:space="0" w:color="BDD6EE"/>
              <w:right w:val="single" w:sz="4" w:space="0" w:color="BDD6EE"/>
            </w:tcBorders>
            <w:hideMark/>
          </w:tcPr>
          <w:p w14:paraId="21A696B1" w14:textId="77777777" w:rsidR="000A4E78" w:rsidRDefault="000A4E78" w:rsidP="000A4E78">
            <w:pPr>
              <w:pStyle w:val="USBodyText"/>
              <w:spacing w:line="276" w:lineRule="auto"/>
              <w:rPr>
                <w:rFonts w:ascii="Tahoma" w:eastAsia="Times New Roman" w:hAnsi="Tahoma" w:cs="Tahoma"/>
                <w:szCs w:val="20"/>
                <w:lang w:val="en-GB" w:eastAsia="de-DE"/>
              </w:rPr>
            </w:pPr>
            <w:r>
              <w:rPr>
                <w:rFonts w:ascii="Tahoma" w:hAnsi="Tahoma" w:cs="Tahoma"/>
                <w:szCs w:val="20"/>
                <w:lang w:val="en-GB"/>
              </w:rPr>
              <w:t>This Act is important since it provides for employer – employee relationship that is important for the activities that would promote management of the environment within the energy sector.</w:t>
            </w:r>
          </w:p>
        </w:tc>
        <w:tc>
          <w:tcPr>
            <w:tcW w:w="1958" w:type="pct"/>
            <w:tcBorders>
              <w:top w:val="single" w:sz="4" w:space="0" w:color="BDD6EE"/>
              <w:left w:val="single" w:sz="4" w:space="0" w:color="BDD6EE"/>
              <w:bottom w:val="single" w:sz="4" w:space="0" w:color="BDD6EE"/>
              <w:right w:val="single" w:sz="4" w:space="0" w:color="BDD6EE"/>
            </w:tcBorders>
            <w:hideMark/>
          </w:tcPr>
          <w:p w14:paraId="0EEFD048" w14:textId="77777777" w:rsidR="000A4E78" w:rsidRDefault="000A4E78" w:rsidP="000A4E78">
            <w:pPr>
              <w:overflowPunct w:val="0"/>
              <w:textAlignment w:val="baseline"/>
              <w:rPr>
                <w:rFonts w:eastAsia="Calibri" w:cs="Tahoma"/>
                <w:szCs w:val="20"/>
              </w:rPr>
            </w:pPr>
            <w:r>
              <w:rPr>
                <w:rFonts w:cs="Tahoma"/>
                <w:iCs/>
                <w:szCs w:val="20"/>
              </w:rPr>
              <w:t>With the contractor and the project proponent being primary employers during the construction and operational phases of the Project, respectively, they are bound by this law to abide to its stipulations on employee management and relations</w:t>
            </w:r>
          </w:p>
        </w:tc>
      </w:tr>
      <w:tr w:rsidR="000A4E78" w14:paraId="0AF2C748"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6724055D"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6BEEBCCA" w14:textId="77777777" w:rsidR="000A4E78" w:rsidRDefault="000A4E78" w:rsidP="000A4E78">
            <w:pPr>
              <w:overflowPunct w:val="0"/>
              <w:textAlignment w:val="baseline"/>
              <w:rPr>
                <w:rFonts w:eastAsia="Calibri" w:cs="Tahoma"/>
                <w:szCs w:val="20"/>
              </w:rPr>
            </w:pPr>
            <w:r>
              <w:rPr>
                <w:rFonts w:eastAsia="Calibri" w:cs="Tahoma"/>
                <w:szCs w:val="20"/>
              </w:rPr>
              <w:t>THE PHYSICAL AND LAND USE PLANNING ACT, 2019</w:t>
            </w:r>
          </w:p>
        </w:tc>
        <w:tc>
          <w:tcPr>
            <w:tcW w:w="1888" w:type="pct"/>
            <w:tcBorders>
              <w:top w:val="single" w:sz="4" w:space="0" w:color="BDD6EE"/>
              <w:left w:val="single" w:sz="4" w:space="0" w:color="BDD6EE"/>
              <w:bottom w:val="single" w:sz="4" w:space="0" w:color="BDD6EE"/>
              <w:right w:val="single" w:sz="4" w:space="0" w:color="BDD6EE"/>
            </w:tcBorders>
            <w:hideMark/>
          </w:tcPr>
          <w:p w14:paraId="40CD82D3" w14:textId="77777777" w:rsidR="000A4E78" w:rsidRDefault="000A4E78" w:rsidP="000A4E78">
            <w:pPr>
              <w:pStyle w:val="USBodyText"/>
              <w:spacing w:line="276" w:lineRule="auto"/>
              <w:rPr>
                <w:rFonts w:ascii="Tahoma" w:eastAsia="Times New Roman" w:hAnsi="Tahoma" w:cs="Tahoma"/>
                <w:szCs w:val="20"/>
                <w:lang w:val="en-GB" w:eastAsia="de-DE"/>
              </w:rPr>
            </w:pPr>
            <w:r>
              <w:rPr>
                <w:rFonts w:ascii="Tahoma" w:eastAsia="Times New Roman" w:hAnsi="Tahoma" w:cs="Tahoma"/>
                <w:szCs w:val="20"/>
                <w:lang w:val="en-GB" w:eastAsia="de-DE"/>
              </w:rPr>
              <w:t>This Act of Parliament makes provision for the planning, use, regulation and development of land and for connected purposes.</w:t>
            </w:r>
          </w:p>
          <w:p w14:paraId="2720B2CB" w14:textId="77777777" w:rsidR="000A4E78" w:rsidRDefault="000A4E78" w:rsidP="000A4E78">
            <w:pPr>
              <w:pStyle w:val="USBodyText"/>
              <w:spacing w:line="276" w:lineRule="auto"/>
              <w:rPr>
                <w:rFonts w:ascii="Tahoma" w:eastAsia="Times New Roman" w:hAnsi="Tahoma" w:cs="Tahoma"/>
                <w:szCs w:val="20"/>
                <w:lang w:val="en-GB" w:eastAsia="de-DE"/>
              </w:rPr>
            </w:pPr>
            <w:r>
              <w:rPr>
                <w:rFonts w:ascii="Tahoma" w:eastAsia="Times New Roman" w:hAnsi="Tahoma" w:cs="Tahoma"/>
                <w:szCs w:val="20"/>
                <w:lang w:val="en-GB" w:eastAsia="de-DE"/>
              </w:rPr>
              <w:t>The objects of this Act related to the project include;</w:t>
            </w:r>
          </w:p>
          <w:p w14:paraId="2C77DCEE" w14:textId="77777777" w:rsidR="000A4E78" w:rsidRDefault="000A4E78" w:rsidP="000A4E78">
            <w:pPr>
              <w:pStyle w:val="USBodyText"/>
              <w:spacing w:line="276" w:lineRule="auto"/>
              <w:rPr>
                <w:rFonts w:ascii="Tahoma" w:eastAsia="Times New Roman" w:hAnsi="Tahoma" w:cs="Tahoma"/>
                <w:szCs w:val="20"/>
                <w:lang w:val="en-GB" w:eastAsia="de-DE"/>
              </w:rPr>
            </w:pPr>
            <w:r>
              <w:rPr>
                <w:rFonts w:ascii="Tahoma" w:eastAsia="Times New Roman" w:hAnsi="Tahoma" w:cs="Tahoma"/>
                <w:szCs w:val="20"/>
                <w:lang w:val="en-GB" w:eastAsia="de-DE"/>
              </w:rPr>
              <w:t xml:space="preserve">(a) the principles, procedures and standards for the preparation and implementation of physical and land use development plans at the national, county, urban, rural and cities level;  </w:t>
            </w:r>
          </w:p>
          <w:p w14:paraId="0D635F5F" w14:textId="77777777" w:rsidR="000A4E78" w:rsidRDefault="000A4E78" w:rsidP="000A4E78">
            <w:pPr>
              <w:pStyle w:val="USBodyText"/>
              <w:spacing w:line="276" w:lineRule="auto"/>
              <w:rPr>
                <w:rFonts w:ascii="Tahoma" w:eastAsia="Times New Roman" w:hAnsi="Tahoma" w:cs="Tahoma"/>
                <w:szCs w:val="20"/>
                <w:lang w:val="en-GB" w:eastAsia="de-DE"/>
              </w:rPr>
            </w:pPr>
            <w:r>
              <w:rPr>
                <w:rFonts w:ascii="Tahoma" w:eastAsia="Times New Roman" w:hAnsi="Tahoma" w:cs="Tahoma"/>
                <w:szCs w:val="20"/>
                <w:lang w:val="en-GB" w:eastAsia="de-DE"/>
              </w:rPr>
              <w:t xml:space="preserve">(b) the procedures and standards for development control and the regulation of physical planning and land use; (d) a framework for the co-ordination of physical and land use planning by county governments;  </w:t>
            </w:r>
          </w:p>
          <w:p w14:paraId="384E68DF" w14:textId="77777777" w:rsidR="000A4E78" w:rsidRDefault="000A4E78" w:rsidP="000A4E78">
            <w:pPr>
              <w:pStyle w:val="USBodyText"/>
              <w:spacing w:line="276" w:lineRule="auto"/>
              <w:rPr>
                <w:rFonts w:ascii="Tahoma" w:eastAsia="Times New Roman" w:hAnsi="Tahoma" w:cs="Tahoma"/>
                <w:szCs w:val="20"/>
                <w:lang w:val="en-GB" w:eastAsia="de-DE"/>
              </w:rPr>
            </w:pPr>
            <w:r>
              <w:rPr>
                <w:rFonts w:ascii="Tahoma" w:eastAsia="Times New Roman" w:hAnsi="Tahoma" w:cs="Tahoma"/>
                <w:szCs w:val="20"/>
                <w:lang w:val="en-GB" w:eastAsia="de-DE"/>
              </w:rPr>
              <w:t xml:space="preserve">(c) a framework for equitable and sustainable use, planning and management of land </w:t>
            </w:r>
          </w:p>
        </w:tc>
        <w:tc>
          <w:tcPr>
            <w:tcW w:w="1958" w:type="pct"/>
            <w:tcBorders>
              <w:top w:val="single" w:sz="4" w:space="0" w:color="BDD6EE"/>
              <w:left w:val="single" w:sz="4" w:space="0" w:color="BDD6EE"/>
              <w:bottom w:val="single" w:sz="4" w:space="0" w:color="BDD6EE"/>
              <w:right w:val="single" w:sz="4" w:space="0" w:color="BDD6EE"/>
            </w:tcBorders>
            <w:hideMark/>
          </w:tcPr>
          <w:p w14:paraId="331A170B" w14:textId="7CC87846" w:rsidR="000A4E78" w:rsidRDefault="000A4E78" w:rsidP="000A4E78">
            <w:pPr>
              <w:overflowPunct w:val="0"/>
              <w:textAlignment w:val="baseline"/>
              <w:rPr>
                <w:rFonts w:eastAsia="Calibri" w:cs="Tahoma"/>
                <w:szCs w:val="20"/>
              </w:rPr>
            </w:pPr>
            <w:r>
              <w:rPr>
                <w:rFonts w:eastAsia="Calibri" w:cs="Tahoma"/>
                <w:szCs w:val="20"/>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–Tana River County. </w:t>
            </w:r>
          </w:p>
        </w:tc>
      </w:tr>
      <w:tr w:rsidR="000A4E78" w14:paraId="1C177E8B"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1ED3D72C"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3FF2676F" w14:textId="77777777" w:rsidR="000A4E78" w:rsidRDefault="000A4E78" w:rsidP="000A4E78">
            <w:pPr>
              <w:overflowPunct w:val="0"/>
              <w:textAlignment w:val="baseline"/>
              <w:rPr>
                <w:rFonts w:eastAsia="Calibri" w:cs="Tahoma"/>
                <w:szCs w:val="20"/>
              </w:rPr>
            </w:pPr>
            <w:r>
              <w:rPr>
                <w:rFonts w:eastAsia="Calibri" w:cs="Tahoma"/>
                <w:szCs w:val="20"/>
              </w:rPr>
              <w:t>COUNTY GOVERNMENT ACT, 2012</w:t>
            </w:r>
          </w:p>
        </w:tc>
        <w:tc>
          <w:tcPr>
            <w:tcW w:w="1888" w:type="pct"/>
            <w:tcBorders>
              <w:top w:val="single" w:sz="4" w:space="0" w:color="BDD6EE"/>
              <w:left w:val="single" w:sz="4" w:space="0" w:color="BDD6EE"/>
              <w:bottom w:val="single" w:sz="4" w:space="0" w:color="BDD6EE"/>
              <w:right w:val="single" w:sz="4" w:space="0" w:color="BDD6EE"/>
            </w:tcBorders>
            <w:hideMark/>
          </w:tcPr>
          <w:p w14:paraId="5176ECDB"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This Act makes provisions for county governments’ powers, functions and responsibilities to deliver services and for connected purposes. Part VIII of the act on Citizen Participation (87) (b) emphasizes on the</w:t>
            </w:r>
            <w:r>
              <w:rPr>
                <w:rFonts w:eastAsia="Calibri" w:cs="Tahoma"/>
                <w:color w:val="000000"/>
                <w:spacing w:val="-3"/>
                <w:szCs w:val="20"/>
                <w:bdr w:val="none" w:sz="0" w:space="0" w:color="auto" w:frame="1"/>
                <w:lang w:val="en-US" w:eastAsia="en-GB"/>
              </w:rPr>
              <w:t xml:space="preserve"> </w:t>
            </w:r>
            <w:r>
              <w:rPr>
                <w:rFonts w:eastAsia="Calibri" w:cs="Tahoma"/>
                <w:color w:val="000000"/>
                <w:szCs w:val="20"/>
                <w:bdr w:val="none" w:sz="0" w:space="0" w:color="auto" w:frame="1"/>
                <w:lang w:val="en-US" w:eastAsia="en-GB"/>
              </w:rPr>
              <w:t>right</w:t>
            </w:r>
            <w:r>
              <w:rPr>
                <w:rFonts w:eastAsia="Calibri" w:cs="Tahoma"/>
                <w:color w:val="000000"/>
                <w:spacing w:val="-4"/>
                <w:szCs w:val="20"/>
                <w:bdr w:val="none" w:sz="0" w:space="0" w:color="auto" w:frame="1"/>
                <w:lang w:val="en-US" w:eastAsia="en-GB"/>
              </w:rPr>
              <w:t xml:space="preserve"> </w:t>
            </w:r>
            <w:r>
              <w:rPr>
                <w:rFonts w:eastAsia="Calibri" w:cs="Tahoma"/>
                <w:color w:val="000000"/>
                <w:szCs w:val="20"/>
                <w:bdr w:val="none" w:sz="0" w:space="0" w:color="auto" w:frame="1"/>
                <w:lang w:val="en-US" w:eastAsia="en-GB"/>
              </w:rPr>
              <w:t>of</w:t>
            </w:r>
            <w:r>
              <w:rPr>
                <w:rFonts w:eastAsia="Calibri" w:cs="Tahoma"/>
                <w:color w:val="000000"/>
                <w:spacing w:val="-6"/>
                <w:szCs w:val="20"/>
                <w:bdr w:val="none" w:sz="0" w:space="0" w:color="auto" w:frame="1"/>
                <w:lang w:val="en-US" w:eastAsia="en-GB"/>
              </w:rPr>
              <w:t xml:space="preserve"> </w:t>
            </w:r>
            <w:r>
              <w:rPr>
                <w:rFonts w:eastAsia="Calibri" w:cs="Tahoma"/>
                <w:color w:val="000000"/>
                <w:szCs w:val="20"/>
                <w:bdr w:val="none" w:sz="0" w:space="0" w:color="auto" w:frame="1"/>
                <w:lang w:val="en-US" w:eastAsia="en-GB"/>
              </w:rPr>
              <w:t>citizens</w:t>
            </w:r>
            <w:r>
              <w:rPr>
                <w:rFonts w:eastAsia="Calibri" w:cs="Tahoma"/>
                <w:color w:val="000000"/>
                <w:spacing w:val="-4"/>
                <w:szCs w:val="20"/>
                <w:bdr w:val="none" w:sz="0" w:space="0" w:color="auto" w:frame="1"/>
                <w:lang w:val="en-US" w:eastAsia="en-GB"/>
              </w:rPr>
              <w:t xml:space="preserve"> </w:t>
            </w:r>
            <w:r>
              <w:rPr>
                <w:rFonts w:eastAsia="Calibri" w:cs="Tahoma"/>
                <w:color w:val="000000"/>
                <w:szCs w:val="20"/>
                <w:bdr w:val="none" w:sz="0" w:space="0" w:color="auto" w:frame="1"/>
                <w:lang w:val="en-US" w:eastAsia="en-GB"/>
              </w:rPr>
              <w:t>to</w:t>
            </w:r>
            <w:r>
              <w:rPr>
                <w:rFonts w:eastAsia="Calibri" w:cs="Tahoma"/>
                <w:color w:val="000000"/>
                <w:spacing w:val="-3"/>
                <w:szCs w:val="20"/>
                <w:bdr w:val="none" w:sz="0" w:space="0" w:color="auto" w:frame="1"/>
                <w:lang w:val="en-US" w:eastAsia="en-GB"/>
              </w:rPr>
              <w:t xml:space="preserve"> </w:t>
            </w:r>
            <w:r>
              <w:rPr>
                <w:rFonts w:eastAsia="Calibri" w:cs="Tahoma"/>
                <w:color w:val="000000"/>
                <w:szCs w:val="20"/>
                <w:bdr w:val="none" w:sz="0" w:space="0" w:color="auto" w:frame="1"/>
                <w:lang w:val="it-IT" w:eastAsia="en-GB"/>
              </w:rPr>
              <w:t>participate</w:t>
            </w:r>
            <w:r>
              <w:rPr>
                <w:rFonts w:eastAsia="Calibri" w:cs="Tahoma"/>
                <w:color w:val="000000"/>
                <w:spacing w:val="-5"/>
                <w:szCs w:val="20"/>
                <w:bdr w:val="none" w:sz="0" w:space="0" w:color="auto" w:frame="1"/>
                <w:lang w:val="en-US" w:eastAsia="en-GB"/>
              </w:rPr>
              <w:t xml:space="preserve">in </w:t>
            </w:r>
            <w:r>
              <w:rPr>
                <w:rFonts w:eastAsia="Calibri" w:cs="Tahoma"/>
                <w:color w:val="000000"/>
                <w:szCs w:val="20"/>
                <w:bdr w:val="none" w:sz="0" w:space="0" w:color="auto" w:frame="1"/>
                <w:lang w:val="en-US" w:eastAsia="en-GB"/>
              </w:rPr>
              <w:t>any</w:t>
            </w:r>
            <w:r>
              <w:rPr>
                <w:rFonts w:eastAsia="Calibri" w:cs="Tahoma"/>
                <w:color w:val="000000"/>
                <w:spacing w:val="-6"/>
                <w:szCs w:val="20"/>
                <w:bdr w:val="none" w:sz="0" w:space="0" w:color="auto" w:frame="1"/>
                <w:lang w:val="en-US" w:eastAsia="en-GB"/>
              </w:rPr>
              <w:t xml:space="preserve"> </w:t>
            </w:r>
            <w:r>
              <w:rPr>
                <w:rFonts w:eastAsia="Calibri" w:cs="Tahoma"/>
                <w:color w:val="000000"/>
                <w:szCs w:val="20"/>
                <w:bdr w:val="none" w:sz="0" w:space="0" w:color="auto" w:frame="1"/>
                <w:lang w:val="en-US" w:eastAsia="en-GB"/>
              </w:rPr>
              <w:t>development</w:t>
            </w:r>
            <w:r>
              <w:rPr>
                <w:rFonts w:eastAsia="Calibri" w:cs="Tahoma"/>
                <w:color w:val="000000"/>
                <w:spacing w:val="-4"/>
                <w:szCs w:val="20"/>
                <w:bdr w:val="none" w:sz="0" w:space="0" w:color="auto" w:frame="1"/>
                <w:lang w:val="en-US" w:eastAsia="en-GB"/>
              </w:rPr>
              <w:t xml:space="preserve"> </w:t>
            </w:r>
            <w:r>
              <w:rPr>
                <w:rFonts w:eastAsia="Calibri" w:cs="Tahoma"/>
                <w:color w:val="000000"/>
                <w:szCs w:val="20"/>
                <w:bdr w:val="none" w:sz="0" w:space="0" w:color="auto" w:frame="1"/>
                <w:lang w:val="en-US" w:eastAsia="en-GB"/>
              </w:rPr>
              <w:t>projects</w:t>
            </w:r>
            <w:r>
              <w:rPr>
                <w:rFonts w:eastAsia="Calibri" w:cs="Tahoma"/>
                <w:color w:val="000000"/>
                <w:spacing w:val="-4"/>
                <w:szCs w:val="20"/>
                <w:bdr w:val="none" w:sz="0" w:space="0" w:color="auto" w:frame="1"/>
                <w:lang w:val="en-US" w:eastAsia="en-GB"/>
              </w:rPr>
              <w:t xml:space="preserve"> </w:t>
            </w:r>
            <w:r>
              <w:rPr>
                <w:rFonts w:eastAsia="Calibri" w:cs="Tahoma"/>
                <w:color w:val="000000"/>
                <w:szCs w:val="20"/>
                <w:bdr w:val="none" w:sz="0" w:space="0" w:color="auto" w:frame="1"/>
                <w:lang w:val="it-IT" w:eastAsia="en-GB"/>
              </w:rPr>
              <w:t>prior</w:t>
            </w:r>
            <w:r>
              <w:rPr>
                <w:rFonts w:eastAsia="Calibri" w:cs="Tahoma"/>
                <w:color w:val="000000"/>
                <w:spacing w:val="-5"/>
                <w:szCs w:val="20"/>
                <w:bdr w:val="none" w:sz="0" w:space="0" w:color="auto" w:frame="1"/>
                <w:lang w:val="en-US" w:eastAsia="en-GB"/>
              </w:rPr>
              <w:t xml:space="preserve"> </w:t>
            </w:r>
            <w:r>
              <w:rPr>
                <w:rFonts w:eastAsia="Calibri" w:cs="Tahoma"/>
                <w:color w:val="000000"/>
                <w:szCs w:val="20"/>
                <w:bdr w:val="none" w:sz="0" w:space="0" w:color="auto" w:frame="1"/>
                <w:lang w:val="en-US" w:eastAsia="en-GB"/>
              </w:rPr>
              <w:t>to</w:t>
            </w:r>
            <w:r>
              <w:rPr>
                <w:rFonts w:eastAsia="Calibri" w:cs="Tahoma"/>
                <w:color w:val="000000"/>
                <w:spacing w:val="-3"/>
                <w:szCs w:val="20"/>
                <w:bdr w:val="none" w:sz="0" w:space="0" w:color="auto" w:frame="1"/>
                <w:lang w:val="en-US" w:eastAsia="en-GB"/>
              </w:rPr>
              <w:t xml:space="preserve"> </w:t>
            </w:r>
            <w:r>
              <w:rPr>
                <w:rFonts w:eastAsia="Calibri" w:cs="Tahoma"/>
                <w:color w:val="000000"/>
                <w:szCs w:val="20"/>
                <w:bdr w:val="none" w:sz="0" w:space="0" w:color="auto" w:frame="1"/>
                <w:lang w:val="en-US" w:eastAsia="en-GB"/>
              </w:rPr>
              <w:t>their</w:t>
            </w:r>
            <w:r>
              <w:rPr>
                <w:rFonts w:eastAsia="Calibri" w:cs="Tahoma"/>
                <w:color w:val="000000"/>
                <w:spacing w:val="-5"/>
                <w:szCs w:val="20"/>
                <w:bdr w:val="none" w:sz="0" w:space="0" w:color="auto" w:frame="1"/>
                <w:lang w:val="en-US" w:eastAsia="en-GB"/>
              </w:rPr>
              <w:t xml:space="preserve"> </w:t>
            </w:r>
            <w:r>
              <w:rPr>
                <w:rFonts w:eastAsia="Calibri" w:cs="Tahoma"/>
                <w:color w:val="000000"/>
                <w:szCs w:val="20"/>
                <w:bdr w:val="none" w:sz="0" w:space="0" w:color="auto" w:frame="1"/>
                <w:lang w:val="en-US" w:eastAsia="en-GB"/>
              </w:rPr>
              <w:t>implementation. section 135 (1) states that the Cabinet Secretary may make regulations for the better carrying out of the purposes and provisions of this Act and such Regulations may be made in respect of all county governments and further units of decentralization generally or for any class of county governments and further units of decentralization comply to the set regulations and by laws.</w:t>
            </w:r>
          </w:p>
        </w:tc>
        <w:tc>
          <w:tcPr>
            <w:tcW w:w="1958" w:type="pct"/>
            <w:tcBorders>
              <w:top w:val="single" w:sz="4" w:space="0" w:color="BDD6EE"/>
              <w:left w:val="single" w:sz="4" w:space="0" w:color="BDD6EE"/>
              <w:bottom w:val="single" w:sz="4" w:space="0" w:color="BDD6EE"/>
              <w:right w:val="single" w:sz="4" w:space="0" w:color="BDD6EE"/>
            </w:tcBorders>
            <w:hideMark/>
          </w:tcPr>
          <w:p w14:paraId="5A697E19" w14:textId="77777777" w:rsidR="000A4E78" w:rsidRDefault="000A4E78" w:rsidP="000A4E78">
            <w:pPr>
              <w:overflowPunct w:val="0"/>
              <w:textAlignment w:val="baseline"/>
              <w:rPr>
                <w:rFonts w:eastAsia="Calibri" w:cs="Tahoma"/>
                <w:szCs w:val="20"/>
              </w:rPr>
            </w:pPr>
            <w:r>
              <w:rPr>
                <w:rFonts w:cs="Tahoma"/>
                <w:iCs/>
                <w:szCs w:val="20"/>
              </w:rPr>
              <w:t>This is the primary law governing the development of counties and thereby will be key during implementation of KOSAP. All organs established under this law should be consulted and approvals sought from Tana River County Government by the contractor.</w:t>
            </w:r>
          </w:p>
        </w:tc>
      </w:tr>
      <w:tr w:rsidR="000A4E78" w14:paraId="2C0BCE7A" w14:textId="77777777" w:rsidTr="003B57A4">
        <w:trPr>
          <w:trHeight w:val="2690"/>
        </w:trPr>
        <w:tc>
          <w:tcPr>
            <w:tcW w:w="249" w:type="pct"/>
            <w:tcBorders>
              <w:top w:val="single" w:sz="4" w:space="0" w:color="BDD6EE"/>
              <w:left w:val="single" w:sz="4" w:space="0" w:color="BDD6EE"/>
              <w:bottom w:val="single" w:sz="4" w:space="0" w:color="BDD6EE"/>
              <w:right w:val="single" w:sz="4" w:space="0" w:color="BDD6EE"/>
            </w:tcBorders>
          </w:tcPr>
          <w:p w14:paraId="4C5E5ED5"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5B68DE07" w14:textId="77777777" w:rsidR="000A4E78" w:rsidRDefault="000A4E78" w:rsidP="000A4E78">
            <w:pPr>
              <w:overflowPunct w:val="0"/>
              <w:textAlignment w:val="baseline"/>
              <w:rPr>
                <w:rFonts w:eastAsia="Calibri" w:cs="Tahoma"/>
                <w:szCs w:val="20"/>
              </w:rPr>
            </w:pPr>
            <w:r>
              <w:rPr>
                <w:rFonts w:eastAsia="Calibri" w:cs="Tahoma"/>
                <w:szCs w:val="20"/>
              </w:rPr>
              <w:t>NATIONAL LAND POLICY, 2009</w:t>
            </w:r>
          </w:p>
        </w:tc>
        <w:tc>
          <w:tcPr>
            <w:tcW w:w="1888" w:type="pct"/>
            <w:tcBorders>
              <w:top w:val="single" w:sz="4" w:space="0" w:color="BDD6EE"/>
              <w:left w:val="single" w:sz="4" w:space="0" w:color="BDD6EE"/>
              <w:bottom w:val="single" w:sz="4" w:space="0" w:color="BDD6EE"/>
              <w:right w:val="single" w:sz="4" w:space="0" w:color="BDD6EE"/>
            </w:tcBorders>
            <w:hideMark/>
          </w:tcPr>
          <w:p w14:paraId="611AABC6" w14:textId="77777777" w:rsidR="000A4E78" w:rsidRDefault="000A4E78" w:rsidP="000A4E78">
            <w:pPr>
              <w:spacing w:after="200"/>
              <w:rPr>
                <w:rFonts w:eastAsia="Calibri"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The National Land Policy (NLP) has a vision to guide the country towards a sustainable and equitable use of land. The land policy calls for immediate actions to addressing environmental problems that affect land such as degradation, soil erosion and pollution. For instance, the policy stipulates the principle of conservation and management of land based natural resources, the principle of protection and management of fragile and critical ecosystems including wetlands and arid lands. The policy further calls for extensive overhauls to current policies and institutions in an attempt to address chronic land tenure insecurity and inequity. The National Land Policy designates all land in Kenya as public, private (freehold or leasehold tenure), or community/trust land, which is held, managed and used by a specific community. This land policy has thus been formulated to address the critical issues of land administration, access to land, land use planning, restitution of historical injustices, environmental degradation, conflicts, unplanned proliferation of informal urban settlements, outdated legal framework, institutional framework and information management. </w:t>
            </w:r>
          </w:p>
        </w:tc>
        <w:tc>
          <w:tcPr>
            <w:tcW w:w="1958" w:type="pct"/>
            <w:tcBorders>
              <w:top w:val="single" w:sz="4" w:space="0" w:color="BDD6EE"/>
              <w:left w:val="single" w:sz="4" w:space="0" w:color="BDD6EE"/>
              <w:bottom w:val="single" w:sz="4" w:space="0" w:color="BDD6EE"/>
              <w:right w:val="single" w:sz="4" w:space="0" w:color="BDD6EE"/>
            </w:tcBorders>
          </w:tcPr>
          <w:p w14:paraId="573CC716" w14:textId="77777777" w:rsidR="000A4E78" w:rsidRDefault="000A4E78" w:rsidP="000A4E78">
            <w:pPr>
              <w:spacing w:after="200"/>
              <w:rPr>
                <w:rFonts w:eastAsia="Arial Narrow" w:cs="Tahoma"/>
                <w:b/>
                <w:bCs/>
                <w:color w:val="000000"/>
                <w:szCs w:val="20"/>
                <w:bdr w:val="none" w:sz="0" w:space="0" w:color="auto" w:frame="1"/>
                <w:lang w:val="en-US" w:eastAsia="en-GB"/>
              </w:rPr>
            </w:pPr>
            <w:r>
              <w:rPr>
                <w:rFonts w:eastAsia="Calibri" w:cs="Tahoma"/>
                <w:color w:val="000000"/>
                <w:szCs w:val="20"/>
                <w:bdr w:val="none" w:sz="0" w:space="0" w:color="auto" w:frame="1"/>
                <w:lang w:val="en-US" w:eastAsia="en-GB"/>
              </w:rPr>
              <w:t>The project shall comply to the provision of this Act to ensure prevention of pollution and sustainable use of natural resources throughout all the project phases for Nanighi mini-grid.</w:t>
            </w:r>
          </w:p>
          <w:p w14:paraId="51AE7002" w14:textId="77777777" w:rsidR="000A4E78" w:rsidRDefault="000A4E78" w:rsidP="000A4E78">
            <w:pPr>
              <w:overflowPunct w:val="0"/>
              <w:textAlignment w:val="baseline"/>
              <w:rPr>
                <w:rFonts w:eastAsia="Calibri" w:cs="Tahoma"/>
                <w:szCs w:val="20"/>
              </w:rPr>
            </w:pPr>
          </w:p>
        </w:tc>
      </w:tr>
      <w:tr w:rsidR="000A4E78" w14:paraId="2FE4BBBA"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5BFCD850"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0E036589" w14:textId="77777777" w:rsidR="000A4E78" w:rsidRDefault="000A4E78" w:rsidP="000A4E78">
            <w:pPr>
              <w:overflowPunct w:val="0"/>
              <w:textAlignment w:val="baseline"/>
              <w:rPr>
                <w:rFonts w:eastAsia="Calibri" w:cs="Tahoma"/>
                <w:szCs w:val="20"/>
              </w:rPr>
            </w:pPr>
            <w:r>
              <w:rPr>
                <w:rFonts w:eastAsia="Calibri" w:cs="Tahoma"/>
                <w:szCs w:val="20"/>
              </w:rPr>
              <w:t>LAND ACT, 2012</w:t>
            </w:r>
          </w:p>
        </w:tc>
        <w:tc>
          <w:tcPr>
            <w:tcW w:w="1888" w:type="pct"/>
            <w:tcBorders>
              <w:top w:val="single" w:sz="4" w:space="0" w:color="BDD6EE"/>
              <w:left w:val="single" w:sz="4" w:space="0" w:color="BDD6EE"/>
              <w:bottom w:val="single" w:sz="4" w:space="0" w:color="BDD6EE"/>
              <w:right w:val="single" w:sz="4" w:space="0" w:color="BDD6EE"/>
            </w:tcBorders>
            <w:hideMark/>
          </w:tcPr>
          <w:p w14:paraId="335ADE89" w14:textId="77777777" w:rsidR="000A4E78" w:rsidRDefault="000A4E78" w:rsidP="000A4E78">
            <w:pPr>
              <w:spacing w:after="200"/>
              <w:rPr>
                <w:rFonts w:eastAsia="Calibri"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This Act gives effect to Article 68 of the Constitution, to revise, consolidate and rationalize land laws; to provide for the sustainable administration and management of land and land-based resources, and for connected purposes. Section 110(1) of the Act provides that land may be acquired compulsorily under this if the Commission certifies, in writing, that the land is required for public purposes or in the public interest as related to and necessary for fulfilment of the stated public purpose. In such an acquisition, this Act, in section 111(1) provides that just compensation shall be paid promptly in full to all persons whose interests in the land have been determined. The procedure for land acquisition is laid out in Part VIII of the Act.</w:t>
            </w:r>
          </w:p>
        </w:tc>
        <w:tc>
          <w:tcPr>
            <w:tcW w:w="1958" w:type="pct"/>
            <w:tcBorders>
              <w:top w:val="single" w:sz="4" w:space="0" w:color="BDD6EE"/>
              <w:left w:val="single" w:sz="4" w:space="0" w:color="BDD6EE"/>
              <w:bottom w:val="single" w:sz="4" w:space="0" w:color="BDD6EE"/>
              <w:right w:val="single" w:sz="4" w:space="0" w:color="BDD6EE"/>
            </w:tcBorders>
          </w:tcPr>
          <w:p w14:paraId="724DDB58" w14:textId="44608F03" w:rsidR="000A4E78" w:rsidRDefault="000A4E78" w:rsidP="000A4E78">
            <w:pPr>
              <w:shd w:val="clear" w:color="auto" w:fill="FFFFFF"/>
              <w:rPr>
                <w:rFonts w:eastAsia="Calibri" w:cs="Tahoma"/>
                <w:szCs w:val="20"/>
              </w:rPr>
            </w:pPr>
            <w:r>
              <w:rPr>
                <w:rFonts w:cs="Tahoma"/>
                <w:iCs/>
                <w:color w:val="000000"/>
                <w:szCs w:val="20"/>
              </w:rPr>
              <w:t>Land in Nanighi is unregistered community land.</w:t>
            </w:r>
          </w:p>
        </w:tc>
      </w:tr>
      <w:tr w:rsidR="000A4E78" w14:paraId="4BE7A233"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750292AD"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7EC1FB51" w14:textId="77777777" w:rsidR="000A4E78" w:rsidRDefault="000A4E78" w:rsidP="000A4E78">
            <w:pPr>
              <w:overflowPunct w:val="0"/>
              <w:textAlignment w:val="baseline"/>
              <w:rPr>
                <w:rFonts w:eastAsia="Calibri" w:cs="Tahoma"/>
                <w:szCs w:val="20"/>
              </w:rPr>
            </w:pPr>
            <w:r>
              <w:rPr>
                <w:rFonts w:eastAsia="Calibri" w:cs="Tahoma"/>
                <w:szCs w:val="20"/>
              </w:rPr>
              <w:t>LAND AND ENVIRONMENT COURT ACT,2011</w:t>
            </w:r>
          </w:p>
        </w:tc>
        <w:tc>
          <w:tcPr>
            <w:tcW w:w="1888" w:type="pct"/>
            <w:tcBorders>
              <w:top w:val="single" w:sz="4" w:space="0" w:color="BDD6EE"/>
              <w:left w:val="single" w:sz="4" w:space="0" w:color="BDD6EE"/>
              <w:bottom w:val="single" w:sz="4" w:space="0" w:color="BDD6EE"/>
              <w:right w:val="single" w:sz="4" w:space="0" w:color="BDD6EE"/>
            </w:tcBorders>
            <w:hideMark/>
          </w:tcPr>
          <w:p w14:paraId="72D35805"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This is an Act of Parliament to give effect to Article 162(2) (b) of the Constitution; to establish 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expeditious, proportionate and accessible resolution of disputes governed by this</w:t>
            </w:r>
            <w:r>
              <w:rPr>
                <w:rFonts w:eastAsia="Calibri" w:cs="Tahoma"/>
                <w:color w:val="000000"/>
                <w:spacing w:val="-26"/>
                <w:szCs w:val="20"/>
                <w:bdr w:val="none" w:sz="0" w:space="0" w:color="auto" w:frame="1"/>
                <w:lang w:val="en-US" w:eastAsia="en-GB"/>
              </w:rPr>
              <w:t xml:space="preserve"> </w:t>
            </w:r>
            <w:r>
              <w:rPr>
                <w:rFonts w:eastAsia="Calibri" w:cs="Tahoma"/>
                <w:color w:val="000000"/>
                <w:szCs w:val="20"/>
                <w:bdr w:val="none" w:sz="0" w:space="0" w:color="auto" w:frame="1"/>
                <w:lang w:val="en-US" w:eastAsia="en-GB"/>
              </w:rPr>
              <w:t>Act. Section 13 (2) (b) of the Act outlines that in exercise of its jurisdiction under Article 162 (2) (b) of the Constitution, the Court shall have power to hear and determine disputes relating to environment and land, including disputes:</w:t>
            </w:r>
          </w:p>
          <w:p w14:paraId="30E4B2ED" w14:textId="77777777" w:rsidR="000A4E78" w:rsidRDefault="000A4E78" w:rsidP="00A75B23">
            <w:pPr>
              <w:widowControl w:val="0"/>
              <w:numPr>
                <w:ilvl w:val="0"/>
                <w:numId w:val="266"/>
              </w:numPr>
              <w:jc w:val="left"/>
              <w:rPr>
                <w:rFonts w:eastAsia="Arial Unicode MS" w:cs="Tahoma"/>
                <w:color w:val="000000"/>
                <w:szCs w:val="20"/>
                <w:bdr w:val="none" w:sz="0" w:space="0" w:color="auto" w:frame="1"/>
                <w:lang w:val="en-US" w:eastAsia="en-GB"/>
              </w:rPr>
            </w:pPr>
            <w:r>
              <w:rPr>
                <w:rFonts w:eastAsia="Arial Unicode MS" w:cs="Tahoma"/>
                <w:color w:val="000000"/>
                <w:szCs w:val="20"/>
                <w:bdr w:val="none" w:sz="0" w:space="0" w:color="auto" w:frame="1"/>
                <w:lang w:val="en-US" w:eastAsia="en-GB"/>
              </w:rPr>
              <w:t>Relating to environmental planning and protection, trade, climate issues, land use planning, title, tenure,</w:t>
            </w:r>
            <w:r>
              <w:rPr>
                <w:rFonts w:eastAsia="Arial Unicode MS" w:cs="Tahoma"/>
                <w:color w:val="000000"/>
                <w:spacing w:val="-5"/>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boundaries,</w:t>
            </w:r>
            <w:r>
              <w:rPr>
                <w:rFonts w:eastAsia="Arial Unicode MS" w:cs="Tahoma"/>
                <w:color w:val="000000"/>
                <w:spacing w:val="-5"/>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rates,</w:t>
            </w:r>
            <w:r>
              <w:rPr>
                <w:rFonts w:eastAsia="Arial Unicode MS" w:cs="Tahoma"/>
                <w:color w:val="000000"/>
                <w:spacing w:val="-7"/>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rents,</w:t>
            </w:r>
            <w:r>
              <w:rPr>
                <w:rFonts w:eastAsia="Arial Unicode MS" w:cs="Tahoma"/>
                <w:color w:val="000000"/>
                <w:spacing w:val="-5"/>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valuations,</w:t>
            </w:r>
            <w:r>
              <w:rPr>
                <w:rFonts w:eastAsia="Arial Unicode MS" w:cs="Tahoma"/>
                <w:color w:val="000000"/>
                <w:spacing w:val="-5"/>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mining,</w:t>
            </w:r>
            <w:r>
              <w:rPr>
                <w:rFonts w:eastAsia="Arial Unicode MS" w:cs="Tahoma"/>
                <w:color w:val="000000"/>
                <w:spacing w:val="-5"/>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minerals</w:t>
            </w:r>
            <w:r>
              <w:rPr>
                <w:rFonts w:eastAsia="Arial Unicode MS" w:cs="Tahoma"/>
                <w:color w:val="000000"/>
                <w:spacing w:val="-5"/>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and</w:t>
            </w:r>
            <w:r>
              <w:rPr>
                <w:rFonts w:eastAsia="Arial Unicode MS" w:cs="Tahoma"/>
                <w:color w:val="000000"/>
                <w:spacing w:val="-6"/>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other</w:t>
            </w:r>
            <w:r>
              <w:rPr>
                <w:rFonts w:eastAsia="Arial Unicode MS" w:cs="Tahoma"/>
                <w:color w:val="000000"/>
                <w:spacing w:val="-6"/>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natural</w:t>
            </w:r>
            <w:r>
              <w:rPr>
                <w:rFonts w:eastAsia="Arial Unicode MS" w:cs="Tahoma"/>
                <w:color w:val="000000"/>
                <w:spacing w:val="-5"/>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resources;</w:t>
            </w:r>
          </w:p>
          <w:p w14:paraId="50B0F25B" w14:textId="77777777" w:rsidR="000A4E78" w:rsidRDefault="000A4E78" w:rsidP="00A75B23">
            <w:pPr>
              <w:widowControl w:val="0"/>
              <w:numPr>
                <w:ilvl w:val="0"/>
                <w:numId w:val="266"/>
              </w:numPr>
              <w:jc w:val="left"/>
              <w:rPr>
                <w:rFonts w:eastAsia="Arial Unicode MS" w:cs="Tahoma"/>
                <w:color w:val="000000"/>
                <w:szCs w:val="20"/>
                <w:bdr w:val="none" w:sz="0" w:space="0" w:color="auto" w:frame="1"/>
                <w:lang w:val="en-US" w:eastAsia="en-GB"/>
              </w:rPr>
            </w:pPr>
            <w:r>
              <w:rPr>
                <w:rFonts w:eastAsia="Arial Unicode MS" w:cs="Tahoma"/>
                <w:color w:val="000000"/>
                <w:szCs w:val="20"/>
                <w:bdr w:val="none" w:sz="0" w:space="0" w:color="auto" w:frame="1"/>
                <w:lang w:val="en-US" w:eastAsia="en-GB"/>
              </w:rPr>
              <w:t>Relating to compulsory acquisition of</w:t>
            </w:r>
            <w:r>
              <w:rPr>
                <w:rFonts w:eastAsia="Arial Unicode MS" w:cs="Tahoma"/>
                <w:color w:val="000000"/>
                <w:spacing w:val="-22"/>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land;</w:t>
            </w:r>
          </w:p>
          <w:p w14:paraId="2F4E791B" w14:textId="77777777" w:rsidR="000A4E78" w:rsidRDefault="000A4E78" w:rsidP="00A75B23">
            <w:pPr>
              <w:widowControl w:val="0"/>
              <w:numPr>
                <w:ilvl w:val="0"/>
                <w:numId w:val="266"/>
              </w:numPr>
              <w:jc w:val="left"/>
              <w:rPr>
                <w:rFonts w:eastAsia="Arial Unicode MS" w:cs="Tahoma"/>
                <w:color w:val="000000"/>
                <w:szCs w:val="20"/>
                <w:bdr w:val="none" w:sz="0" w:space="0" w:color="auto" w:frame="1"/>
                <w:lang w:val="en-US" w:eastAsia="en-GB"/>
              </w:rPr>
            </w:pPr>
            <w:r>
              <w:rPr>
                <w:rFonts w:eastAsia="Arial Unicode MS" w:cs="Tahoma"/>
                <w:color w:val="000000"/>
                <w:szCs w:val="20"/>
                <w:bdr w:val="none" w:sz="0" w:space="0" w:color="auto" w:frame="1"/>
                <w:lang w:val="en-US" w:eastAsia="en-GB"/>
              </w:rPr>
              <w:t>Relating to land administration and</w:t>
            </w:r>
            <w:r>
              <w:rPr>
                <w:rFonts w:eastAsia="Arial Unicode MS" w:cs="Tahoma"/>
                <w:color w:val="000000"/>
                <w:spacing w:val="-23"/>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management;</w:t>
            </w:r>
          </w:p>
          <w:p w14:paraId="7088D7CC" w14:textId="77777777" w:rsidR="000A4E78" w:rsidRDefault="000A4E78" w:rsidP="00A75B23">
            <w:pPr>
              <w:widowControl w:val="0"/>
              <w:numPr>
                <w:ilvl w:val="0"/>
                <w:numId w:val="266"/>
              </w:numPr>
              <w:jc w:val="left"/>
              <w:rPr>
                <w:rFonts w:eastAsia="Arial Unicode MS" w:cs="Tahoma"/>
                <w:color w:val="000000"/>
                <w:szCs w:val="20"/>
                <w:bdr w:val="none" w:sz="0" w:space="0" w:color="auto" w:frame="1"/>
                <w:lang w:val="en-US" w:eastAsia="en-GB"/>
              </w:rPr>
            </w:pPr>
            <w:r>
              <w:rPr>
                <w:rFonts w:eastAsia="Arial Unicode MS" w:cs="Tahoma"/>
                <w:color w:val="000000"/>
                <w:szCs w:val="20"/>
                <w:bdr w:val="none" w:sz="0" w:space="0" w:color="auto" w:frame="1"/>
                <w:lang w:val="en-US" w:eastAsia="en-GB"/>
              </w:rPr>
              <w:t>Relating to public, private and community land and contracts, chooses in action or other instruments granting any enforceable interests in land;</w:t>
            </w:r>
            <w:r>
              <w:rPr>
                <w:rFonts w:eastAsia="Arial Unicode MS" w:cs="Tahoma"/>
                <w:color w:val="000000"/>
                <w:spacing w:val="-28"/>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and</w:t>
            </w:r>
          </w:p>
          <w:p w14:paraId="4CCBA8E4" w14:textId="77777777" w:rsidR="000A4E78" w:rsidRDefault="000A4E78" w:rsidP="00A75B23">
            <w:pPr>
              <w:widowControl w:val="0"/>
              <w:numPr>
                <w:ilvl w:val="0"/>
                <w:numId w:val="266"/>
              </w:numPr>
              <w:jc w:val="left"/>
              <w:rPr>
                <w:rFonts w:eastAsia="Arial Unicode MS" w:cs="Tahoma"/>
                <w:color w:val="000000"/>
                <w:szCs w:val="20"/>
                <w:bdr w:val="none" w:sz="0" w:space="0" w:color="auto" w:frame="1"/>
                <w:lang w:val="en-US" w:eastAsia="en-GB"/>
              </w:rPr>
            </w:pPr>
            <w:r>
              <w:rPr>
                <w:rFonts w:eastAsia="Arial Unicode MS" w:cs="Tahoma"/>
                <w:color w:val="000000"/>
                <w:szCs w:val="20"/>
                <w:bdr w:val="none" w:sz="0" w:space="0" w:color="auto" w:frame="1"/>
                <w:lang w:val="en-US" w:eastAsia="en-GB"/>
              </w:rPr>
              <w:t>Any other dispute relating to environment and</w:t>
            </w:r>
            <w:r>
              <w:rPr>
                <w:rFonts w:eastAsia="Arial Unicode MS" w:cs="Tahoma"/>
                <w:color w:val="000000"/>
                <w:spacing w:val="-26"/>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land.</w:t>
            </w:r>
          </w:p>
        </w:tc>
        <w:tc>
          <w:tcPr>
            <w:tcW w:w="1958" w:type="pct"/>
            <w:tcBorders>
              <w:top w:val="single" w:sz="4" w:space="0" w:color="BDD6EE"/>
              <w:left w:val="single" w:sz="4" w:space="0" w:color="BDD6EE"/>
              <w:bottom w:val="single" w:sz="4" w:space="0" w:color="BDD6EE"/>
              <w:right w:val="single" w:sz="4" w:space="0" w:color="BDD6EE"/>
            </w:tcBorders>
          </w:tcPr>
          <w:p w14:paraId="3C1B0F5D" w14:textId="77777777" w:rsidR="000A4E78" w:rsidRDefault="000A4E78" w:rsidP="000A4E78">
            <w:pPr>
              <w:spacing w:after="200"/>
              <w:rPr>
                <w:rFonts w:eastAsia="DengXian" w:cs="Tahoma"/>
                <w:color w:val="000000"/>
                <w:szCs w:val="20"/>
                <w:lang w:val="en-US" w:eastAsia="en-US"/>
              </w:rPr>
            </w:pPr>
            <w:r>
              <w:rPr>
                <w:rFonts w:eastAsia="DengXian" w:cs="Tahoma"/>
                <w:color w:val="000000"/>
                <w:szCs w:val="20"/>
                <w:lang w:val="en-US" w:eastAsia="en-US"/>
              </w:rPr>
              <w:t>The project will have a grievance redress mechanism with a committee. The work of the committee will be to receive and respond to all the grievances raised. As explained in chapter five of this report, an aggrieved part will turn to the legal system after exhausting the GRM levels of resolution set. In the event any disputes on land and environment are not resolved through the project GRM, this court will provide a forum for timely resolution of such grievances.</w:t>
            </w:r>
          </w:p>
          <w:p w14:paraId="75294922" w14:textId="77777777" w:rsidR="000A4E78" w:rsidRDefault="000A4E78" w:rsidP="000A4E78">
            <w:pPr>
              <w:overflowPunct w:val="0"/>
              <w:textAlignment w:val="baseline"/>
              <w:rPr>
                <w:rFonts w:eastAsia="Calibri" w:cs="Tahoma"/>
                <w:szCs w:val="20"/>
              </w:rPr>
            </w:pPr>
          </w:p>
        </w:tc>
      </w:tr>
      <w:tr w:rsidR="000A4E78" w14:paraId="200C062D" w14:textId="77777777" w:rsidTr="003B57A4">
        <w:trPr>
          <w:trHeight w:val="1970"/>
        </w:trPr>
        <w:tc>
          <w:tcPr>
            <w:tcW w:w="249" w:type="pct"/>
            <w:tcBorders>
              <w:top w:val="single" w:sz="4" w:space="0" w:color="BDD6EE"/>
              <w:left w:val="single" w:sz="4" w:space="0" w:color="BDD6EE"/>
              <w:bottom w:val="single" w:sz="4" w:space="0" w:color="BDD6EE"/>
              <w:right w:val="single" w:sz="4" w:space="0" w:color="BDD6EE"/>
            </w:tcBorders>
          </w:tcPr>
          <w:p w14:paraId="10465A51"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76039C74" w14:textId="77777777" w:rsidR="000A4E78" w:rsidRDefault="000A4E78" w:rsidP="000A4E78">
            <w:pPr>
              <w:overflowPunct w:val="0"/>
              <w:textAlignment w:val="baseline"/>
              <w:rPr>
                <w:rFonts w:eastAsia="Calibri" w:cs="Tahoma"/>
                <w:szCs w:val="20"/>
              </w:rPr>
            </w:pPr>
            <w:r>
              <w:rPr>
                <w:rFonts w:eastAsia="Calibri" w:cs="Tahoma"/>
                <w:szCs w:val="20"/>
              </w:rPr>
              <w:t>LAND VALUE (AMENDMENT) ACT 2019</w:t>
            </w:r>
          </w:p>
        </w:tc>
        <w:tc>
          <w:tcPr>
            <w:tcW w:w="1888" w:type="pct"/>
            <w:tcBorders>
              <w:top w:val="single" w:sz="4" w:space="0" w:color="BDD6EE"/>
              <w:left w:val="single" w:sz="4" w:space="0" w:color="BDD6EE"/>
              <w:bottom w:val="single" w:sz="4" w:space="0" w:color="BDD6EE"/>
              <w:right w:val="single" w:sz="4" w:space="0" w:color="BDD6EE"/>
            </w:tcBorders>
            <w:hideMark/>
          </w:tcPr>
          <w:p w14:paraId="039615D7"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This an Act of Parliament to amend the Land Act, the Land Registration Act and the Prevention, Protection and Assistance to Internally Displaced Persons and Affected Communities Act; to provide for the assessment of land value index in respect of compulsory acquisition of land; and for connected purposes. This act advocates for Just, prompt, and full compensation in relation to compulsorily acquired land or creation of way-leaves, easements and public rights through criteria set out under this Act. This act provides establishment of the Land Acquisition Tribunal to arbitrate on land related issues.</w:t>
            </w:r>
          </w:p>
          <w:p w14:paraId="2FD08AC9"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 xml:space="preserve">The Act has amended various sections of the Land Act, the Land Registration Act as well as the Prevention, Protection and Assistance to Internally Displaced Persons and Affected Communities Act. It aims at standardising the value of land in Kenya for the primary purpose of enhancing efficiency and expediting the compulsory land acquisition process for public projects. </w:t>
            </w:r>
          </w:p>
          <w:p w14:paraId="6E6904E7"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The act states that compensation can be paid in any of the following forms: -</w:t>
            </w:r>
          </w:p>
          <w:p w14:paraId="4DEE017C"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a. Allocation of alternative parcel of land of equivalent value and comparable geographical location and land use to the land compulsorily acquired</w:t>
            </w:r>
          </w:p>
          <w:p w14:paraId="3EBBDDB8"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b. Monetary payment either in lump sum or in instalments spread over a period of not more than one year</w:t>
            </w:r>
          </w:p>
          <w:p w14:paraId="4835B65B"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c. Issuance of government bond</w:t>
            </w:r>
          </w:p>
          <w:p w14:paraId="4FA1AB15"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d. Grant or transfer of development rights as may be prescribed.</w:t>
            </w:r>
          </w:p>
          <w:p w14:paraId="082D1F4C"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e. Equity shares in a government owned entity or</w:t>
            </w:r>
          </w:p>
          <w:p w14:paraId="461651D8" w14:textId="77777777" w:rsidR="000A4E78" w:rsidRDefault="000A4E78" w:rsidP="000A4E78">
            <w:pPr>
              <w:spacing w:after="200"/>
              <w:jc w:val="left"/>
              <w:rPr>
                <w:rFonts w:eastAsia="Calibri"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f. Any other lawful compensation</w:t>
            </w:r>
          </w:p>
        </w:tc>
        <w:tc>
          <w:tcPr>
            <w:tcW w:w="1958" w:type="pct"/>
            <w:tcBorders>
              <w:top w:val="single" w:sz="4" w:space="0" w:color="BDD6EE"/>
              <w:left w:val="single" w:sz="4" w:space="0" w:color="BDD6EE"/>
              <w:bottom w:val="single" w:sz="4" w:space="0" w:color="BDD6EE"/>
              <w:right w:val="single" w:sz="4" w:space="0" w:color="BDD6EE"/>
            </w:tcBorders>
            <w:hideMark/>
          </w:tcPr>
          <w:p w14:paraId="614E9DE3" w14:textId="66CE112F" w:rsidR="000A4E78" w:rsidRDefault="000A4E78" w:rsidP="000A4E78">
            <w:pPr>
              <w:shd w:val="clear" w:color="auto" w:fill="FFFFFF"/>
              <w:rPr>
                <w:rFonts w:cs="Tahoma"/>
                <w:szCs w:val="20"/>
                <w:highlight w:val="yellow"/>
                <w:lang w:val="en-US" w:eastAsia="en-US"/>
              </w:rPr>
            </w:pPr>
            <w:r>
              <w:rPr>
                <w:rFonts w:cs="Tahoma"/>
                <w:color w:val="000000"/>
                <w:szCs w:val="20"/>
              </w:rPr>
              <w:t xml:space="preserve">Sub-project site is on unregistered community land. </w:t>
            </w:r>
          </w:p>
        </w:tc>
      </w:tr>
      <w:tr w:rsidR="000A4E78" w14:paraId="1F887A0F"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0855B7BB"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5B762A11" w14:textId="77777777" w:rsidR="000A4E78" w:rsidRDefault="000A4E78" w:rsidP="000A4E78">
            <w:pPr>
              <w:overflowPunct w:val="0"/>
              <w:textAlignment w:val="baseline"/>
              <w:rPr>
                <w:rFonts w:eastAsia="Calibri" w:cs="Tahoma"/>
                <w:szCs w:val="20"/>
              </w:rPr>
            </w:pPr>
            <w:r>
              <w:rPr>
                <w:rFonts w:eastAsia="Calibri" w:cs="Tahoma"/>
                <w:szCs w:val="20"/>
              </w:rPr>
              <w:t>WATER ACT, 2016</w:t>
            </w:r>
          </w:p>
        </w:tc>
        <w:tc>
          <w:tcPr>
            <w:tcW w:w="1888" w:type="pct"/>
            <w:tcBorders>
              <w:top w:val="single" w:sz="4" w:space="0" w:color="BDD6EE"/>
              <w:left w:val="single" w:sz="4" w:space="0" w:color="BDD6EE"/>
              <w:bottom w:val="single" w:sz="4" w:space="0" w:color="BDD6EE"/>
              <w:right w:val="single" w:sz="4" w:space="0" w:color="BDD6EE"/>
            </w:tcBorders>
          </w:tcPr>
          <w:p w14:paraId="5F38C3A9" w14:textId="77777777" w:rsidR="000A4E78" w:rsidRDefault="000A4E78" w:rsidP="000A4E78">
            <w:pPr>
              <w:autoSpaceDE w:val="0"/>
              <w:autoSpaceDN w:val="0"/>
              <w:adjustRightInd w:val="0"/>
              <w:rPr>
                <w:rFonts w:cs="Tahoma"/>
                <w:szCs w:val="20"/>
                <w:lang w:val="en-US" w:eastAsia="en-US"/>
              </w:rPr>
            </w:pPr>
            <w:r>
              <w:rPr>
                <w:rFonts w:cs="Tahoma"/>
                <w:szCs w:val="20"/>
              </w:rPr>
              <w:t>Part 2 section one of the Act notes that every water resource is vested in and held by the national government in trust for the people of Kenya.</w:t>
            </w:r>
          </w:p>
          <w:p w14:paraId="1FB72368" w14:textId="77777777" w:rsidR="000A4E78" w:rsidRDefault="000A4E78" w:rsidP="000A4E78">
            <w:pPr>
              <w:autoSpaceDE w:val="0"/>
              <w:autoSpaceDN w:val="0"/>
              <w:adjustRightInd w:val="0"/>
              <w:rPr>
                <w:rFonts w:cs="Tahoma"/>
                <w:szCs w:val="20"/>
              </w:rPr>
            </w:pPr>
            <w:r>
              <w:rPr>
                <w:rFonts w:cs="Tahoma"/>
                <w:color w:val="000000"/>
                <w:szCs w:val="20"/>
              </w:rPr>
              <w:t xml:space="preserve">Section 143 (1) notes that; </w:t>
            </w:r>
            <w:r>
              <w:rPr>
                <w:rFonts w:cs="Tahoma"/>
                <w:szCs w:val="20"/>
              </w:rPr>
              <w:t>A person shall not, without authority conferred under this Act-</w:t>
            </w:r>
          </w:p>
          <w:p w14:paraId="4FD60DAB" w14:textId="77777777" w:rsidR="000A4E78" w:rsidRDefault="000A4E78" w:rsidP="000A4E78">
            <w:pPr>
              <w:autoSpaceDE w:val="0"/>
              <w:autoSpaceDN w:val="0"/>
              <w:adjustRightInd w:val="0"/>
              <w:rPr>
                <w:rFonts w:cs="Tahoma"/>
                <w:szCs w:val="20"/>
              </w:rPr>
            </w:pPr>
            <w:r>
              <w:rPr>
                <w:rFonts w:cs="Tahoma"/>
                <w:szCs w:val="20"/>
              </w:rPr>
              <w:t xml:space="preserve">(a) Willfully obstruct, interfere with, divert or obstruct water from any watercourse or any water resource, or negligently allow any such obstruction, interference, diversion or abstraction; or </w:t>
            </w:r>
          </w:p>
          <w:p w14:paraId="61D73E7F" w14:textId="77777777" w:rsidR="000A4E78" w:rsidRDefault="000A4E78" w:rsidP="000A4E78">
            <w:pPr>
              <w:autoSpaceDE w:val="0"/>
              <w:autoSpaceDN w:val="0"/>
              <w:adjustRightInd w:val="0"/>
              <w:rPr>
                <w:rFonts w:cs="Tahoma"/>
                <w:szCs w:val="20"/>
              </w:rPr>
            </w:pPr>
            <w:r>
              <w:rPr>
                <w:rFonts w:cs="Tahoma"/>
                <w:szCs w:val="20"/>
              </w:rPr>
              <w:t>(b) Throw, convey, cause or permit to be thrown or conveyed, any rubbish, dirt, refuse, effluent, trade waste or other offensive matter or thing into or near to any water resource in such manner as to cause, or be likely to cause, pollution of the water resource.</w:t>
            </w:r>
          </w:p>
          <w:p w14:paraId="19858520" w14:textId="77777777" w:rsidR="000A4E78" w:rsidRDefault="000A4E78" w:rsidP="000A4E78">
            <w:pPr>
              <w:autoSpaceDE w:val="0"/>
              <w:autoSpaceDN w:val="0"/>
              <w:adjustRightInd w:val="0"/>
              <w:rPr>
                <w:rFonts w:cs="Tahoma"/>
                <w:szCs w:val="20"/>
              </w:rPr>
            </w:pPr>
          </w:p>
          <w:p w14:paraId="3250E130" w14:textId="77777777" w:rsidR="000A4E78" w:rsidRDefault="000A4E78" w:rsidP="000A4E78">
            <w:pPr>
              <w:autoSpaceDE w:val="0"/>
              <w:autoSpaceDN w:val="0"/>
              <w:adjustRightInd w:val="0"/>
              <w:rPr>
                <w:rFonts w:cs="Tahoma"/>
                <w:szCs w:val="20"/>
              </w:rPr>
            </w:pPr>
            <w:r>
              <w:rPr>
                <w:rFonts w:cs="Tahoma"/>
                <w:szCs w:val="20"/>
              </w:rPr>
              <w:t>(2) A person who contravenes this section commits 144. (l) Without prejudice to any other remedy or course of action, if a person contravenes any provision under this Act, then, the Authority, the Regulatory Board, the county government executive concerned or the licensee concerned may, by order served on the person concerned, require that person within a reasonable time specified in the order to remedy the contravention and in particular-</w:t>
            </w:r>
          </w:p>
          <w:p w14:paraId="63DBA9A1" w14:textId="77777777" w:rsidR="000A4E78" w:rsidRDefault="000A4E78" w:rsidP="000A4E78">
            <w:pPr>
              <w:autoSpaceDE w:val="0"/>
              <w:autoSpaceDN w:val="0"/>
              <w:adjustRightInd w:val="0"/>
              <w:rPr>
                <w:rFonts w:cs="Tahoma"/>
                <w:szCs w:val="20"/>
              </w:rPr>
            </w:pPr>
            <w:r>
              <w:rPr>
                <w:rFonts w:cs="Tahoma"/>
                <w:szCs w:val="20"/>
              </w:rPr>
              <w:t>(a) to clean up any pollution or make good any other harm identified in the order which was caused to any water resource by reason of the contravention</w:t>
            </w:r>
          </w:p>
        </w:tc>
        <w:tc>
          <w:tcPr>
            <w:tcW w:w="1958" w:type="pct"/>
            <w:tcBorders>
              <w:top w:val="single" w:sz="4" w:space="0" w:color="BDD6EE"/>
              <w:left w:val="single" w:sz="4" w:space="0" w:color="BDD6EE"/>
              <w:bottom w:val="single" w:sz="4" w:space="0" w:color="BDD6EE"/>
              <w:right w:val="single" w:sz="4" w:space="0" w:color="BDD6EE"/>
            </w:tcBorders>
          </w:tcPr>
          <w:p w14:paraId="7D07725B" w14:textId="77777777" w:rsidR="000A4E78" w:rsidRDefault="000A4E78" w:rsidP="000A4E78">
            <w:pPr>
              <w:autoSpaceDE w:val="0"/>
              <w:autoSpaceDN w:val="0"/>
              <w:adjustRightInd w:val="0"/>
              <w:rPr>
                <w:rFonts w:cs="Tahoma"/>
                <w:color w:val="000000"/>
                <w:szCs w:val="20"/>
              </w:rPr>
            </w:pPr>
            <w:r>
              <w:rPr>
                <w:rFonts w:cs="Tahoma"/>
                <w:iCs/>
                <w:color w:val="000000"/>
                <w:szCs w:val="20"/>
              </w:rPr>
              <w:t>All construction, operation and decommissioning phases will take caution to refrain from polluting any water resource and will endeavor to prevent pollution in line with the ESMP.</w:t>
            </w:r>
          </w:p>
          <w:p w14:paraId="21BB0A57" w14:textId="77777777" w:rsidR="000A4E78" w:rsidRDefault="000A4E78" w:rsidP="000A4E78">
            <w:pPr>
              <w:overflowPunct w:val="0"/>
              <w:textAlignment w:val="baseline"/>
              <w:rPr>
                <w:rFonts w:eastAsia="Calibri" w:cs="Tahoma"/>
                <w:szCs w:val="20"/>
              </w:rPr>
            </w:pPr>
          </w:p>
        </w:tc>
      </w:tr>
      <w:tr w:rsidR="000A4E78" w14:paraId="3CD4E84A" w14:textId="77777777" w:rsidTr="003B57A4">
        <w:trPr>
          <w:trHeight w:val="274"/>
        </w:trPr>
        <w:tc>
          <w:tcPr>
            <w:tcW w:w="249" w:type="pct"/>
            <w:tcBorders>
              <w:top w:val="single" w:sz="4" w:space="0" w:color="BDD6EE"/>
              <w:left w:val="single" w:sz="4" w:space="0" w:color="BDD6EE"/>
              <w:bottom w:val="single" w:sz="4" w:space="0" w:color="BDD6EE"/>
              <w:right w:val="single" w:sz="4" w:space="0" w:color="BDD6EE"/>
            </w:tcBorders>
          </w:tcPr>
          <w:p w14:paraId="51BF4BBE"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32C99E01" w14:textId="77777777" w:rsidR="000A4E78" w:rsidRDefault="000A4E78" w:rsidP="000A4E78">
            <w:pPr>
              <w:overflowPunct w:val="0"/>
              <w:textAlignment w:val="baseline"/>
              <w:rPr>
                <w:rFonts w:eastAsia="Calibri" w:cs="Tahoma"/>
                <w:szCs w:val="20"/>
              </w:rPr>
            </w:pPr>
            <w:r>
              <w:rPr>
                <w:rFonts w:eastAsia="Calibri" w:cs="Tahoma"/>
                <w:szCs w:val="20"/>
              </w:rPr>
              <w:t>BUILDING CODE OF THE REPUBLIC OF KENYA (2009 EDITION)</w:t>
            </w:r>
          </w:p>
        </w:tc>
        <w:tc>
          <w:tcPr>
            <w:tcW w:w="1888" w:type="pct"/>
            <w:tcBorders>
              <w:top w:val="single" w:sz="4" w:space="0" w:color="BDD6EE"/>
              <w:left w:val="single" w:sz="4" w:space="0" w:color="BDD6EE"/>
              <w:bottom w:val="single" w:sz="4" w:space="0" w:color="BDD6EE"/>
              <w:right w:val="single" w:sz="4" w:space="0" w:color="BDD6EE"/>
            </w:tcBorders>
            <w:hideMark/>
          </w:tcPr>
          <w:p w14:paraId="7BBF4801"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The Regulations have been revised in order to encourage the use of innovative designs, new materials and new construction methods; to optimise on resources and to enhance adherence to planning and building standards. Any building designed and constructed with the principles and norms of good building practice should comply with these new Regulations. These Regulations are a guide on good planning and building practice. They set out, in the simplest and shortest way possible, requirements to ensure that planning will be so undertaken and buildings are designed and built in such a way that persons may live and work in a healthy, safe and convenient environment. The overall aim of these Regulations is to promote and enhance planning and its enforcement at all levels; to encourage optimal use of resources; enhance safety, health and convenience; and to improve acceptability and compliance of these Regulations. In order to ensure that these Regulations will remain valid and up-to-date, they will be reviewed and any necessary revision will be published at least 5 yearly intervals.</w:t>
            </w:r>
          </w:p>
          <w:p w14:paraId="743A3EAE"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 xml:space="preserve">Any person intending to erect any building shall submit to the Authority the following </w:t>
            </w:r>
          </w:p>
          <w:p w14:paraId="79837DD6"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 xml:space="preserve">(a) a location plan; </w:t>
            </w:r>
          </w:p>
          <w:p w14:paraId="447F78D9"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 xml:space="preserve">(b) a site plan; </w:t>
            </w:r>
          </w:p>
          <w:p w14:paraId="694BEB48"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(c) drainage installation drawing;</w:t>
            </w:r>
          </w:p>
          <w:p w14:paraId="208E09D1"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 xml:space="preserve"> (d) a fire installation drawing; </w:t>
            </w:r>
          </w:p>
          <w:p w14:paraId="041B568B"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 xml:space="preserve">(e) particulars of any existing building which is to be demolished and details of the method of demolition to be used; </w:t>
            </w:r>
          </w:p>
          <w:p w14:paraId="27D3CE24"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Such plans as required by the authority in respect of:</w:t>
            </w:r>
          </w:p>
          <w:p w14:paraId="03980509"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 xml:space="preserve">(i) general structural arrangements, subject to any requirement contained in these Regulations with regard to design of the structural system; </w:t>
            </w:r>
          </w:p>
          <w:p w14:paraId="7A05E875"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 xml:space="preserve">(ii) general arrangement of artificial ventilation; </w:t>
            </w:r>
          </w:p>
          <w:p w14:paraId="4FB3C790" w14:textId="77777777" w:rsidR="000A4E78" w:rsidRDefault="000A4E78" w:rsidP="000A4E78">
            <w:pPr>
              <w:spacing w:after="200"/>
              <w:rPr>
                <w:rFonts w:eastAsia="Calibri"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(iii) a fire protection plan; (iv)any certificate contemplated in these Regulations; and any other particulars.</w:t>
            </w:r>
          </w:p>
        </w:tc>
        <w:tc>
          <w:tcPr>
            <w:tcW w:w="1958" w:type="pct"/>
            <w:tcBorders>
              <w:top w:val="single" w:sz="4" w:space="0" w:color="BDD6EE"/>
              <w:left w:val="single" w:sz="4" w:space="0" w:color="BDD6EE"/>
              <w:bottom w:val="single" w:sz="4" w:space="0" w:color="BDD6EE"/>
              <w:right w:val="single" w:sz="4" w:space="0" w:color="BDD6EE"/>
            </w:tcBorders>
          </w:tcPr>
          <w:p w14:paraId="3EFBD147"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The project shall comply to the provisions of this act and ensure all constructions are up to approved designs and standards in order to promote a safe, healthy and convenient working environment for the Nanighii mini-grid project.</w:t>
            </w:r>
          </w:p>
          <w:p w14:paraId="5D987532" w14:textId="77777777" w:rsidR="000A4E78" w:rsidRDefault="000A4E78" w:rsidP="000A4E78">
            <w:pPr>
              <w:overflowPunct w:val="0"/>
              <w:textAlignment w:val="baseline"/>
              <w:rPr>
                <w:rFonts w:eastAsia="Calibri" w:cs="Tahoma"/>
                <w:szCs w:val="20"/>
              </w:rPr>
            </w:pPr>
          </w:p>
        </w:tc>
      </w:tr>
      <w:tr w:rsidR="000A4E78" w14:paraId="2AFB2901" w14:textId="77777777" w:rsidTr="003B57A4">
        <w:trPr>
          <w:trHeight w:val="2226"/>
        </w:trPr>
        <w:tc>
          <w:tcPr>
            <w:tcW w:w="249" w:type="pct"/>
            <w:tcBorders>
              <w:top w:val="single" w:sz="4" w:space="0" w:color="BDD6EE"/>
              <w:left w:val="single" w:sz="4" w:space="0" w:color="BDD6EE"/>
              <w:bottom w:val="single" w:sz="4" w:space="0" w:color="BDD6EE"/>
              <w:right w:val="single" w:sz="4" w:space="0" w:color="BDD6EE"/>
            </w:tcBorders>
          </w:tcPr>
          <w:p w14:paraId="4EE032A7"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0A040D5C" w14:textId="77777777" w:rsidR="000A4E78" w:rsidRDefault="000A4E78" w:rsidP="000A4E78">
            <w:pPr>
              <w:overflowPunct w:val="0"/>
              <w:textAlignment w:val="baseline"/>
              <w:rPr>
                <w:rFonts w:eastAsia="Calibri" w:cs="Tahoma"/>
                <w:szCs w:val="20"/>
              </w:rPr>
            </w:pPr>
            <w:r>
              <w:rPr>
                <w:rFonts w:eastAsia="Calibri" w:cs="Tahoma"/>
                <w:szCs w:val="20"/>
              </w:rPr>
              <w:t xml:space="preserve">PENAL CODE ACT (CAP. 63) </w:t>
            </w:r>
          </w:p>
        </w:tc>
        <w:tc>
          <w:tcPr>
            <w:tcW w:w="1888" w:type="pct"/>
            <w:tcBorders>
              <w:top w:val="single" w:sz="4" w:space="0" w:color="BDD6EE"/>
              <w:left w:val="single" w:sz="4" w:space="0" w:color="BDD6EE"/>
              <w:bottom w:val="single" w:sz="4" w:space="0" w:color="BDD6EE"/>
              <w:right w:val="single" w:sz="4" w:space="0" w:color="BDD6EE"/>
            </w:tcBorders>
            <w:hideMark/>
          </w:tcPr>
          <w:p w14:paraId="588129FC"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 xml:space="preserve">Section 191 of the penal code states that if any person or institution that voluntarily corrupts or fouls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 an offence. </w:t>
            </w:r>
          </w:p>
        </w:tc>
        <w:tc>
          <w:tcPr>
            <w:tcW w:w="1958" w:type="pct"/>
            <w:tcBorders>
              <w:top w:val="single" w:sz="4" w:space="0" w:color="BDD6EE"/>
              <w:left w:val="single" w:sz="4" w:space="0" w:color="BDD6EE"/>
              <w:bottom w:val="single" w:sz="4" w:space="0" w:color="BDD6EE"/>
              <w:right w:val="single" w:sz="4" w:space="0" w:color="BDD6EE"/>
            </w:tcBorders>
            <w:hideMark/>
          </w:tcPr>
          <w:p w14:paraId="6E347EC9" w14:textId="77777777" w:rsidR="000A4E78" w:rsidRDefault="000A4E78" w:rsidP="000A4E78">
            <w:pPr>
              <w:spacing w:after="200"/>
              <w:rPr>
                <w:rFonts w:eastAsia="Arial Narrow" w:cs="Tahoma"/>
                <w:iCs/>
                <w:color w:val="000000"/>
                <w:szCs w:val="20"/>
                <w:bdr w:val="none" w:sz="0" w:space="0" w:color="auto" w:frame="1"/>
                <w:lang w:val="en-US" w:eastAsia="en-GB"/>
              </w:rPr>
            </w:pPr>
            <w:r>
              <w:rPr>
                <w:rFonts w:eastAsia="Calibri" w:cs="Tahoma"/>
                <w:iCs/>
                <w:color w:val="000000"/>
                <w:szCs w:val="20"/>
                <w:bdr w:val="none" w:sz="0" w:space="0" w:color="auto" w:frame="1"/>
                <w:lang w:val="en-US" w:eastAsia="en-GB"/>
              </w:rPr>
              <w:t>The project will adhere to the provisions of this act and ensure that the designs, fittings and general performance of all installed equipment does not foul water or air.</w:t>
            </w:r>
          </w:p>
          <w:p w14:paraId="6EF0E7D8" w14:textId="77777777" w:rsidR="000A4E78" w:rsidRDefault="000A4E78" w:rsidP="000A4E78">
            <w:pPr>
              <w:spacing w:after="200"/>
              <w:rPr>
                <w:rFonts w:eastAsia="Arial Narrow" w:cs="Tahoma"/>
                <w:iCs/>
                <w:color w:val="000000"/>
                <w:szCs w:val="20"/>
                <w:bdr w:val="none" w:sz="0" w:space="0" w:color="auto" w:frame="1"/>
                <w:lang w:val="en-US" w:eastAsia="en-GB"/>
              </w:rPr>
            </w:pPr>
            <w:r>
              <w:rPr>
                <w:rFonts w:eastAsia="Calibri" w:cs="Tahoma"/>
                <w:iCs/>
                <w:color w:val="000000"/>
                <w:szCs w:val="20"/>
                <w:bdr w:val="none" w:sz="0" w:space="0" w:color="auto" w:frame="1"/>
                <w:lang w:val="en-US" w:eastAsia="en-GB"/>
              </w:rPr>
              <w:t>The guidelines as set out in the environmental management and monitoring plan laid out in this report shall be adhered to, as well as the recommendation provided for mitigation/minimisation/avoidance of adverse impacts arising from the project activities.</w:t>
            </w:r>
          </w:p>
        </w:tc>
      </w:tr>
      <w:tr w:rsidR="000A4E78" w14:paraId="3E73649D"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0060D59F"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1DEFE877" w14:textId="77777777" w:rsidR="000A4E78" w:rsidRDefault="000A4E78" w:rsidP="000A4E78">
            <w:pPr>
              <w:overflowPunct w:val="0"/>
              <w:textAlignment w:val="baseline"/>
              <w:rPr>
                <w:rFonts w:eastAsia="Calibri" w:cs="Tahoma"/>
                <w:szCs w:val="20"/>
              </w:rPr>
            </w:pPr>
            <w:r>
              <w:rPr>
                <w:rFonts w:eastAsia="Calibri" w:cs="Tahoma"/>
                <w:szCs w:val="20"/>
              </w:rPr>
              <w:t>WILDLIFE CONSERVATION AND MANAGEMENT ACT, 2013</w:t>
            </w:r>
          </w:p>
        </w:tc>
        <w:tc>
          <w:tcPr>
            <w:tcW w:w="1888" w:type="pct"/>
            <w:tcBorders>
              <w:top w:val="single" w:sz="4" w:space="0" w:color="BDD6EE"/>
              <w:left w:val="single" w:sz="4" w:space="0" w:color="BDD6EE"/>
              <w:bottom w:val="single" w:sz="4" w:space="0" w:color="BDD6EE"/>
              <w:right w:val="single" w:sz="4" w:space="0" w:color="BDD6EE"/>
            </w:tcBorders>
            <w:hideMark/>
          </w:tcPr>
          <w:p w14:paraId="17B5DD73"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This Act provides for the protection, conservation, sustainable use and management of wildlife in Kenya and for connected purposes. The law has as one of its guiding principles the devolution of conservation and management of wildlife to landowners and managers in areas where wildlife occurs, through in particular the recognition of wildlife conservation as a form of land-use, better access to benefits from wildlife conservation, and adherence to the principles of sustainable utilization.</w:t>
            </w:r>
          </w:p>
        </w:tc>
        <w:tc>
          <w:tcPr>
            <w:tcW w:w="1958" w:type="pct"/>
            <w:tcBorders>
              <w:top w:val="single" w:sz="4" w:space="0" w:color="BDD6EE"/>
              <w:left w:val="single" w:sz="4" w:space="0" w:color="BDD6EE"/>
              <w:bottom w:val="single" w:sz="4" w:space="0" w:color="BDD6EE"/>
              <w:right w:val="single" w:sz="4" w:space="0" w:color="BDD6EE"/>
            </w:tcBorders>
          </w:tcPr>
          <w:p w14:paraId="36FD39D4" w14:textId="77777777" w:rsidR="000A4E78" w:rsidRDefault="000A4E78" w:rsidP="000A4E78">
            <w:pPr>
              <w:spacing w:after="200"/>
              <w:rPr>
                <w:rFonts w:eastAsia="Arial Narrow" w:cs="Tahoma"/>
                <w:iCs/>
                <w:color w:val="000000"/>
                <w:szCs w:val="20"/>
                <w:bdr w:val="none" w:sz="0" w:space="0" w:color="auto" w:frame="1"/>
                <w:lang w:val="en-US" w:eastAsia="en-GB"/>
              </w:rPr>
            </w:pPr>
            <w:r>
              <w:rPr>
                <w:rFonts w:eastAsia="Calibri" w:cs="Tahoma"/>
                <w:iCs/>
                <w:color w:val="000000"/>
                <w:szCs w:val="20"/>
                <w:bdr w:val="none" w:sz="0" w:space="0" w:color="auto" w:frame="1"/>
                <w:lang w:val="en-US" w:eastAsia="en-GB"/>
              </w:rPr>
              <w:t>Nanighi mini-grid power project will not be located in a wildlife conservation area or in an area with endemic or endangered wildlife species.</w:t>
            </w:r>
          </w:p>
          <w:p w14:paraId="2BA04492" w14:textId="77777777" w:rsidR="000A4E78" w:rsidRDefault="000A4E78" w:rsidP="000A4E78">
            <w:pPr>
              <w:overflowPunct w:val="0"/>
              <w:textAlignment w:val="baseline"/>
              <w:rPr>
                <w:rFonts w:eastAsia="Calibri" w:cs="Tahoma"/>
                <w:szCs w:val="20"/>
              </w:rPr>
            </w:pPr>
          </w:p>
        </w:tc>
      </w:tr>
      <w:tr w:rsidR="000A4E78" w14:paraId="5BB35DA0"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6BE7B120"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32830D84" w14:textId="77777777" w:rsidR="000A4E78" w:rsidRDefault="000A4E78" w:rsidP="000A4E78">
            <w:pPr>
              <w:overflowPunct w:val="0"/>
              <w:textAlignment w:val="baseline"/>
              <w:rPr>
                <w:rFonts w:eastAsia="Calibri" w:cs="Tahoma"/>
                <w:szCs w:val="20"/>
              </w:rPr>
            </w:pPr>
            <w:r>
              <w:rPr>
                <w:rFonts w:eastAsia="Calibri" w:cs="Tahoma"/>
                <w:szCs w:val="20"/>
              </w:rPr>
              <w:t>THE FOREST CONSERVATION AND MANAGEMENT ACT, 2016</w:t>
            </w:r>
          </w:p>
        </w:tc>
        <w:tc>
          <w:tcPr>
            <w:tcW w:w="1888" w:type="pct"/>
            <w:tcBorders>
              <w:top w:val="single" w:sz="4" w:space="0" w:color="BDD6EE"/>
              <w:left w:val="single" w:sz="4" w:space="0" w:color="BDD6EE"/>
              <w:bottom w:val="single" w:sz="4" w:space="0" w:color="BDD6EE"/>
              <w:right w:val="single" w:sz="4" w:space="0" w:color="BDD6EE"/>
            </w:tcBorders>
            <w:hideMark/>
          </w:tcPr>
          <w:p w14:paraId="68AA4237"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The Act led to the establishment of Kenya Forest Service which is charged with management of forests in consultation with the forest owners. The body enforces the conditions and regulations pertaining to logging, charcoal making and other forest utilization activities.</w:t>
            </w:r>
          </w:p>
          <w:p w14:paraId="66BB19D6"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To ensure community participation in forest management, the service collaborates with other organizations and communities in the management and conservation of forests and for the utilization of the biodiversity.</w:t>
            </w:r>
          </w:p>
          <w:p w14:paraId="32DB0920"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Section 43 subsection 1 provides that if mining, quarrying or any other activity carried out in the forest, shall, where activity concerned is likely to result in forest cover depletion, the person responsible shall undertake compulsory re-vegetation immediately upon the completion of the activity.</w:t>
            </w:r>
          </w:p>
        </w:tc>
        <w:tc>
          <w:tcPr>
            <w:tcW w:w="1958" w:type="pct"/>
            <w:tcBorders>
              <w:top w:val="single" w:sz="4" w:space="0" w:color="BDD6EE"/>
              <w:left w:val="single" w:sz="4" w:space="0" w:color="BDD6EE"/>
              <w:bottom w:val="single" w:sz="4" w:space="0" w:color="BDD6EE"/>
              <w:right w:val="single" w:sz="4" w:space="0" w:color="BDD6EE"/>
            </w:tcBorders>
          </w:tcPr>
          <w:p w14:paraId="17F9D70F" w14:textId="77777777" w:rsidR="000A4E78" w:rsidRDefault="000A4E78" w:rsidP="000A4E78">
            <w:pPr>
              <w:spacing w:after="200"/>
              <w:rPr>
                <w:rFonts w:eastAsia="Arial Narrow" w:cs="Tahoma"/>
                <w:b/>
                <w:bCs/>
                <w:color w:val="000000"/>
                <w:szCs w:val="20"/>
                <w:bdr w:val="none" w:sz="0" w:space="0" w:color="auto" w:frame="1"/>
                <w:lang w:val="en-US" w:eastAsia="en-GB"/>
              </w:rPr>
            </w:pPr>
            <w:r>
              <w:rPr>
                <w:rFonts w:eastAsia="Calibri" w:cs="Tahoma"/>
                <w:iCs/>
                <w:color w:val="000000"/>
                <w:szCs w:val="20"/>
                <w:bdr w:val="none" w:sz="0" w:space="0" w:color="auto" w:frame="1"/>
                <w:lang w:val="en-US" w:eastAsia="en-GB"/>
              </w:rPr>
              <w:t xml:space="preserve">Nanighi mini-grid power project will not be located in gazetted forest area or in an area with endangered tree species. The </w:t>
            </w:r>
            <w:r>
              <w:rPr>
                <w:rFonts w:eastAsia="Calibri" w:cs="Tahoma"/>
                <w:color w:val="000000"/>
                <w:szCs w:val="20"/>
                <w:bdr w:val="none" w:sz="0" w:space="0" w:color="auto" w:frame="1"/>
                <w:lang w:val="en-US" w:eastAsia="en-GB"/>
              </w:rPr>
              <w:t xml:space="preserve">Kenya Power &amp; Lighting Company </w:t>
            </w:r>
            <w:r>
              <w:rPr>
                <w:rFonts w:eastAsia="Calibri" w:cs="Tahoma"/>
                <w:iCs/>
                <w:color w:val="000000"/>
                <w:szCs w:val="20"/>
                <w:bdr w:val="none" w:sz="0" w:space="0" w:color="auto" w:frame="1"/>
                <w:lang w:val="en-US" w:eastAsia="en-GB"/>
              </w:rPr>
              <w:t>PLC</w:t>
            </w:r>
            <w:r>
              <w:rPr>
                <w:rFonts w:eastAsia="Calibri" w:cs="Tahoma"/>
                <w:color w:val="000000"/>
                <w:szCs w:val="20"/>
                <w:bdr w:val="none" w:sz="0" w:space="0" w:color="auto" w:frame="1"/>
                <w:lang w:val="en-US" w:eastAsia="en-GB"/>
              </w:rPr>
              <w:t xml:space="preserve"> </w:t>
            </w:r>
            <w:r>
              <w:rPr>
                <w:rFonts w:eastAsia="Calibri" w:cs="Tahoma"/>
                <w:iCs/>
                <w:color w:val="000000"/>
                <w:szCs w:val="20"/>
                <w:bdr w:val="none" w:sz="0" w:space="0" w:color="auto" w:frame="1"/>
                <w:lang w:val="en-US" w:eastAsia="en-GB"/>
              </w:rPr>
              <w:t>shall plant some suitable trees around the mini-grid station to increase forest cover, minimize visual impacts and promote carbon sinks in the area.</w:t>
            </w:r>
          </w:p>
          <w:p w14:paraId="66BC2A65" w14:textId="77777777" w:rsidR="000A4E78" w:rsidRDefault="000A4E78" w:rsidP="000A4E78">
            <w:pPr>
              <w:spacing w:after="200"/>
              <w:rPr>
                <w:rFonts w:eastAsia="Calibri" w:cs="Tahoma"/>
                <w:i/>
                <w:iCs/>
                <w:color w:val="000000"/>
                <w:szCs w:val="20"/>
                <w:bdr w:val="none" w:sz="0" w:space="0" w:color="auto" w:frame="1"/>
                <w:lang w:val="en-US" w:eastAsia="en-GB"/>
              </w:rPr>
            </w:pPr>
          </w:p>
        </w:tc>
      </w:tr>
      <w:tr w:rsidR="000A4E78" w14:paraId="2673E35F"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0B1BA369"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3E58B648" w14:textId="77777777" w:rsidR="000A4E78" w:rsidRDefault="000A4E78" w:rsidP="000A4E78">
            <w:pPr>
              <w:overflowPunct w:val="0"/>
              <w:textAlignment w:val="baseline"/>
              <w:rPr>
                <w:rFonts w:eastAsia="Calibri" w:cs="Tahoma"/>
                <w:szCs w:val="20"/>
              </w:rPr>
            </w:pPr>
            <w:r>
              <w:rPr>
                <w:rFonts w:eastAsia="Calibri" w:cs="Tahoma"/>
                <w:szCs w:val="20"/>
              </w:rPr>
              <w:t>WORK INJURIES AND BENEFIT ACT, 2007</w:t>
            </w:r>
          </w:p>
        </w:tc>
        <w:tc>
          <w:tcPr>
            <w:tcW w:w="1888" w:type="pct"/>
            <w:tcBorders>
              <w:top w:val="single" w:sz="4" w:space="0" w:color="BDD6EE"/>
              <w:left w:val="single" w:sz="4" w:space="0" w:color="BDD6EE"/>
              <w:bottom w:val="single" w:sz="4" w:space="0" w:color="BDD6EE"/>
              <w:right w:val="single" w:sz="4" w:space="0" w:color="BDD6EE"/>
            </w:tcBorders>
            <w:hideMark/>
          </w:tcPr>
          <w:p w14:paraId="6C55B867"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 xml:space="preserve">This Act provides for compensation to employees for work related injuries and disease contracted in the course of their employment and for connected purposes. Key sections of the Act include the obligations of employers; right to compensation; reporting of accidents; compensation; occupational diseases; medical aid etc. </w:t>
            </w:r>
          </w:p>
        </w:tc>
        <w:tc>
          <w:tcPr>
            <w:tcW w:w="1958" w:type="pct"/>
            <w:tcBorders>
              <w:top w:val="single" w:sz="4" w:space="0" w:color="BDD6EE"/>
              <w:left w:val="single" w:sz="4" w:space="0" w:color="BDD6EE"/>
              <w:bottom w:val="single" w:sz="4" w:space="0" w:color="BDD6EE"/>
              <w:right w:val="single" w:sz="4" w:space="0" w:color="BDD6EE"/>
            </w:tcBorders>
          </w:tcPr>
          <w:p w14:paraId="2F9035DD"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iCs/>
                <w:color w:val="000000"/>
                <w:szCs w:val="20"/>
                <w:bdr w:val="none" w:sz="0" w:space="0" w:color="auto" w:frame="1"/>
                <w:lang w:val="en-US" w:eastAsia="en-GB"/>
              </w:rPr>
              <w:t>In case of any accidents or incidents during the project cycle, this Act will guide the course of action to be</w:t>
            </w:r>
            <w:r>
              <w:rPr>
                <w:rFonts w:eastAsia="Calibri" w:cs="Tahoma"/>
                <w:iCs/>
                <w:color w:val="000000"/>
                <w:spacing w:val="-7"/>
                <w:szCs w:val="20"/>
                <w:bdr w:val="none" w:sz="0" w:space="0" w:color="auto" w:frame="1"/>
                <w:lang w:val="en-US" w:eastAsia="en-GB"/>
              </w:rPr>
              <w:t xml:space="preserve"> </w:t>
            </w:r>
            <w:r>
              <w:rPr>
                <w:rFonts w:eastAsia="Calibri" w:cs="Tahoma"/>
                <w:iCs/>
                <w:color w:val="000000"/>
                <w:szCs w:val="20"/>
                <w:bdr w:val="none" w:sz="0" w:space="0" w:color="auto" w:frame="1"/>
                <w:lang w:val="en-US" w:eastAsia="en-GB"/>
              </w:rPr>
              <w:t>taken</w:t>
            </w:r>
            <w:r>
              <w:rPr>
                <w:rFonts w:eastAsia="Calibri" w:cs="Tahoma"/>
                <w:color w:val="000000"/>
                <w:szCs w:val="20"/>
                <w:bdr w:val="none" w:sz="0" w:space="0" w:color="auto" w:frame="1"/>
                <w:lang w:val="en-US" w:eastAsia="en-GB"/>
              </w:rPr>
              <w:t>.</w:t>
            </w:r>
          </w:p>
          <w:p w14:paraId="4A6F2F3C" w14:textId="77777777" w:rsidR="000A4E78" w:rsidRDefault="000A4E78" w:rsidP="000A4E78">
            <w:pPr>
              <w:overflowPunct w:val="0"/>
              <w:textAlignment w:val="baseline"/>
              <w:rPr>
                <w:rFonts w:eastAsia="Calibri" w:cs="Tahoma"/>
                <w:szCs w:val="20"/>
              </w:rPr>
            </w:pPr>
          </w:p>
        </w:tc>
      </w:tr>
      <w:tr w:rsidR="000A4E78" w14:paraId="06068823"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46E66D6E"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1100FE77" w14:textId="77777777" w:rsidR="000A4E78" w:rsidRDefault="000A4E78" w:rsidP="000A4E78">
            <w:pPr>
              <w:overflowPunct w:val="0"/>
              <w:textAlignment w:val="baseline"/>
              <w:rPr>
                <w:rFonts w:eastAsia="Calibri" w:cs="Tahoma"/>
                <w:szCs w:val="20"/>
              </w:rPr>
            </w:pPr>
            <w:r>
              <w:rPr>
                <w:rFonts w:eastAsia="Calibri" w:cs="Tahoma"/>
                <w:szCs w:val="20"/>
              </w:rPr>
              <w:t>TRAFFIC ACT CAP 403 OF 2009</w:t>
            </w:r>
          </w:p>
        </w:tc>
        <w:tc>
          <w:tcPr>
            <w:tcW w:w="1888" w:type="pct"/>
            <w:tcBorders>
              <w:top w:val="single" w:sz="4" w:space="0" w:color="BDD6EE"/>
              <w:left w:val="single" w:sz="4" w:space="0" w:color="BDD6EE"/>
              <w:bottom w:val="single" w:sz="4" w:space="0" w:color="BDD6EE"/>
              <w:right w:val="single" w:sz="4" w:space="0" w:color="BDD6EE"/>
            </w:tcBorders>
            <w:hideMark/>
          </w:tcPr>
          <w:p w14:paraId="6E2EC51D"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Many types of equipment and fuel shall be transported through the roads to the proposed site. Their registration and licensing will be required to follow the stipulated road regulations. The Act also prohibits encroachment on and damage to roads including land reserved for roads. </w:t>
            </w:r>
          </w:p>
        </w:tc>
        <w:tc>
          <w:tcPr>
            <w:tcW w:w="1958" w:type="pct"/>
            <w:tcBorders>
              <w:top w:val="single" w:sz="4" w:space="0" w:color="BDD6EE"/>
              <w:left w:val="single" w:sz="4" w:space="0" w:color="BDD6EE"/>
              <w:bottom w:val="single" w:sz="4" w:space="0" w:color="BDD6EE"/>
              <w:right w:val="single" w:sz="4" w:space="0" w:color="BDD6EE"/>
            </w:tcBorders>
            <w:hideMark/>
          </w:tcPr>
          <w:p w14:paraId="134CD7FC" w14:textId="77777777" w:rsidR="000A4E78" w:rsidRDefault="000A4E78" w:rsidP="000A4E78">
            <w:pPr>
              <w:overflowPunct w:val="0"/>
              <w:textAlignment w:val="baseline"/>
              <w:rPr>
                <w:rFonts w:eastAsia="Calibri" w:cs="Tahoma"/>
                <w:szCs w:val="20"/>
              </w:rPr>
            </w:pPr>
            <w:r>
              <w:rPr>
                <w:rFonts w:eastAsia="Arial Unicode MS" w:cs="Tahoma"/>
                <w:iCs/>
                <w:szCs w:val="20"/>
                <w:bdr w:val="none" w:sz="0" w:space="0" w:color="auto" w:frame="1"/>
              </w:rPr>
              <w:t xml:space="preserve">The project </w:t>
            </w:r>
            <w:r>
              <w:rPr>
                <w:rFonts w:eastAsia="Arial Unicode MS" w:cs="Tahoma"/>
                <w:iCs/>
                <w:szCs w:val="20"/>
                <w:bdr w:val="none" w:sz="0" w:space="0" w:color="auto" w:frame="1"/>
                <w:lang w:val="de-DE"/>
              </w:rPr>
              <w:t>shall</w:t>
            </w:r>
            <w:r>
              <w:rPr>
                <w:rFonts w:eastAsia="Arial Unicode MS" w:cs="Tahoma"/>
                <w:szCs w:val="20"/>
                <w:bdr w:val="none" w:sz="0" w:space="0" w:color="auto" w:frame="1"/>
                <w:lang w:val="de-DE"/>
              </w:rPr>
              <w:t xml:space="preserve"> </w:t>
            </w:r>
            <w:r>
              <w:rPr>
                <w:rFonts w:eastAsia="Arial Unicode MS" w:cs="Tahoma"/>
                <w:iCs/>
                <w:szCs w:val="20"/>
                <w:bdr w:val="none" w:sz="0" w:space="0" w:color="auto" w:frame="1"/>
              </w:rPr>
              <w:t>observe the provisions of this Act in order to avoid traffic offenses and ensure safety in all public roads.</w:t>
            </w:r>
          </w:p>
        </w:tc>
      </w:tr>
      <w:tr w:rsidR="000A4E78" w14:paraId="7C111256"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43A152EC"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1EF70805" w14:textId="77777777" w:rsidR="000A4E78" w:rsidRDefault="000A4E78" w:rsidP="000A4E78">
            <w:pPr>
              <w:overflowPunct w:val="0"/>
              <w:textAlignment w:val="baseline"/>
              <w:rPr>
                <w:rFonts w:eastAsia="Calibri" w:cs="Tahoma"/>
                <w:szCs w:val="20"/>
              </w:rPr>
            </w:pPr>
            <w:r>
              <w:rPr>
                <w:rFonts w:eastAsia="Calibri" w:cs="Tahoma"/>
                <w:szCs w:val="20"/>
              </w:rPr>
              <w:t>CIVIL AVIATION ACT NO. 21 OF 2013</w:t>
            </w:r>
          </w:p>
        </w:tc>
        <w:tc>
          <w:tcPr>
            <w:tcW w:w="1888" w:type="pct"/>
            <w:tcBorders>
              <w:top w:val="single" w:sz="4" w:space="0" w:color="BDD6EE"/>
              <w:left w:val="single" w:sz="4" w:space="0" w:color="BDD6EE"/>
              <w:bottom w:val="single" w:sz="4" w:space="0" w:color="BDD6EE"/>
              <w:right w:val="single" w:sz="4" w:space="0" w:color="BDD6EE"/>
            </w:tcBorders>
          </w:tcPr>
          <w:p w14:paraId="05FB6AF5" w14:textId="77777777" w:rsidR="000A4E78" w:rsidRDefault="000A4E78" w:rsidP="000A4E78">
            <w:pPr>
              <w:spacing w:after="200"/>
              <w:rPr>
                <w:rFonts w:eastAsia="Arial Narrow" w:cs="Tahoma"/>
                <w:color w:val="000000"/>
                <w:szCs w:val="20"/>
                <w:bdr w:val="none" w:sz="0" w:space="0" w:color="auto" w:frame="1"/>
                <w:lang w:val="en-US" w:eastAsia="en-GB"/>
              </w:rPr>
            </w:pPr>
            <w:r>
              <w:rPr>
                <w:rFonts w:eastAsia="Calibri" w:cs="Tahoma"/>
                <w:color w:val="000000"/>
                <w:szCs w:val="20"/>
                <w:bdr w:val="none" w:sz="0" w:space="0" w:color="auto" w:frame="1"/>
                <w:lang w:val="en-US" w:eastAsia="en-GB"/>
              </w:rPr>
              <w:t>The provisions of this Act or any regulations made there under shall, except where expressly or by implication excluded, apply to—</w:t>
            </w:r>
          </w:p>
          <w:p w14:paraId="1942E2E4" w14:textId="77777777" w:rsidR="000A4E78" w:rsidRDefault="000A4E78" w:rsidP="00A75B23">
            <w:pPr>
              <w:widowControl w:val="0"/>
              <w:numPr>
                <w:ilvl w:val="0"/>
                <w:numId w:val="267"/>
              </w:numPr>
              <w:jc w:val="left"/>
              <w:rPr>
                <w:rFonts w:eastAsia="Arial Unicode MS" w:cs="Tahoma"/>
                <w:color w:val="000000"/>
                <w:szCs w:val="20"/>
                <w:bdr w:val="none" w:sz="0" w:space="0" w:color="auto" w:frame="1"/>
                <w:lang w:val="en-US" w:eastAsia="en-GB"/>
              </w:rPr>
            </w:pPr>
            <w:r>
              <w:rPr>
                <w:rFonts w:eastAsia="Arial Unicode MS" w:cs="Tahoma"/>
                <w:color w:val="000000"/>
                <w:szCs w:val="20"/>
                <w:bdr w:val="none" w:sz="0" w:space="0" w:color="auto" w:frame="1"/>
                <w:lang w:val="en-US" w:eastAsia="en-GB"/>
              </w:rPr>
              <w:t>All aircraft whilst in or over any part of</w:t>
            </w:r>
            <w:r>
              <w:rPr>
                <w:rFonts w:eastAsia="Arial Unicode MS" w:cs="Tahoma"/>
                <w:color w:val="000000"/>
                <w:spacing w:val="-24"/>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Kenya;</w:t>
            </w:r>
          </w:p>
          <w:p w14:paraId="36070CE9" w14:textId="77777777" w:rsidR="000A4E78" w:rsidRDefault="000A4E78" w:rsidP="00A75B23">
            <w:pPr>
              <w:widowControl w:val="0"/>
              <w:numPr>
                <w:ilvl w:val="0"/>
                <w:numId w:val="267"/>
              </w:numPr>
              <w:jc w:val="left"/>
              <w:rPr>
                <w:rFonts w:eastAsia="Arial Unicode MS" w:cs="Tahoma"/>
                <w:color w:val="000000"/>
                <w:szCs w:val="20"/>
                <w:bdr w:val="none" w:sz="0" w:space="0" w:color="auto" w:frame="1"/>
                <w:lang w:val="en-US" w:eastAsia="en-GB"/>
              </w:rPr>
            </w:pPr>
            <w:r>
              <w:rPr>
                <w:rFonts w:eastAsia="Arial Unicode MS" w:cs="Tahoma"/>
                <w:color w:val="000000"/>
                <w:szCs w:val="20"/>
                <w:bdr w:val="none" w:sz="0" w:space="0" w:color="auto" w:frame="1"/>
                <w:lang w:val="en-US" w:eastAsia="en-GB"/>
              </w:rPr>
              <w:t>All Kenya aircraft and the crew and other persons on board wherever they may be;</w:t>
            </w:r>
            <w:r>
              <w:rPr>
                <w:rFonts w:eastAsia="Arial Unicode MS" w:cs="Tahoma"/>
                <w:color w:val="000000"/>
                <w:spacing w:val="-36"/>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and</w:t>
            </w:r>
          </w:p>
          <w:p w14:paraId="47871671" w14:textId="77777777" w:rsidR="000A4E78" w:rsidRDefault="000A4E78" w:rsidP="00A75B23">
            <w:pPr>
              <w:widowControl w:val="0"/>
              <w:numPr>
                <w:ilvl w:val="0"/>
                <w:numId w:val="267"/>
              </w:numPr>
              <w:jc w:val="left"/>
              <w:rPr>
                <w:rFonts w:eastAsia="Arial Unicode MS" w:cs="Tahoma"/>
                <w:color w:val="000000"/>
                <w:szCs w:val="20"/>
                <w:bdr w:val="none" w:sz="0" w:space="0" w:color="auto" w:frame="1"/>
                <w:lang w:val="en-US" w:eastAsia="en-GB"/>
              </w:rPr>
            </w:pPr>
            <w:r>
              <w:rPr>
                <w:rFonts w:eastAsia="Arial Unicode MS" w:cs="Tahoma"/>
                <w:color w:val="000000"/>
                <w:szCs w:val="20"/>
                <w:bdr w:val="none" w:sz="0" w:space="0" w:color="auto" w:frame="1"/>
                <w:lang w:val="en-US" w:eastAsia="en-GB"/>
              </w:rPr>
              <w:t>All aerodromes and service providers within</w:t>
            </w:r>
            <w:r>
              <w:rPr>
                <w:rFonts w:eastAsia="Arial Unicode MS" w:cs="Tahoma"/>
                <w:color w:val="000000"/>
                <w:spacing w:val="-26"/>
                <w:szCs w:val="20"/>
                <w:bdr w:val="none" w:sz="0" w:space="0" w:color="auto" w:frame="1"/>
                <w:lang w:val="en-US" w:eastAsia="en-GB"/>
              </w:rPr>
              <w:t xml:space="preserve"> </w:t>
            </w:r>
            <w:r>
              <w:rPr>
                <w:rFonts w:eastAsia="Arial Unicode MS" w:cs="Tahoma"/>
                <w:color w:val="000000"/>
                <w:szCs w:val="20"/>
                <w:bdr w:val="none" w:sz="0" w:space="0" w:color="auto" w:frame="1"/>
                <w:lang w:val="en-US" w:eastAsia="en-GB"/>
              </w:rPr>
              <w:t>aerodromes.</w:t>
            </w:r>
          </w:p>
          <w:p w14:paraId="2474D80D" w14:textId="77777777" w:rsidR="000A4E78" w:rsidRDefault="000A4E78" w:rsidP="000A4E78">
            <w:pPr>
              <w:spacing w:after="200"/>
              <w:rPr>
                <w:rFonts w:eastAsia="Arial Narrow" w:cs="Tahoma"/>
                <w:color w:val="000000"/>
                <w:szCs w:val="20"/>
                <w:bdr w:val="none" w:sz="0" w:space="0" w:color="auto" w:frame="1"/>
                <w:lang w:val="en-US" w:eastAsia="en-GB"/>
              </w:rPr>
            </w:pPr>
          </w:p>
          <w:p w14:paraId="31912CE3" w14:textId="77777777" w:rsidR="000A4E78" w:rsidRDefault="000A4E78" w:rsidP="000A4E78">
            <w:pPr>
              <w:spacing w:after="200"/>
              <w:rPr>
                <w:rFonts w:cs="Tahoma"/>
                <w:szCs w:val="20"/>
              </w:rPr>
            </w:pPr>
            <w:r>
              <w:rPr>
                <w:rFonts w:eastAsia="Calibri" w:cs="Tahoma"/>
                <w:color w:val="000000"/>
                <w:szCs w:val="20"/>
                <w:bdr w:val="none" w:sz="0" w:space="0" w:color="auto" w:frame="1"/>
                <w:lang w:val="en-US" w:eastAsia="en-GB"/>
              </w:rPr>
              <w:t xml:space="preserve">The provisions of this Act shall not, except where expressly included or if the Cabinet Secretary so directs by order published in the Gazette, apply to state aircraft or to any class or classes of state aircraft. All aircraft shall be subject to the requirements of this Act in respect of rules of the air. </w:t>
            </w:r>
          </w:p>
        </w:tc>
        <w:tc>
          <w:tcPr>
            <w:tcW w:w="1958" w:type="pct"/>
            <w:tcBorders>
              <w:top w:val="single" w:sz="4" w:space="0" w:color="BDD6EE"/>
              <w:left w:val="single" w:sz="4" w:space="0" w:color="BDD6EE"/>
              <w:bottom w:val="single" w:sz="4" w:space="0" w:color="BDD6EE"/>
              <w:right w:val="single" w:sz="4" w:space="0" w:color="BDD6EE"/>
            </w:tcBorders>
          </w:tcPr>
          <w:p w14:paraId="2973C2DA" w14:textId="77777777" w:rsidR="000A4E78" w:rsidRDefault="000A4E78" w:rsidP="000A4E78">
            <w:pPr>
              <w:spacing w:after="200"/>
              <w:rPr>
                <w:rFonts w:eastAsia="Arial Narrow" w:cs="Tahoma"/>
                <w:iCs/>
                <w:color w:val="000000"/>
                <w:szCs w:val="20"/>
                <w:bdr w:val="none" w:sz="0" w:space="0" w:color="auto" w:frame="1"/>
                <w:lang w:val="en-US" w:eastAsia="en-GB"/>
              </w:rPr>
            </w:pPr>
            <w:r>
              <w:rPr>
                <w:rFonts w:eastAsia="Calibri" w:cs="Tahoma"/>
                <w:iCs/>
                <w:color w:val="000000"/>
                <w:szCs w:val="20"/>
                <w:bdr w:val="none" w:sz="0" w:space="0" w:color="auto" w:frame="1"/>
                <w:lang w:val="en-US" w:eastAsia="en-GB"/>
              </w:rPr>
              <w:t>The proposed mini-grid is not going to penetrate the atmosphere beyond 15 meters and is not proximal to any airstrip, thus this act will not be triggered.</w:t>
            </w:r>
          </w:p>
          <w:p w14:paraId="5906FC7C" w14:textId="77777777" w:rsidR="000A4E78" w:rsidRDefault="000A4E78" w:rsidP="000A4E78">
            <w:pPr>
              <w:overflowPunct w:val="0"/>
              <w:textAlignment w:val="baseline"/>
              <w:rPr>
                <w:rFonts w:eastAsia="Calibri" w:cs="Tahoma"/>
                <w:szCs w:val="20"/>
              </w:rPr>
            </w:pPr>
          </w:p>
        </w:tc>
      </w:tr>
      <w:tr w:rsidR="000A4E78" w14:paraId="46491C43"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35F95FA9"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3AD797F5" w14:textId="77777777" w:rsidR="000A4E78" w:rsidRDefault="000A4E78" w:rsidP="000A4E78">
            <w:pPr>
              <w:overflowPunct w:val="0"/>
              <w:textAlignment w:val="baseline"/>
              <w:rPr>
                <w:rFonts w:eastAsia="Calibri" w:cs="Tahoma"/>
                <w:szCs w:val="20"/>
              </w:rPr>
            </w:pPr>
            <w:r>
              <w:rPr>
                <w:rFonts w:eastAsia="Calibri" w:cs="Tahoma"/>
                <w:szCs w:val="20"/>
              </w:rPr>
              <w:t>SEXUAL OFFENCES ACT 2006</w:t>
            </w:r>
          </w:p>
        </w:tc>
        <w:tc>
          <w:tcPr>
            <w:tcW w:w="1888" w:type="pct"/>
            <w:tcBorders>
              <w:top w:val="single" w:sz="4" w:space="0" w:color="BDD6EE"/>
              <w:left w:val="single" w:sz="4" w:space="0" w:color="BDD6EE"/>
              <w:bottom w:val="single" w:sz="4" w:space="0" w:color="BDD6EE"/>
              <w:right w:val="single" w:sz="4" w:space="0" w:color="BDD6EE"/>
            </w:tcBorders>
          </w:tcPr>
          <w:p w14:paraId="7BED695E" w14:textId="77777777" w:rsidR="000A4E78" w:rsidRDefault="000A4E78" w:rsidP="000A4E78">
            <w:pPr>
              <w:pStyle w:val="BodyText"/>
              <w:rPr>
                <w:rFonts w:ascii="Tahoma" w:eastAsia="Arial Narrow" w:hAnsi="Tahoma" w:cs="Tahoma"/>
                <w:b w:val="0"/>
                <w:sz w:val="20"/>
              </w:rPr>
            </w:pPr>
            <w:r>
              <w:rPr>
                <w:rFonts w:ascii="Tahoma" w:hAnsi="Tahoma" w:cs="Tahoma"/>
                <w:b w:val="0"/>
                <w:sz w:val="20"/>
              </w:rPr>
              <w:t>This is a comprehensive law that criminalises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p w14:paraId="5DF03368" w14:textId="77777777" w:rsidR="000A4E78" w:rsidRDefault="000A4E78" w:rsidP="000A4E78">
            <w:pPr>
              <w:pStyle w:val="Default"/>
              <w:spacing w:after="75"/>
              <w:rPr>
                <w:rFonts w:ascii="Tahoma" w:eastAsia="Arial Narrow" w:hAnsi="Tahoma" w:cs="Tahoma"/>
                <w:sz w:val="20"/>
                <w:szCs w:val="20"/>
              </w:rPr>
            </w:pPr>
          </w:p>
          <w:p w14:paraId="62F10B26" w14:textId="77777777" w:rsidR="000A4E78" w:rsidRDefault="000A4E78" w:rsidP="000A4E78">
            <w:pPr>
              <w:pStyle w:val="Default"/>
              <w:spacing w:after="75"/>
              <w:rPr>
                <w:rFonts w:ascii="Tahoma" w:hAnsi="Tahoma" w:cs="Tahoma"/>
                <w:sz w:val="20"/>
                <w:szCs w:val="20"/>
                <w:lang w:val="en-GB"/>
              </w:rPr>
            </w:pPr>
            <w:r>
              <w:rPr>
                <w:rFonts w:ascii="Tahoma" w:hAnsi="Tahoma" w:cs="Tahoma"/>
                <w:sz w:val="20"/>
                <w:szCs w:val="20"/>
              </w:rPr>
              <w:t xml:space="preserve">Implementation of a project creates changes in a community in which it is implemented and is has potential to cause shifts in power dynamics between community members and within households. For instance, partner jealousy is a key driver of GBV which can be triggered by labor influx on a project when workers are believed to be interacting with community women. Hence, abusive behaviour can occur not only between project-related staff and those living in and around the project site, but also within the homes of those affected by the project. </w:t>
            </w:r>
          </w:p>
        </w:tc>
        <w:tc>
          <w:tcPr>
            <w:tcW w:w="1958" w:type="pct"/>
            <w:tcBorders>
              <w:top w:val="single" w:sz="4" w:space="0" w:color="BDD6EE"/>
              <w:left w:val="single" w:sz="4" w:space="0" w:color="BDD6EE"/>
              <w:bottom w:val="single" w:sz="4" w:space="0" w:color="BDD6EE"/>
              <w:right w:val="single" w:sz="4" w:space="0" w:color="BDD6EE"/>
            </w:tcBorders>
          </w:tcPr>
          <w:p w14:paraId="54459FFF" w14:textId="77777777" w:rsidR="000A4E78" w:rsidRDefault="000A4E78" w:rsidP="000A4E78">
            <w:pPr>
              <w:pStyle w:val="Default"/>
              <w:spacing w:after="75"/>
              <w:rPr>
                <w:rFonts w:ascii="Tahoma" w:hAnsi="Tahoma" w:cs="Tahoma"/>
                <w:i/>
                <w:sz w:val="20"/>
                <w:szCs w:val="20"/>
              </w:rPr>
            </w:pPr>
            <w:r>
              <w:rPr>
                <w:rFonts w:ascii="Tahoma" w:hAnsi="Tahoma" w:cs="Tahoma"/>
                <w:sz w:val="20"/>
                <w:szCs w:val="20"/>
              </w:rPr>
              <w:t>The risk of GBV has been identified and mitigation measures have been proposed in the ESMP. The contractor shall comply to the provisions of this act throughout the project life cycle</w:t>
            </w:r>
            <w:r>
              <w:rPr>
                <w:rFonts w:ascii="Tahoma" w:hAnsi="Tahoma" w:cs="Tahoma"/>
                <w:i/>
                <w:sz w:val="20"/>
                <w:szCs w:val="20"/>
              </w:rPr>
              <w:t>.</w:t>
            </w:r>
          </w:p>
          <w:p w14:paraId="0E17E8C2" w14:textId="77777777" w:rsidR="000A4E78" w:rsidRDefault="000A4E78" w:rsidP="000A4E78">
            <w:pPr>
              <w:overflowPunct w:val="0"/>
              <w:textAlignment w:val="baseline"/>
              <w:rPr>
                <w:rFonts w:eastAsia="Calibri" w:cs="Tahoma"/>
                <w:szCs w:val="20"/>
              </w:rPr>
            </w:pPr>
          </w:p>
        </w:tc>
      </w:tr>
      <w:tr w:rsidR="000A4E78" w14:paraId="6EA34DAB"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7DCE229C"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6812A691" w14:textId="77777777" w:rsidR="000A4E78" w:rsidRDefault="000A4E78" w:rsidP="000A4E78">
            <w:pPr>
              <w:overflowPunct w:val="0"/>
              <w:textAlignment w:val="baseline"/>
              <w:rPr>
                <w:rFonts w:eastAsia="Calibri" w:cs="Tahoma"/>
                <w:szCs w:val="20"/>
              </w:rPr>
            </w:pPr>
            <w:r>
              <w:rPr>
                <w:rFonts w:eastAsia="Calibri" w:cs="Tahoma"/>
                <w:szCs w:val="20"/>
              </w:rPr>
              <w:t>THE CHILDREN ACT, 2012</w:t>
            </w:r>
          </w:p>
        </w:tc>
        <w:tc>
          <w:tcPr>
            <w:tcW w:w="1888" w:type="pct"/>
            <w:tcBorders>
              <w:top w:val="single" w:sz="4" w:space="0" w:color="BDD6EE"/>
              <w:left w:val="single" w:sz="4" w:space="0" w:color="BDD6EE"/>
              <w:bottom w:val="single" w:sz="4" w:space="0" w:color="BDD6EE"/>
              <w:right w:val="single" w:sz="4" w:space="0" w:color="BDD6EE"/>
            </w:tcBorders>
          </w:tcPr>
          <w:p w14:paraId="2E8CF818" w14:textId="77777777" w:rsidR="000A4E78" w:rsidRDefault="000A4E78" w:rsidP="000A4E78">
            <w:pPr>
              <w:autoSpaceDE w:val="0"/>
              <w:autoSpaceDN w:val="0"/>
              <w:adjustRightInd w:val="0"/>
              <w:spacing w:after="75"/>
              <w:rPr>
                <w:rFonts w:eastAsia="DengXian" w:cs="Tahoma"/>
                <w:szCs w:val="20"/>
                <w:lang w:val="en-US" w:eastAsia="en-US"/>
              </w:rPr>
            </w:pPr>
            <w:r>
              <w:rPr>
                <w:rFonts w:eastAsia="DengXian" w:cs="Tahoma"/>
                <w:szCs w:val="20"/>
                <w:lang w:val="en-US" w:eastAsia="en-US"/>
              </w:rPr>
              <w:t xml:space="preserve">Part 2 of the Act denotes the rights of the children and their welfare shall be protected from child labour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71168E60" w14:textId="77777777" w:rsidR="000A4E78" w:rsidRDefault="000A4E78" w:rsidP="000A4E78">
            <w:pPr>
              <w:autoSpaceDE w:val="0"/>
              <w:autoSpaceDN w:val="0"/>
              <w:adjustRightInd w:val="0"/>
              <w:spacing w:after="75"/>
              <w:rPr>
                <w:rFonts w:eastAsia="DengXian" w:cs="Tahoma"/>
                <w:szCs w:val="20"/>
                <w:lang w:val="en-US" w:eastAsia="en-US"/>
              </w:rPr>
            </w:pPr>
            <w:r>
              <w:rPr>
                <w:rFonts w:eastAsia="DengXian" w:cs="Tahoma"/>
                <w:szCs w:val="20"/>
                <w:lang w:val="en-US" w:eastAsia="en-US"/>
              </w:rPr>
              <w:t>The Act also notes that a shall be protected from sexual exploitation and use in prostitution, inducement or coercion to engage in any sexual activity, and exposure to obscene materials.</w:t>
            </w:r>
          </w:p>
          <w:p w14:paraId="0960FB07" w14:textId="77777777" w:rsidR="000A4E78" w:rsidRDefault="000A4E78" w:rsidP="000A4E78">
            <w:pPr>
              <w:autoSpaceDE w:val="0"/>
              <w:autoSpaceDN w:val="0"/>
              <w:adjustRightInd w:val="0"/>
              <w:spacing w:after="31"/>
              <w:jc w:val="left"/>
              <w:rPr>
                <w:rFonts w:eastAsia="DengXian" w:cs="Tahoma"/>
                <w:color w:val="000000"/>
                <w:szCs w:val="20"/>
                <w:lang w:val="en-US" w:eastAsia="en-US"/>
              </w:rPr>
            </w:pPr>
            <w:r>
              <w:rPr>
                <w:rFonts w:eastAsia="DengXian" w:cs="Tahoma"/>
                <w:color w:val="000000"/>
                <w:szCs w:val="20"/>
                <w:lang w:val="en-US" w:eastAsia="en-US"/>
              </w:rPr>
              <w:t xml:space="preserve">This Act protects the welfare of children within the Country. The Act identifies Children as a person below the age of 18 years old and protects them from exploitation. Of particular importance to this project, is section 10, which protects the child from: </w:t>
            </w:r>
          </w:p>
          <w:p w14:paraId="688B02A6" w14:textId="77777777" w:rsidR="000A4E78" w:rsidRDefault="000A4E78" w:rsidP="000A4E78">
            <w:pPr>
              <w:autoSpaceDE w:val="0"/>
              <w:autoSpaceDN w:val="0"/>
              <w:adjustRightInd w:val="0"/>
              <w:spacing w:after="31"/>
              <w:jc w:val="left"/>
              <w:rPr>
                <w:rFonts w:eastAsia="DengXian" w:cs="Tahoma"/>
                <w:color w:val="000000"/>
                <w:szCs w:val="20"/>
                <w:lang w:val="en-US" w:eastAsia="en-US"/>
              </w:rPr>
            </w:pPr>
            <w:r>
              <w:rPr>
                <w:rFonts w:eastAsia="DengXian" w:cs="Tahoma"/>
                <w:color w:val="000000"/>
                <w:szCs w:val="20"/>
                <w:lang w:val="en-US" w:eastAsia="en-US"/>
              </w:rPr>
              <w:t xml:space="preserve">• Sexual exploitation </w:t>
            </w:r>
          </w:p>
          <w:p w14:paraId="37F1829B" w14:textId="77777777" w:rsidR="000A4E78" w:rsidRDefault="000A4E78" w:rsidP="000A4E78">
            <w:pPr>
              <w:autoSpaceDE w:val="0"/>
              <w:autoSpaceDN w:val="0"/>
              <w:adjustRightInd w:val="0"/>
              <w:spacing w:after="31"/>
              <w:jc w:val="left"/>
              <w:rPr>
                <w:rFonts w:eastAsia="DengXian" w:cs="Tahoma"/>
                <w:color w:val="000000"/>
                <w:szCs w:val="20"/>
                <w:lang w:val="en-US" w:eastAsia="en-US"/>
              </w:rPr>
            </w:pPr>
            <w:r>
              <w:rPr>
                <w:rFonts w:eastAsia="DengXian" w:cs="Tahoma"/>
                <w:color w:val="000000"/>
                <w:szCs w:val="20"/>
                <w:lang w:val="en-US" w:eastAsia="en-US"/>
              </w:rPr>
              <w:t xml:space="preserve">• Physical and psychological abuse </w:t>
            </w:r>
          </w:p>
          <w:p w14:paraId="472C4827" w14:textId="77777777" w:rsidR="000A4E78" w:rsidRDefault="000A4E78" w:rsidP="000A4E78">
            <w:pPr>
              <w:autoSpaceDE w:val="0"/>
              <w:autoSpaceDN w:val="0"/>
              <w:adjustRightInd w:val="0"/>
              <w:spacing w:after="31"/>
              <w:jc w:val="left"/>
              <w:rPr>
                <w:rFonts w:eastAsia="DengXian" w:cs="Tahoma"/>
                <w:color w:val="000000"/>
                <w:szCs w:val="20"/>
                <w:lang w:val="en-US" w:eastAsia="en-US"/>
              </w:rPr>
            </w:pPr>
            <w:r>
              <w:rPr>
                <w:rFonts w:eastAsia="DengXian" w:cs="Tahoma"/>
                <w:color w:val="000000"/>
                <w:szCs w:val="20"/>
                <w:lang w:val="en-US" w:eastAsia="en-US"/>
              </w:rPr>
              <w:t xml:space="preserve">• Economic exploitation. </w:t>
            </w:r>
          </w:p>
          <w:p w14:paraId="08D8E3D4" w14:textId="77777777" w:rsidR="000A4E78" w:rsidRDefault="000A4E78" w:rsidP="000A4E78">
            <w:pPr>
              <w:autoSpaceDE w:val="0"/>
              <w:autoSpaceDN w:val="0"/>
              <w:adjustRightInd w:val="0"/>
              <w:jc w:val="left"/>
              <w:rPr>
                <w:rFonts w:eastAsia="DengXian" w:cs="Tahoma"/>
                <w:color w:val="000000"/>
                <w:szCs w:val="20"/>
                <w:lang w:val="en-US" w:eastAsia="en-US"/>
              </w:rPr>
            </w:pPr>
            <w:r>
              <w:rPr>
                <w:rFonts w:eastAsia="DengXian" w:cs="Tahoma"/>
                <w:color w:val="000000"/>
                <w:szCs w:val="20"/>
                <w:lang w:val="en-US" w:eastAsia="en-US"/>
              </w:rPr>
              <w:t xml:space="preserve">• Any work that interferes with his/ her education, or is harmful to the child’s health or physical, mental, spiritual, moral or social development. </w:t>
            </w:r>
          </w:p>
          <w:p w14:paraId="03A8DF76" w14:textId="77777777" w:rsidR="000A4E78" w:rsidRDefault="000A4E78" w:rsidP="000A4E78">
            <w:pPr>
              <w:autoSpaceDE w:val="0"/>
              <w:autoSpaceDN w:val="0"/>
              <w:adjustRightInd w:val="0"/>
              <w:jc w:val="left"/>
              <w:rPr>
                <w:rFonts w:cs="Tahoma"/>
                <w:szCs w:val="20"/>
              </w:rPr>
            </w:pPr>
          </w:p>
        </w:tc>
        <w:tc>
          <w:tcPr>
            <w:tcW w:w="1958" w:type="pct"/>
            <w:tcBorders>
              <w:top w:val="single" w:sz="4" w:space="0" w:color="BDD6EE"/>
              <w:left w:val="single" w:sz="4" w:space="0" w:color="BDD6EE"/>
              <w:bottom w:val="single" w:sz="4" w:space="0" w:color="BDD6EE"/>
              <w:right w:val="single" w:sz="4" w:space="0" w:color="BDD6EE"/>
            </w:tcBorders>
          </w:tcPr>
          <w:p w14:paraId="00916220" w14:textId="77777777" w:rsidR="000A4E78" w:rsidRDefault="000A4E78" w:rsidP="000A4E78">
            <w:pPr>
              <w:autoSpaceDE w:val="0"/>
              <w:autoSpaceDN w:val="0"/>
              <w:adjustRightInd w:val="0"/>
              <w:jc w:val="left"/>
              <w:rPr>
                <w:rFonts w:eastAsia="DengXian" w:cs="Tahoma"/>
                <w:color w:val="000000"/>
                <w:szCs w:val="20"/>
                <w:lang w:val="en-US" w:eastAsia="en-US"/>
              </w:rPr>
            </w:pPr>
            <w:r>
              <w:rPr>
                <w:rFonts w:eastAsia="DengXian" w:cs="Tahoma"/>
                <w:color w:val="000000"/>
                <w:szCs w:val="20"/>
                <w:lang w:val="en-US" w:eastAsia="en-US"/>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646E1833" w14:textId="77777777" w:rsidR="000A4E78" w:rsidRDefault="000A4E78" w:rsidP="000A4E78">
            <w:pPr>
              <w:overflowPunct w:val="0"/>
              <w:textAlignment w:val="baseline"/>
              <w:rPr>
                <w:rFonts w:eastAsia="Calibri" w:cs="Tahoma"/>
                <w:szCs w:val="20"/>
              </w:rPr>
            </w:pPr>
          </w:p>
        </w:tc>
      </w:tr>
      <w:tr w:rsidR="000A4E78" w14:paraId="155AD2E3" w14:textId="77777777" w:rsidTr="003B57A4">
        <w:trPr>
          <w:trHeight w:val="1106"/>
        </w:trPr>
        <w:tc>
          <w:tcPr>
            <w:tcW w:w="249" w:type="pct"/>
            <w:tcBorders>
              <w:top w:val="single" w:sz="4" w:space="0" w:color="BDD6EE"/>
              <w:left w:val="single" w:sz="4" w:space="0" w:color="BDD6EE"/>
              <w:bottom w:val="single" w:sz="4" w:space="0" w:color="BDD6EE"/>
              <w:right w:val="single" w:sz="4" w:space="0" w:color="BDD6EE"/>
            </w:tcBorders>
          </w:tcPr>
          <w:p w14:paraId="09E78911" w14:textId="77777777" w:rsidR="000A4E78" w:rsidRDefault="000A4E78" w:rsidP="00A75B23">
            <w:pPr>
              <w:pStyle w:val="ListParagraph"/>
              <w:numPr>
                <w:ilvl w:val="0"/>
                <w:numId w:val="260"/>
              </w:numPr>
              <w:overflowPunct w:val="0"/>
              <w:autoSpaceDE w:val="0"/>
              <w:autoSpaceDN w:val="0"/>
              <w:adjustRightInd w:val="0"/>
              <w:textAlignment w:val="baseline"/>
              <w:rPr>
                <w:rFonts w:eastAsia="Calibri" w:cs="Tahoma"/>
                <w:b/>
                <w:bCs/>
                <w:szCs w:val="20"/>
              </w:rPr>
            </w:pPr>
          </w:p>
        </w:tc>
        <w:tc>
          <w:tcPr>
            <w:tcW w:w="905" w:type="pct"/>
            <w:tcBorders>
              <w:top w:val="single" w:sz="4" w:space="0" w:color="BDD6EE"/>
              <w:left w:val="single" w:sz="4" w:space="0" w:color="BDD6EE"/>
              <w:bottom w:val="single" w:sz="4" w:space="0" w:color="BDD6EE"/>
              <w:right w:val="single" w:sz="4" w:space="0" w:color="BDD6EE"/>
            </w:tcBorders>
            <w:hideMark/>
          </w:tcPr>
          <w:p w14:paraId="1282130A" w14:textId="77777777" w:rsidR="000A4E78" w:rsidRDefault="000A4E78" w:rsidP="000A4E78">
            <w:pPr>
              <w:overflowPunct w:val="0"/>
              <w:textAlignment w:val="baseline"/>
              <w:rPr>
                <w:rFonts w:eastAsia="Calibri" w:cs="Tahoma"/>
                <w:szCs w:val="20"/>
              </w:rPr>
            </w:pPr>
            <w:r>
              <w:rPr>
                <w:rFonts w:eastAsia="Calibri" w:cs="Tahoma"/>
                <w:szCs w:val="20"/>
              </w:rPr>
              <w:t>PERSON WITH DISABILITY ACT, CHAPTER 133</w:t>
            </w:r>
          </w:p>
        </w:tc>
        <w:tc>
          <w:tcPr>
            <w:tcW w:w="1888" w:type="pct"/>
            <w:tcBorders>
              <w:top w:val="single" w:sz="4" w:space="0" w:color="BDD6EE"/>
              <w:left w:val="single" w:sz="4" w:space="0" w:color="BDD6EE"/>
              <w:bottom w:val="single" w:sz="4" w:space="0" w:color="BDD6EE"/>
              <w:right w:val="single" w:sz="4" w:space="0" w:color="BDD6EE"/>
            </w:tcBorders>
            <w:hideMark/>
          </w:tcPr>
          <w:p w14:paraId="23213383" w14:textId="77777777" w:rsidR="000A4E78" w:rsidRDefault="000A4E78" w:rsidP="000A4E78">
            <w:pPr>
              <w:autoSpaceDE w:val="0"/>
              <w:autoSpaceDN w:val="0"/>
              <w:adjustRightInd w:val="0"/>
              <w:rPr>
                <w:rFonts w:cs="Tahoma"/>
                <w:color w:val="000000"/>
                <w:szCs w:val="20"/>
                <w:lang w:val="en-US" w:eastAsia="en-US"/>
              </w:rPr>
            </w:pPr>
            <w:r>
              <w:rPr>
                <w:rFonts w:cs="Tahoma"/>
                <w:color w:val="000000"/>
                <w:szCs w:val="20"/>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1958" w:type="pct"/>
            <w:tcBorders>
              <w:top w:val="single" w:sz="4" w:space="0" w:color="BDD6EE"/>
              <w:left w:val="single" w:sz="4" w:space="0" w:color="BDD6EE"/>
              <w:bottom w:val="single" w:sz="4" w:space="0" w:color="BDD6EE"/>
              <w:right w:val="single" w:sz="4" w:space="0" w:color="BDD6EE"/>
            </w:tcBorders>
          </w:tcPr>
          <w:p w14:paraId="4BC1EA00" w14:textId="77777777" w:rsidR="000A4E78" w:rsidRDefault="000A4E78" w:rsidP="000A4E78">
            <w:pPr>
              <w:autoSpaceDE w:val="0"/>
              <w:autoSpaceDN w:val="0"/>
              <w:adjustRightInd w:val="0"/>
              <w:rPr>
                <w:rFonts w:cs="Tahoma"/>
                <w:color w:val="000000"/>
                <w:szCs w:val="20"/>
              </w:rPr>
            </w:pPr>
            <w:r>
              <w:rPr>
                <w:rFonts w:cs="Tahoma"/>
                <w:color w:val="000000"/>
                <w:szCs w:val="20"/>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693AF1CA" w14:textId="77777777" w:rsidR="000A4E78" w:rsidRDefault="000A4E78" w:rsidP="000A4E78">
            <w:pPr>
              <w:overflowPunct w:val="0"/>
              <w:textAlignment w:val="baseline"/>
              <w:rPr>
                <w:rFonts w:eastAsia="Calibri" w:cs="Tahoma"/>
                <w:szCs w:val="20"/>
              </w:rPr>
            </w:pPr>
          </w:p>
        </w:tc>
      </w:tr>
    </w:tbl>
    <w:p w14:paraId="585915A5" w14:textId="77777777" w:rsidR="009C6067" w:rsidRPr="00337150" w:rsidRDefault="009C6067" w:rsidP="004C1A4C">
      <w:pPr>
        <w:pStyle w:val="PPStandardReport"/>
        <w:ind w:left="0"/>
        <w:rPr>
          <w:rFonts w:cs="Tahoma"/>
          <w:szCs w:val="20"/>
        </w:rPr>
      </w:pPr>
    </w:p>
    <w:p w14:paraId="6CA04A35" w14:textId="77777777" w:rsidR="007A1587" w:rsidRPr="00337150" w:rsidRDefault="007A1587" w:rsidP="004C1A4C">
      <w:pPr>
        <w:pStyle w:val="PPStandardReport"/>
        <w:ind w:left="0"/>
        <w:rPr>
          <w:rFonts w:cs="Tahoma"/>
          <w:szCs w:val="20"/>
        </w:rPr>
      </w:pPr>
    </w:p>
    <w:p w14:paraId="5C4BC957" w14:textId="77777777" w:rsidR="009C6067" w:rsidRPr="00337150" w:rsidRDefault="009C6067" w:rsidP="004C1A4C">
      <w:pPr>
        <w:pStyle w:val="PPStandardReport"/>
        <w:rPr>
          <w:rFonts w:cs="Tahoma"/>
          <w:szCs w:val="20"/>
        </w:rPr>
      </w:pPr>
    </w:p>
    <w:p w14:paraId="6277F2A2" w14:textId="77777777" w:rsidR="009C6067" w:rsidRPr="00337150" w:rsidRDefault="009C6067" w:rsidP="004C1A4C">
      <w:pPr>
        <w:pStyle w:val="PPStandardReport"/>
        <w:rPr>
          <w:rFonts w:cs="Tahoma"/>
          <w:szCs w:val="20"/>
        </w:rPr>
        <w:sectPr w:rsidR="009C6067" w:rsidRPr="00337150" w:rsidSect="00223ABB">
          <w:footerReference w:type="default" r:id="rId19"/>
          <w:pgSz w:w="16838" w:h="11906" w:orient="landscape"/>
          <w:pgMar w:top="1800" w:right="1440" w:bottom="1800" w:left="1440" w:header="709" w:footer="283" w:gutter="0"/>
          <w:pgNumType w:chapStyle="1"/>
          <w:cols w:space="708"/>
          <w:docGrid w:linePitch="360"/>
        </w:sectPr>
      </w:pPr>
    </w:p>
    <w:p w14:paraId="2EA41D80" w14:textId="77777777" w:rsidR="00543758" w:rsidRPr="00337150" w:rsidRDefault="00543758" w:rsidP="00075CE1">
      <w:pPr>
        <w:pStyle w:val="Heading2"/>
        <w:rPr>
          <w:iCs/>
          <w:lang w:val="en-US"/>
        </w:rPr>
      </w:pPr>
      <w:bookmarkStart w:id="183" w:name="_Toc89801133"/>
      <w:bookmarkStart w:id="184" w:name="_Toc148422697"/>
      <w:r w:rsidRPr="00337150">
        <w:rPr>
          <w:lang w:val="en-US"/>
        </w:rPr>
        <w:t>Relevant Permits and Licenses Required by the project</w:t>
      </w:r>
      <w:bookmarkEnd w:id="183"/>
      <w:bookmarkEnd w:id="184"/>
    </w:p>
    <w:p w14:paraId="690C7982" w14:textId="77777777" w:rsidR="00543758" w:rsidRPr="00337150" w:rsidRDefault="00543758" w:rsidP="004C1A4C">
      <w:pPr>
        <w:pStyle w:val="CM147"/>
        <w:spacing w:line="276" w:lineRule="auto"/>
        <w:rPr>
          <w:rFonts w:ascii="Tahoma" w:hAnsi="Tahoma" w:cs="Tahoma"/>
          <w:sz w:val="20"/>
          <w:szCs w:val="20"/>
          <w:lang w:val="en-US"/>
        </w:rPr>
      </w:pPr>
      <w:r w:rsidRPr="00337150">
        <w:rPr>
          <w:rFonts w:ascii="Tahoma" w:hAnsi="Tahoma" w:cs="Tahoma"/>
          <w:sz w:val="20"/>
          <w:szCs w:val="20"/>
          <w:lang w:val="en-US"/>
        </w:rPr>
        <w:t>The table below shows the relevant permits and licenses that the project proponent will require for the proposed project.</w:t>
      </w:r>
    </w:p>
    <w:p w14:paraId="1E9E7168" w14:textId="340F2AD5" w:rsidR="00655931" w:rsidRPr="00337150" w:rsidRDefault="00655931" w:rsidP="004C1A4C">
      <w:pPr>
        <w:pStyle w:val="Caption"/>
        <w:keepNext/>
        <w:rPr>
          <w:rFonts w:cs="Tahoma"/>
          <w:b w:val="0"/>
          <w:i/>
          <w:sz w:val="20"/>
        </w:rPr>
      </w:pPr>
      <w:bookmarkStart w:id="185" w:name="_Toc148422980"/>
      <w:r w:rsidRPr="0033715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4</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3</w:t>
      </w:r>
      <w:r w:rsidR="00291E8C">
        <w:rPr>
          <w:rFonts w:cs="Tahoma"/>
          <w:b w:val="0"/>
          <w:i/>
          <w:sz w:val="20"/>
        </w:rPr>
        <w:fldChar w:fldCharType="end"/>
      </w:r>
      <w:r w:rsidRPr="00337150">
        <w:rPr>
          <w:rFonts w:cs="Tahoma"/>
          <w:b w:val="0"/>
          <w:i/>
          <w:sz w:val="20"/>
        </w:rPr>
        <w:t>: Relevant permits and licenses</w:t>
      </w:r>
      <w:bookmarkEnd w:id="185"/>
    </w:p>
    <w:tbl>
      <w:tblPr>
        <w:tblW w:w="5386" w:type="pct"/>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503"/>
        <w:gridCol w:w="1353"/>
        <w:gridCol w:w="1738"/>
        <w:gridCol w:w="1353"/>
        <w:gridCol w:w="1826"/>
        <w:gridCol w:w="1294"/>
      </w:tblGrid>
      <w:tr w:rsidR="008A0DC4" w:rsidRPr="00337150" w14:paraId="69B970A1" w14:textId="77777777" w:rsidTr="00141F84">
        <w:trPr>
          <w:tblHeader/>
        </w:trPr>
        <w:tc>
          <w:tcPr>
            <w:tcW w:w="759"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F715BF4" w14:textId="77777777" w:rsidR="00543758" w:rsidRPr="00337150" w:rsidRDefault="00543758" w:rsidP="004C1A4C">
            <w:pPr>
              <w:pStyle w:val="CM147"/>
              <w:keepNext/>
              <w:spacing w:line="276" w:lineRule="auto"/>
              <w:rPr>
                <w:rFonts w:ascii="Tahoma" w:hAnsi="Tahoma" w:cs="Tahoma"/>
                <w:b/>
                <w:bCs/>
                <w:sz w:val="20"/>
                <w:szCs w:val="20"/>
                <w:lang w:val="en-US"/>
              </w:rPr>
            </w:pPr>
          </w:p>
        </w:tc>
        <w:tc>
          <w:tcPr>
            <w:tcW w:w="613"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AE169D1" w14:textId="77777777" w:rsidR="00543758" w:rsidRPr="00337150" w:rsidRDefault="00543758" w:rsidP="004C1A4C">
            <w:pPr>
              <w:pStyle w:val="CM147"/>
              <w:keepNext/>
              <w:spacing w:line="276" w:lineRule="auto"/>
              <w:rPr>
                <w:rFonts w:ascii="Tahoma" w:hAnsi="Tahoma" w:cs="Tahoma"/>
                <w:b/>
                <w:bCs/>
                <w:sz w:val="20"/>
                <w:szCs w:val="20"/>
                <w:lang w:val="en-US"/>
              </w:rPr>
            </w:pPr>
            <w:r w:rsidRPr="00337150">
              <w:rPr>
                <w:rFonts w:ascii="Tahoma" w:hAnsi="Tahoma" w:cs="Tahoma"/>
                <w:b/>
                <w:bCs/>
                <w:sz w:val="20"/>
                <w:szCs w:val="20"/>
                <w:lang w:val="en-US"/>
              </w:rPr>
              <w:t>Sector</w:t>
            </w:r>
          </w:p>
        </w:tc>
        <w:tc>
          <w:tcPr>
            <w:tcW w:w="781"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4A57063" w14:textId="77777777" w:rsidR="00543758" w:rsidRPr="00337150" w:rsidRDefault="00543758" w:rsidP="004C1A4C">
            <w:pPr>
              <w:pStyle w:val="CM147"/>
              <w:keepNext/>
              <w:spacing w:line="276" w:lineRule="auto"/>
              <w:rPr>
                <w:rFonts w:ascii="Tahoma" w:hAnsi="Tahoma" w:cs="Tahoma"/>
                <w:b/>
                <w:bCs/>
                <w:sz w:val="20"/>
                <w:szCs w:val="20"/>
                <w:lang w:val="en-US"/>
              </w:rPr>
            </w:pPr>
            <w:r w:rsidRPr="00337150">
              <w:rPr>
                <w:rFonts w:ascii="Tahoma" w:hAnsi="Tahoma" w:cs="Tahoma"/>
                <w:b/>
                <w:bCs/>
                <w:sz w:val="20"/>
                <w:szCs w:val="20"/>
                <w:lang w:val="en-US"/>
              </w:rPr>
              <w:t>Legislation</w:t>
            </w:r>
          </w:p>
        </w:tc>
        <w:tc>
          <w:tcPr>
            <w:tcW w:w="685"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9D54A60" w14:textId="77777777" w:rsidR="00543758" w:rsidRPr="00337150" w:rsidRDefault="00543758" w:rsidP="004C1A4C">
            <w:pPr>
              <w:pStyle w:val="CM147"/>
              <w:keepNext/>
              <w:spacing w:line="276" w:lineRule="auto"/>
              <w:rPr>
                <w:rFonts w:ascii="Tahoma" w:hAnsi="Tahoma" w:cs="Tahoma"/>
                <w:b/>
                <w:bCs/>
                <w:sz w:val="20"/>
                <w:szCs w:val="20"/>
                <w:lang w:val="en-US"/>
              </w:rPr>
            </w:pPr>
            <w:r w:rsidRPr="00337150">
              <w:rPr>
                <w:rFonts w:ascii="Tahoma" w:hAnsi="Tahoma" w:cs="Tahoma"/>
                <w:b/>
                <w:bCs/>
                <w:sz w:val="20"/>
                <w:szCs w:val="20"/>
                <w:lang w:val="en-US"/>
              </w:rPr>
              <w:t>Authority</w:t>
            </w:r>
          </w:p>
        </w:tc>
        <w:tc>
          <w:tcPr>
            <w:tcW w:w="1010"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693187F" w14:textId="77777777" w:rsidR="00543758" w:rsidRPr="00337150" w:rsidRDefault="00543758" w:rsidP="004C1A4C">
            <w:pPr>
              <w:pStyle w:val="CM147"/>
              <w:keepNext/>
              <w:spacing w:line="276" w:lineRule="auto"/>
              <w:jc w:val="both"/>
              <w:rPr>
                <w:rFonts w:ascii="Tahoma" w:hAnsi="Tahoma" w:cs="Tahoma"/>
                <w:b/>
                <w:bCs/>
                <w:sz w:val="20"/>
                <w:szCs w:val="20"/>
                <w:lang w:val="en-US"/>
              </w:rPr>
            </w:pPr>
            <w:r w:rsidRPr="00337150">
              <w:rPr>
                <w:rFonts w:ascii="Tahoma" w:hAnsi="Tahoma" w:cs="Tahoma"/>
                <w:b/>
                <w:bCs/>
                <w:sz w:val="20"/>
                <w:szCs w:val="20"/>
                <w:lang w:val="en-US"/>
              </w:rPr>
              <w:t>Permit/license</w:t>
            </w:r>
          </w:p>
        </w:tc>
        <w:tc>
          <w:tcPr>
            <w:tcW w:w="1152"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41F8EE3" w14:textId="77777777" w:rsidR="00543758" w:rsidRPr="00337150" w:rsidRDefault="00543758" w:rsidP="004C1A4C">
            <w:pPr>
              <w:pStyle w:val="CM147"/>
              <w:keepNext/>
              <w:spacing w:line="276" w:lineRule="auto"/>
              <w:rPr>
                <w:rFonts w:ascii="Tahoma" w:hAnsi="Tahoma" w:cs="Tahoma"/>
                <w:b/>
                <w:bCs/>
                <w:sz w:val="20"/>
                <w:szCs w:val="20"/>
                <w:lang w:val="en-US"/>
              </w:rPr>
            </w:pPr>
            <w:r w:rsidRPr="00337150">
              <w:rPr>
                <w:rFonts w:ascii="Tahoma" w:hAnsi="Tahoma" w:cs="Tahoma"/>
                <w:b/>
                <w:bCs/>
                <w:sz w:val="20"/>
                <w:szCs w:val="20"/>
                <w:lang w:val="en-US"/>
              </w:rPr>
              <w:t>Comments</w:t>
            </w:r>
          </w:p>
        </w:tc>
      </w:tr>
      <w:tr w:rsidR="00AE0408" w:rsidRPr="00337150" w14:paraId="0B5700DA" w14:textId="77777777" w:rsidTr="00141F84">
        <w:trPr>
          <w:trHeight w:val="881"/>
        </w:trPr>
        <w:tc>
          <w:tcPr>
            <w:tcW w:w="759" w:type="pct"/>
            <w:vMerge w:val="restart"/>
            <w:shd w:val="clear" w:color="auto" w:fill="auto"/>
          </w:tcPr>
          <w:p w14:paraId="0A22CC59" w14:textId="77777777" w:rsidR="00AE0408" w:rsidRPr="00337150" w:rsidRDefault="00AE0408" w:rsidP="004C1A4C">
            <w:pPr>
              <w:pStyle w:val="CM147"/>
              <w:keepNext/>
              <w:spacing w:before="60" w:line="276" w:lineRule="auto"/>
              <w:rPr>
                <w:rFonts w:ascii="Tahoma" w:hAnsi="Tahoma" w:cs="Tahoma"/>
                <w:b/>
                <w:bCs/>
                <w:sz w:val="20"/>
                <w:szCs w:val="20"/>
                <w:lang w:val="en-US"/>
              </w:rPr>
            </w:pPr>
            <w:r w:rsidRPr="00337150">
              <w:rPr>
                <w:rFonts w:ascii="Tahoma" w:hAnsi="Tahoma" w:cs="Tahoma"/>
                <w:b/>
                <w:bCs/>
                <w:sz w:val="20"/>
                <w:szCs w:val="20"/>
                <w:lang w:val="en-US"/>
              </w:rPr>
              <w:t>Construction Phase</w:t>
            </w:r>
          </w:p>
        </w:tc>
        <w:tc>
          <w:tcPr>
            <w:tcW w:w="613" w:type="pct"/>
            <w:vMerge w:val="restart"/>
            <w:shd w:val="clear" w:color="auto" w:fill="auto"/>
          </w:tcPr>
          <w:p w14:paraId="74062F78" w14:textId="77777777" w:rsidR="00AE0408" w:rsidRPr="00337150" w:rsidRDefault="00AE0408" w:rsidP="004C1A4C">
            <w:pPr>
              <w:pStyle w:val="CM147"/>
              <w:keepNext/>
              <w:spacing w:before="60" w:line="276" w:lineRule="auto"/>
              <w:rPr>
                <w:rFonts w:ascii="Tahoma" w:hAnsi="Tahoma" w:cs="Tahoma"/>
                <w:sz w:val="20"/>
                <w:szCs w:val="20"/>
                <w:lang w:val="en-US"/>
              </w:rPr>
            </w:pPr>
            <w:r w:rsidRPr="00337150">
              <w:rPr>
                <w:rFonts w:ascii="Tahoma" w:hAnsi="Tahoma" w:cs="Tahoma"/>
                <w:sz w:val="20"/>
                <w:szCs w:val="20"/>
                <w:lang w:val="en-US"/>
              </w:rPr>
              <w:t>Environment</w:t>
            </w:r>
          </w:p>
        </w:tc>
        <w:tc>
          <w:tcPr>
            <w:tcW w:w="781" w:type="pct"/>
            <w:shd w:val="clear" w:color="auto" w:fill="auto"/>
          </w:tcPr>
          <w:p w14:paraId="2C581731" w14:textId="77777777" w:rsidR="00AE0408" w:rsidRPr="00337150" w:rsidRDefault="00AE0408" w:rsidP="004C1A4C">
            <w:pPr>
              <w:pStyle w:val="CM147"/>
              <w:keepNext/>
              <w:spacing w:before="60" w:line="276" w:lineRule="auto"/>
              <w:rPr>
                <w:rFonts w:ascii="Tahoma" w:hAnsi="Tahoma" w:cs="Tahoma"/>
                <w:sz w:val="20"/>
                <w:szCs w:val="20"/>
                <w:lang w:val="en-US"/>
              </w:rPr>
            </w:pPr>
            <w:r w:rsidRPr="00337150">
              <w:rPr>
                <w:rFonts w:ascii="Tahoma" w:hAnsi="Tahoma" w:cs="Tahoma"/>
                <w:sz w:val="20"/>
                <w:szCs w:val="20"/>
                <w:lang w:val="en-US"/>
              </w:rPr>
              <w:t>EMCA</w:t>
            </w:r>
          </w:p>
        </w:tc>
        <w:tc>
          <w:tcPr>
            <w:tcW w:w="685" w:type="pct"/>
            <w:shd w:val="clear" w:color="auto" w:fill="auto"/>
          </w:tcPr>
          <w:p w14:paraId="4A7E6B5F" w14:textId="77777777" w:rsidR="00AE0408" w:rsidRPr="00337150" w:rsidRDefault="00AE0408" w:rsidP="004C1A4C">
            <w:pPr>
              <w:pStyle w:val="CM147"/>
              <w:keepNext/>
              <w:spacing w:before="60" w:line="276" w:lineRule="auto"/>
              <w:rPr>
                <w:rFonts w:ascii="Tahoma" w:hAnsi="Tahoma" w:cs="Tahoma"/>
                <w:sz w:val="20"/>
                <w:szCs w:val="20"/>
                <w:lang w:val="en-US"/>
              </w:rPr>
            </w:pPr>
            <w:r w:rsidRPr="00337150">
              <w:rPr>
                <w:rFonts w:ascii="Tahoma" w:hAnsi="Tahoma" w:cs="Tahoma"/>
                <w:sz w:val="20"/>
                <w:szCs w:val="20"/>
                <w:lang w:val="en-US"/>
              </w:rPr>
              <w:t>NEMA</w:t>
            </w:r>
          </w:p>
        </w:tc>
        <w:tc>
          <w:tcPr>
            <w:tcW w:w="1010" w:type="pct"/>
            <w:shd w:val="clear" w:color="auto" w:fill="auto"/>
          </w:tcPr>
          <w:p w14:paraId="6EE9FAAB" w14:textId="77777777" w:rsidR="00AE0408" w:rsidRPr="00337150" w:rsidRDefault="00AE0408" w:rsidP="004C1A4C">
            <w:pPr>
              <w:pStyle w:val="CM147"/>
              <w:keepNext/>
              <w:spacing w:before="60" w:line="276" w:lineRule="auto"/>
              <w:jc w:val="both"/>
              <w:rPr>
                <w:rFonts w:ascii="Tahoma" w:hAnsi="Tahoma" w:cs="Tahoma"/>
                <w:sz w:val="20"/>
                <w:szCs w:val="20"/>
                <w:lang w:val="en-US"/>
              </w:rPr>
            </w:pPr>
            <w:r w:rsidRPr="00337150">
              <w:rPr>
                <w:rFonts w:ascii="Tahoma" w:hAnsi="Tahoma" w:cs="Tahoma"/>
                <w:sz w:val="20"/>
                <w:szCs w:val="20"/>
                <w:lang w:val="en-US"/>
              </w:rPr>
              <w:t>EIA License</w:t>
            </w:r>
          </w:p>
        </w:tc>
        <w:tc>
          <w:tcPr>
            <w:tcW w:w="1152" w:type="pct"/>
            <w:shd w:val="clear" w:color="auto" w:fill="auto"/>
          </w:tcPr>
          <w:p w14:paraId="21426630" w14:textId="77777777" w:rsidR="00AE0408" w:rsidRPr="00337150" w:rsidRDefault="00AE0408" w:rsidP="004C1A4C">
            <w:pPr>
              <w:pStyle w:val="CM147"/>
              <w:keepNext/>
              <w:spacing w:before="60" w:line="276" w:lineRule="auto"/>
              <w:rPr>
                <w:rFonts w:ascii="Tahoma" w:hAnsi="Tahoma" w:cs="Tahoma"/>
                <w:sz w:val="20"/>
                <w:szCs w:val="20"/>
                <w:lang w:val="en-US"/>
              </w:rPr>
            </w:pPr>
            <w:r w:rsidRPr="00337150">
              <w:rPr>
                <w:rFonts w:ascii="Tahoma" w:hAnsi="Tahoma" w:cs="Tahoma"/>
                <w:sz w:val="20"/>
                <w:szCs w:val="20"/>
                <w:lang w:val="en-US"/>
              </w:rPr>
              <w:t>The EIA license will give the decision criteria for NEMA</w:t>
            </w:r>
          </w:p>
        </w:tc>
      </w:tr>
      <w:tr w:rsidR="00AE0408" w:rsidRPr="00337150" w14:paraId="156BF44D" w14:textId="77777777" w:rsidTr="00141F84">
        <w:tc>
          <w:tcPr>
            <w:tcW w:w="759" w:type="pct"/>
            <w:vMerge/>
            <w:shd w:val="clear" w:color="auto" w:fill="auto"/>
          </w:tcPr>
          <w:p w14:paraId="23C874A1" w14:textId="77777777" w:rsidR="00AE0408" w:rsidRPr="00337150" w:rsidRDefault="00AE0408" w:rsidP="004C1A4C">
            <w:pPr>
              <w:pStyle w:val="CM147"/>
              <w:keepNext/>
              <w:spacing w:before="60" w:line="276" w:lineRule="auto"/>
              <w:rPr>
                <w:rFonts w:ascii="Tahoma" w:hAnsi="Tahoma" w:cs="Tahoma"/>
                <w:b/>
                <w:bCs/>
                <w:sz w:val="20"/>
                <w:szCs w:val="20"/>
                <w:lang w:val="en-US"/>
              </w:rPr>
            </w:pPr>
          </w:p>
        </w:tc>
        <w:tc>
          <w:tcPr>
            <w:tcW w:w="613" w:type="pct"/>
            <w:vMerge/>
            <w:shd w:val="clear" w:color="auto" w:fill="auto"/>
          </w:tcPr>
          <w:p w14:paraId="5C2EF843" w14:textId="77777777" w:rsidR="00AE0408" w:rsidRPr="00337150" w:rsidRDefault="00AE0408" w:rsidP="004C1A4C">
            <w:pPr>
              <w:pStyle w:val="CM147"/>
              <w:keepNext/>
              <w:spacing w:before="60" w:line="276" w:lineRule="auto"/>
              <w:rPr>
                <w:rFonts w:ascii="Tahoma" w:hAnsi="Tahoma" w:cs="Tahoma"/>
                <w:sz w:val="20"/>
                <w:szCs w:val="20"/>
                <w:lang w:val="en-US"/>
              </w:rPr>
            </w:pPr>
          </w:p>
        </w:tc>
        <w:tc>
          <w:tcPr>
            <w:tcW w:w="781" w:type="pct"/>
            <w:shd w:val="clear" w:color="auto" w:fill="auto"/>
          </w:tcPr>
          <w:p w14:paraId="10F70FE3" w14:textId="77777777" w:rsidR="00AE0408" w:rsidRPr="00337150" w:rsidRDefault="00AE0408" w:rsidP="004C1A4C">
            <w:pPr>
              <w:pStyle w:val="CM147"/>
              <w:keepNext/>
              <w:spacing w:before="60" w:line="276" w:lineRule="auto"/>
              <w:rPr>
                <w:rFonts w:ascii="Tahoma" w:hAnsi="Tahoma" w:cs="Tahoma"/>
                <w:sz w:val="20"/>
                <w:szCs w:val="20"/>
                <w:lang w:val="en-US"/>
              </w:rPr>
            </w:pPr>
            <w:r w:rsidRPr="00337150">
              <w:rPr>
                <w:rFonts w:ascii="Tahoma" w:hAnsi="Tahoma" w:cs="Tahoma"/>
                <w:sz w:val="20"/>
                <w:szCs w:val="20"/>
                <w:lang w:val="en-US"/>
              </w:rPr>
              <w:t>EMCA (Waste Management) Regulations,2006</w:t>
            </w:r>
          </w:p>
        </w:tc>
        <w:tc>
          <w:tcPr>
            <w:tcW w:w="685" w:type="pct"/>
            <w:shd w:val="clear" w:color="auto" w:fill="auto"/>
          </w:tcPr>
          <w:p w14:paraId="7129405E" w14:textId="77777777" w:rsidR="00AE0408" w:rsidRPr="00337150" w:rsidRDefault="00AE0408" w:rsidP="004C1A4C">
            <w:pPr>
              <w:pStyle w:val="CM147"/>
              <w:keepNext/>
              <w:spacing w:before="60" w:line="276" w:lineRule="auto"/>
              <w:rPr>
                <w:rFonts w:ascii="Tahoma" w:hAnsi="Tahoma" w:cs="Tahoma"/>
                <w:sz w:val="20"/>
                <w:szCs w:val="20"/>
                <w:lang w:val="en-US"/>
              </w:rPr>
            </w:pPr>
            <w:r w:rsidRPr="00337150">
              <w:rPr>
                <w:rFonts w:ascii="Tahoma" w:hAnsi="Tahoma" w:cs="Tahoma"/>
                <w:sz w:val="20"/>
                <w:szCs w:val="20"/>
                <w:lang w:val="en-US"/>
              </w:rPr>
              <w:t>NEMA</w:t>
            </w:r>
          </w:p>
        </w:tc>
        <w:tc>
          <w:tcPr>
            <w:tcW w:w="1010" w:type="pct"/>
            <w:shd w:val="clear" w:color="auto" w:fill="auto"/>
          </w:tcPr>
          <w:p w14:paraId="56974C3C" w14:textId="77777777" w:rsidR="00AE0408" w:rsidRPr="00337150" w:rsidRDefault="00AE0408" w:rsidP="004C1A4C">
            <w:pPr>
              <w:pStyle w:val="CM147"/>
              <w:keepNext/>
              <w:spacing w:before="60" w:line="276" w:lineRule="auto"/>
              <w:jc w:val="both"/>
              <w:rPr>
                <w:rFonts w:ascii="Tahoma" w:hAnsi="Tahoma" w:cs="Tahoma"/>
                <w:sz w:val="20"/>
                <w:szCs w:val="20"/>
                <w:lang w:val="en-US"/>
              </w:rPr>
            </w:pPr>
            <w:r w:rsidRPr="00337150">
              <w:rPr>
                <w:rFonts w:ascii="Tahoma" w:hAnsi="Tahoma" w:cs="Tahoma"/>
                <w:sz w:val="20"/>
                <w:szCs w:val="20"/>
                <w:lang w:val="en-US"/>
              </w:rPr>
              <w:t>Ensure that the contracted waste handlers (Transport and disposal) are licensed by NEMA</w:t>
            </w:r>
          </w:p>
        </w:tc>
        <w:tc>
          <w:tcPr>
            <w:tcW w:w="1152" w:type="pct"/>
            <w:shd w:val="clear" w:color="auto" w:fill="auto"/>
          </w:tcPr>
          <w:p w14:paraId="05547DD4" w14:textId="77777777" w:rsidR="00AE0408" w:rsidRPr="00337150" w:rsidRDefault="00AE0408" w:rsidP="004C1A4C">
            <w:pPr>
              <w:pStyle w:val="CM147"/>
              <w:keepNext/>
              <w:spacing w:before="60" w:line="276" w:lineRule="auto"/>
              <w:rPr>
                <w:rFonts w:ascii="Tahoma" w:hAnsi="Tahoma" w:cs="Tahoma"/>
                <w:sz w:val="20"/>
                <w:szCs w:val="20"/>
                <w:lang w:val="en-US"/>
              </w:rPr>
            </w:pPr>
            <w:r w:rsidRPr="00337150">
              <w:rPr>
                <w:rFonts w:ascii="Tahoma" w:hAnsi="Tahoma" w:cs="Tahoma"/>
                <w:sz w:val="20"/>
                <w:szCs w:val="20"/>
                <w:lang w:val="en-US"/>
              </w:rPr>
              <w:t>During waste disposal</w:t>
            </w:r>
          </w:p>
        </w:tc>
      </w:tr>
      <w:tr w:rsidR="00AE0408" w:rsidRPr="00337150" w14:paraId="407FEBF8" w14:textId="77777777" w:rsidTr="00141F84">
        <w:tc>
          <w:tcPr>
            <w:tcW w:w="759" w:type="pct"/>
            <w:vMerge/>
            <w:shd w:val="clear" w:color="auto" w:fill="auto"/>
          </w:tcPr>
          <w:p w14:paraId="6987EFFB" w14:textId="77777777" w:rsidR="00AE0408" w:rsidRPr="00337150" w:rsidRDefault="00AE0408" w:rsidP="004C1A4C">
            <w:pPr>
              <w:pStyle w:val="CM147"/>
              <w:keepNext/>
              <w:spacing w:before="60" w:line="276" w:lineRule="auto"/>
              <w:rPr>
                <w:rFonts w:ascii="Tahoma" w:hAnsi="Tahoma" w:cs="Tahoma"/>
                <w:b/>
                <w:bCs/>
                <w:sz w:val="20"/>
                <w:szCs w:val="20"/>
                <w:lang w:val="en-US"/>
              </w:rPr>
            </w:pPr>
          </w:p>
        </w:tc>
        <w:tc>
          <w:tcPr>
            <w:tcW w:w="613" w:type="pct"/>
            <w:shd w:val="clear" w:color="auto" w:fill="auto"/>
          </w:tcPr>
          <w:p w14:paraId="1F0E715D" w14:textId="77777777" w:rsidR="00AE0408" w:rsidRPr="00337150" w:rsidRDefault="00AE0408" w:rsidP="004C1A4C">
            <w:pPr>
              <w:pStyle w:val="CM147"/>
              <w:keepNext/>
              <w:spacing w:before="60" w:line="276" w:lineRule="auto"/>
              <w:rPr>
                <w:rFonts w:ascii="Tahoma" w:hAnsi="Tahoma" w:cs="Tahoma"/>
                <w:sz w:val="20"/>
                <w:szCs w:val="20"/>
                <w:lang w:val="en-US"/>
              </w:rPr>
            </w:pPr>
            <w:r w:rsidRPr="00337150">
              <w:rPr>
                <w:rFonts w:ascii="Tahoma" w:hAnsi="Tahoma" w:cs="Tahoma"/>
                <w:sz w:val="20"/>
                <w:szCs w:val="20"/>
                <w:lang w:val="en-US"/>
              </w:rPr>
              <w:t>Land</w:t>
            </w:r>
          </w:p>
        </w:tc>
        <w:tc>
          <w:tcPr>
            <w:tcW w:w="781" w:type="pct"/>
            <w:shd w:val="clear" w:color="auto" w:fill="auto"/>
          </w:tcPr>
          <w:p w14:paraId="081FB5F6" w14:textId="77777777" w:rsidR="00AE0408" w:rsidRPr="00337150" w:rsidRDefault="00AE0408" w:rsidP="004C1A4C">
            <w:pPr>
              <w:pStyle w:val="CM147"/>
              <w:keepNext/>
              <w:spacing w:before="60" w:line="276" w:lineRule="auto"/>
              <w:rPr>
                <w:rFonts w:ascii="Tahoma" w:hAnsi="Tahoma" w:cs="Tahoma"/>
                <w:sz w:val="20"/>
                <w:szCs w:val="20"/>
                <w:lang w:val="en-US"/>
              </w:rPr>
            </w:pPr>
            <w:r w:rsidRPr="00337150">
              <w:rPr>
                <w:rFonts w:ascii="Tahoma" w:hAnsi="Tahoma" w:cs="Tahoma"/>
                <w:sz w:val="20"/>
                <w:szCs w:val="20"/>
                <w:lang w:val="en-US"/>
              </w:rPr>
              <w:t>Physical Planning Act,</w:t>
            </w:r>
          </w:p>
          <w:p w14:paraId="4394422F" w14:textId="77777777" w:rsidR="00AE0408" w:rsidRPr="00337150" w:rsidRDefault="00AE0408" w:rsidP="004C1A4C">
            <w:pPr>
              <w:pStyle w:val="CM147"/>
              <w:keepNext/>
              <w:spacing w:before="60" w:line="276" w:lineRule="auto"/>
              <w:rPr>
                <w:rFonts w:ascii="Tahoma" w:hAnsi="Tahoma" w:cs="Tahoma"/>
                <w:sz w:val="20"/>
                <w:szCs w:val="20"/>
                <w:lang w:val="en-US"/>
              </w:rPr>
            </w:pPr>
            <w:r w:rsidRPr="00337150">
              <w:rPr>
                <w:rFonts w:ascii="Tahoma" w:hAnsi="Tahoma" w:cs="Tahoma"/>
                <w:sz w:val="20"/>
                <w:szCs w:val="20"/>
                <w:lang w:val="en-US"/>
              </w:rPr>
              <w:t>1996</w:t>
            </w:r>
          </w:p>
        </w:tc>
        <w:tc>
          <w:tcPr>
            <w:tcW w:w="685" w:type="pct"/>
            <w:shd w:val="clear" w:color="auto" w:fill="auto"/>
          </w:tcPr>
          <w:p w14:paraId="29BBD82C"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Physical Planning Act,</w:t>
            </w:r>
          </w:p>
          <w:p w14:paraId="2660D452"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1996</w:t>
            </w:r>
          </w:p>
        </w:tc>
        <w:tc>
          <w:tcPr>
            <w:tcW w:w="1010" w:type="pct"/>
            <w:shd w:val="clear" w:color="auto" w:fill="auto"/>
          </w:tcPr>
          <w:p w14:paraId="6BBE1A70" w14:textId="77777777" w:rsidR="00AE0408" w:rsidRPr="00337150" w:rsidRDefault="00AE0408" w:rsidP="004C1A4C">
            <w:pPr>
              <w:pStyle w:val="CM147"/>
              <w:keepNext/>
              <w:spacing w:before="60" w:line="276" w:lineRule="auto"/>
              <w:jc w:val="both"/>
              <w:rPr>
                <w:rFonts w:ascii="Tahoma" w:hAnsi="Tahoma" w:cs="Tahoma"/>
                <w:sz w:val="20"/>
                <w:szCs w:val="20"/>
                <w:lang w:val="en-US"/>
              </w:rPr>
            </w:pPr>
            <w:r w:rsidRPr="00337150">
              <w:rPr>
                <w:rFonts w:ascii="Tahoma" w:hAnsi="Tahoma" w:cs="Tahoma"/>
                <w:sz w:val="20"/>
                <w:szCs w:val="20"/>
                <w:lang w:val="en-US"/>
              </w:rPr>
              <w:t>Change of Land Use</w:t>
            </w:r>
          </w:p>
        </w:tc>
        <w:tc>
          <w:tcPr>
            <w:tcW w:w="1152" w:type="pct"/>
            <w:shd w:val="clear" w:color="auto" w:fill="auto"/>
          </w:tcPr>
          <w:p w14:paraId="770933EB"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Change of land</w:t>
            </w:r>
          </w:p>
          <w:p w14:paraId="3719BAAE"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use approval is</w:t>
            </w:r>
          </w:p>
          <w:p w14:paraId="711B65DF"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given at the</w:t>
            </w:r>
          </w:p>
          <w:p w14:paraId="432012D9"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County level</w:t>
            </w:r>
          </w:p>
        </w:tc>
      </w:tr>
      <w:tr w:rsidR="00AE0408" w:rsidRPr="00337150" w14:paraId="11DEE843" w14:textId="77777777" w:rsidTr="00141F84">
        <w:tc>
          <w:tcPr>
            <w:tcW w:w="759" w:type="pct"/>
            <w:vMerge/>
            <w:shd w:val="clear" w:color="auto" w:fill="auto"/>
          </w:tcPr>
          <w:p w14:paraId="068C5A78" w14:textId="77777777" w:rsidR="00AE0408" w:rsidRPr="00337150" w:rsidRDefault="00AE0408" w:rsidP="004C1A4C">
            <w:pPr>
              <w:pStyle w:val="CM147"/>
              <w:keepNext/>
              <w:spacing w:before="60" w:line="276" w:lineRule="auto"/>
              <w:rPr>
                <w:rFonts w:ascii="Tahoma" w:hAnsi="Tahoma" w:cs="Tahoma"/>
                <w:b/>
                <w:bCs/>
                <w:sz w:val="20"/>
                <w:szCs w:val="20"/>
                <w:lang w:val="en-US"/>
              </w:rPr>
            </w:pPr>
          </w:p>
        </w:tc>
        <w:tc>
          <w:tcPr>
            <w:tcW w:w="613" w:type="pct"/>
            <w:shd w:val="clear" w:color="auto" w:fill="auto"/>
          </w:tcPr>
          <w:p w14:paraId="51776B1C"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Occupational</w:t>
            </w:r>
          </w:p>
          <w:p w14:paraId="6D54EFE1"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Health and</w:t>
            </w:r>
          </w:p>
          <w:p w14:paraId="6E837B5A"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Safety</w:t>
            </w:r>
          </w:p>
        </w:tc>
        <w:tc>
          <w:tcPr>
            <w:tcW w:w="781" w:type="pct"/>
            <w:shd w:val="clear" w:color="auto" w:fill="auto"/>
          </w:tcPr>
          <w:p w14:paraId="45202C33"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Occupational Health</w:t>
            </w:r>
          </w:p>
          <w:p w14:paraId="7E4C67C8"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and Safety, 2007</w:t>
            </w:r>
          </w:p>
        </w:tc>
        <w:tc>
          <w:tcPr>
            <w:tcW w:w="685" w:type="pct"/>
            <w:shd w:val="clear" w:color="auto" w:fill="auto"/>
          </w:tcPr>
          <w:p w14:paraId="543659E4"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Directorate of</w:t>
            </w:r>
          </w:p>
          <w:p w14:paraId="442371F2"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Occupational</w:t>
            </w:r>
          </w:p>
          <w:p w14:paraId="1ED71CE5"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Health and Safety</w:t>
            </w:r>
          </w:p>
          <w:p w14:paraId="3D7C37B6"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(DOSHS)</w:t>
            </w:r>
          </w:p>
        </w:tc>
        <w:tc>
          <w:tcPr>
            <w:tcW w:w="1010" w:type="pct"/>
            <w:shd w:val="clear" w:color="auto" w:fill="auto"/>
          </w:tcPr>
          <w:p w14:paraId="617215A2" w14:textId="77777777" w:rsidR="00AE0408" w:rsidRPr="00337150" w:rsidRDefault="00AE0408" w:rsidP="004C1A4C">
            <w:pPr>
              <w:pStyle w:val="CM147"/>
              <w:keepNext/>
              <w:spacing w:before="60" w:line="276" w:lineRule="auto"/>
              <w:jc w:val="both"/>
              <w:rPr>
                <w:rFonts w:ascii="Tahoma" w:hAnsi="Tahoma" w:cs="Tahoma"/>
                <w:sz w:val="20"/>
                <w:szCs w:val="20"/>
                <w:lang w:val="en-US"/>
              </w:rPr>
            </w:pPr>
            <w:r w:rsidRPr="00337150">
              <w:rPr>
                <w:rFonts w:ascii="Tahoma" w:hAnsi="Tahoma" w:cs="Tahoma"/>
                <w:sz w:val="20"/>
                <w:szCs w:val="20"/>
                <w:lang w:val="en-US"/>
              </w:rPr>
              <w:t>Registration of workplace</w:t>
            </w:r>
          </w:p>
        </w:tc>
        <w:tc>
          <w:tcPr>
            <w:tcW w:w="1152" w:type="pct"/>
            <w:shd w:val="clear" w:color="auto" w:fill="auto"/>
          </w:tcPr>
          <w:p w14:paraId="70B4E3DB"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Prior to</w:t>
            </w:r>
          </w:p>
          <w:p w14:paraId="669639FF"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construction and</w:t>
            </w:r>
          </w:p>
          <w:p w14:paraId="2C3BEC24" w14:textId="77777777" w:rsidR="00AE0408" w:rsidRPr="00337150" w:rsidRDefault="00AE040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during operation</w:t>
            </w:r>
          </w:p>
        </w:tc>
      </w:tr>
      <w:tr w:rsidR="008A0DC4" w:rsidRPr="00337150" w14:paraId="4D6A79DB" w14:textId="77777777" w:rsidTr="00141F84">
        <w:trPr>
          <w:trHeight w:val="1983"/>
        </w:trPr>
        <w:tc>
          <w:tcPr>
            <w:tcW w:w="759" w:type="pct"/>
            <w:vMerge w:val="restart"/>
            <w:shd w:val="clear" w:color="auto" w:fill="auto"/>
          </w:tcPr>
          <w:p w14:paraId="2F811B3F" w14:textId="77777777" w:rsidR="00543758" w:rsidRPr="00337150" w:rsidRDefault="00543758" w:rsidP="004C1A4C">
            <w:pPr>
              <w:pStyle w:val="CM147"/>
              <w:keepNext/>
              <w:spacing w:before="60" w:line="276" w:lineRule="auto"/>
              <w:rPr>
                <w:rFonts w:ascii="Tahoma" w:hAnsi="Tahoma" w:cs="Tahoma"/>
                <w:b/>
                <w:bCs/>
                <w:sz w:val="20"/>
                <w:szCs w:val="20"/>
                <w:lang w:val="en-US"/>
              </w:rPr>
            </w:pPr>
            <w:r w:rsidRPr="00337150">
              <w:rPr>
                <w:rFonts w:ascii="Tahoma" w:hAnsi="Tahoma" w:cs="Tahoma"/>
                <w:b/>
                <w:bCs/>
                <w:sz w:val="20"/>
                <w:szCs w:val="20"/>
                <w:lang w:val="en-US"/>
              </w:rPr>
              <w:t>Operational Phase</w:t>
            </w:r>
          </w:p>
        </w:tc>
        <w:tc>
          <w:tcPr>
            <w:tcW w:w="613" w:type="pct"/>
            <w:vMerge w:val="restart"/>
            <w:shd w:val="clear" w:color="auto" w:fill="auto"/>
          </w:tcPr>
          <w:p w14:paraId="06FF0F9D" w14:textId="77777777" w:rsidR="00543758" w:rsidRPr="00337150" w:rsidRDefault="00543758" w:rsidP="004C1A4C">
            <w:pPr>
              <w:pStyle w:val="CM147"/>
              <w:keepNext/>
              <w:spacing w:before="60" w:line="276" w:lineRule="auto"/>
              <w:rPr>
                <w:rFonts w:ascii="Tahoma" w:hAnsi="Tahoma" w:cs="Tahoma"/>
                <w:sz w:val="20"/>
                <w:szCs w:val="20"/>
                <w:lang w:val="en-US"/>
              </w:rPr>
            </w:pPr>
            <w:r w:rsidRPr="00337150">
              <w:rPr>
                <w:rFonts w:ascii="Tahoma" w:hAnsi="Tahoma" w:cs="Tahoma"/>
                <w:sz w:val="20"/>
                <w:szCs w:val="20"/>
                <w:lang w:val="en-US"/>
              </w:rPr>
              <w:t>Environment</w:t>
            </w:r>
          </w:p>
        </w:tc>
        <w:tc>
          <w:tcPr>
            <w:tcW w:w="781" w:type="pct"/>
            <w:shd w:val="clear" w:color="auto" w:fill="auto"/>
          </w:tcPr>
          <w:p w14:paraId="0206B7B5" w14:textId="77777777" w:rsidR="00543758" w:rsidRPr="00337150" w:rsidRDefault="00543758" w:rsidP="004C1A4C">
            <w:pPr>
              <w:pStyle w:val="CM147"/>
              <w:keepNext/>
              <w:spacing w:before="60" w:line="276" w:lineRule="auto"/>
              <w:rPr>
                <w:rFonts w:ascii="Tahoma" w:hAnsi="Tahoma" w:cs="Tahoma"/>
                <w:sz w:val="20"/>
                <w:szCs w:val="20"/>
                <w:lang w:val="en-US"/>
              </w:rPr>
            </w:pPr>
            <w:r w:rsidRPr="00337150">
              <w:rPr>
                <w:rFonts w:ascii="Tahoma" w:hAnsi="Tahoma" w:cs="Tahoma"/>
                <w:sz w:val="20"/>
                <w:szCs w:val="20"/>
                <w:lang w:val="en-US"/>
              </w:rPr>
              <w:t>EMCA</w:t>
            </w:r>
          </w:p>
        </w:tc>
        <w:tc>
          <w:tcPr>
            <w:tcW w:w="685" w:type="pct"/>
            <w:shd w:val="clear" w:color="auto" w:fill="auto"/>
          </w:tcPr>
          <w:p w14:paraId="56C23AAC" w14:textId="77777777" w:rsidR="00543758" w:rsidRPr="00337150" w:rsidRDefault="00543758" w:rsidP="004C1A4C">
            <w:pPr>
              <w:pStyle w:val="CM147"/>
              <w:keepNext/>
              <w:spacing w:before="60" w:line="276" w:lineRule="auto"/>
              <w:rPr>
                <w:rFonts w:ascii="Tahoma" w:hAnsi="Tahoma" w:cs="Tahoma"/>
                <w:sz w:val="20"/>
                <w:szCs w:val="20"/>
                <w:lang w:val="en-US"/>
              </w:rPr>
            </w:pPr>
            <w:r w:rsidRPr="00337150">
              <w:rPr>
                <w:rFonts w:ascii="Tahoma" w:hAnsi="Tahoma" w:cs="Tahoma"/>
                <w:sz w:val="20"/>
                <w:szCs w:val="20"/>
                <w:lang w:val="en-US"/>
              </w:rPr>
              <w:t>NEMA</w:t>
            </w:r>
          </w:p>
        </w:tc>
        <w:tc>
          <w:tcPr>
            <w:tcW w:w="1010" w:type="pct"/>
            <w:shd w:val="clear" w:color="auto" w:fill="auto"/>
          </w:tcPr>
          <w:p w14:paraId="7451C0DC" w14:textId="77777777" w:rsidR="00543758" w:rsidRPr="00337150" w:rsidRDefault="00543758" w:rsidP="004C1A4C">
            <w:pPr>
              <w:pStyle w:val="CM147"/>
              <w:keepNext/>
              <w:spacing w:after="0" w:line="276" w:lineRule="auto"/>
              <w:jc w:val="both"/>
              <w:rPr>
                <w:rFonts w:ascii="Tahoma" w:hAnsi="Tahoma" w:cs="Tahoma"/>
                <w:sz w:val="20"/>
                <w:szCs w:val="20"/>
                <w:lang w:val="en-US"/>
              </w:rPr>
            </w:pPr>
            <w:r w:rsidRPr="00337150">
              <w:rPr>
                <w:rFonts w:ascii="Tahoma" w:hAnsi="Tahoma" w:cs="Tahoma"/>
                <w:sz w:val="20"/>
                <w:szCs w:val="20"/>
                <w:lang w:val="en-US"/>
              </w:rPr>
              <w:t>Initial Environmental Audit</w:t>
            </w:r>
          </w:p>
          <w:p w14:paraId="7F60A9BC" w14:textId="77777777" w:rsidR="00543758" w:rsidRPr="00337150" w:rsidRDefault="00543758" w:rsidP="004C1A4C">
            <w:pPr>
              <w:pStyle w:val="CM147"/>
              <w:keepNext/>
              <w:spacing w:after="0" w:line="276" w:lineRule="auto"/>
              <w:jc w:val="both"/>
              <w:rPr>
                <w:rFonts w:ascii="Tahoma" w:hAnsi="Tahoma" w:cs="Tahoma"/>
                <w:sz w:val="20"/>
                <w:szCs w:val="20"/>
                <w:lang w:val="en-US"/>
              </w:rPr>
            </w:pPr>
            <w:r w:rsidRPr="00337150">
              <w:rPr>
                <w:rFonts w:ascii="Tahoma" w:hAnsi="Tahoma" w:cs="Tahoma"/>
                <w:sz w:val="20"/>
                <w:szCs w:val="20"/>
                <w:lang w:val="en-US"/>
              </w:rPr>
              <w:t>Acknowledgement Letter</w:t>
            </w:r>
          </w:p>
          <w:p w14:paraId="3A5C8E34" w14:textId="77777777" w:rsidR="00543758" w:rsidRPr="00337150" w:rsidRDefault="00543758" w:rsidP="004C1A4C">
            <w:pPr>
              <w:pStyle w:val="CM147"/>
              <w:keepNext/>
              <w:spacing w:after="0" w:line="276" w:lineRule="auto"/>
              <w:jc w:val="both"/>
              <w:rPr>
                <w:rFonts w:ascii="Tahoma" w:hAnsi="Tahoma" w:cs="Tahoma"/>
                <w:sz w:val="20"/>
                <w:szCs w:val="20"/>
                <w:lang w:val="en-US"/>
              </w:rPr>
            </w:pPr>
            <w:r w:rsidRPr="00337150">
              <w:rPr>
                <w:rFonts w:ascii="Tahoma" w:hAnsi="Tahoma" w:cs="Tahoma"/>
                <w:sz w:val="20"/>
                <w:szCs w:val="20"/>
                <w:lang w:val="en-US"/>
              </w:rPr>
              <w:t>and Self-Audit</w:t>
            </w:r>
          </w:p>
          <w:p w14:paraId="0BC832F1" w14:textId="77777777" w:rsidR="00543758" w:rsidRPr="00337150" w:rsidRDefault="00543758" w:rsidP="004C1A4C">
            <w:pPr>
              <w:pStyle w:val="CM147"/>
              <w:keepNext/>
              <w:spacing w:after="0" w:line="276" w:lineRule="auto"/>
              <w:jc w:val="both"/>
              <w:rPr>
                <w:rFonts w:ascii="Tahoma" w:hAnsi="Tahoma" w:cs="Tahoma"/>
                <w:sz w:val="20"/>
                <w:szCs w:val="20"/>
                <w:lang w:val="en-US"/>
              </w:rPr>
            </w:pPr>
            <w:r w:rsidRPr="00337150">
              <w:rPr>
                <w:rFonts w:ascii="Tahoma" w:hAnsi="Tahoma" w:cs="Tahoma"/>
                <w:sz w:val="20"/>
                <w:szCs w:val="20"/>
                <w:lang w:val="en-US"/>
              </w:rPr>
              <w:t>Acknowledgement</w:t>
            </w:r>
          </w:p>
          <w:p w14:paraId="1A56F70F" w14:textId="77777777" w:rsidR="00543758" w:rsidRPr="00337150" w:rsidRDefault="00543758" w:rsidP="004C1A4C">
            <w:pPr>
              <w:pStyle w:val="CM147"/>
              <w:keepNext/>
              <w:spacing w:after="0" w:line="276" w:lineRule="auto"/>
              <w:jc w:val="both"/>
              <w:rPr>
                <w:rFonts w:ascii="Tahoma" w:hAnsi="Tahoma" w:cs="Tahoma"/>
                <w:sz w:val="20"/>
                <w:szCs w:val="20"/>
                <w:lang w:val="en-US"/>
              </w:rPr>
            </w:pPr>
            <w:r w:rsidRPr="00337150">
              <w:rPr>
                <w:rFonts w:ascii="Tahoma" w:hAnsi="Tahoma" w:cs="Tahoma"/>
                <w:sz w:val="20"/>
                <w:szCs w:val="20"/>
                <w:lang w:val="en-US"/>
              </w:rPr>
              <w:t>thereafter</w:t>
            </w:r>
          </w:p>
        </w:tc>
        <w:tc>
          <w:tcPr>
            <w:tcW w:w="1152" w:type="pct"/>
            <w:shd w:val="clear" w:color="auto" w:fill="auto"/>
          </w:tcPr>
          <w:p w14:paraId="1550B412" w14:textId="77777777" w:rsidR="00543758" w:rsidRPr="00337150" w:rsidRDefault="0054375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Annual,</w:t>
            </w:r>
          </w:p>
          <w:p w14:paraId="5418E42A" w14:textId="77777777" w:rsidR="00543758" w:rsidRPr="00337150" w:rsidRDefault="0054375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throughout the</w:t>
            </w:r>
          </w:p>
          <w:p w14:paraId="59F5FFFD" w14:textId="77777777" w:rsidR="00543758" w:rsidRPr="00337150" w:rsidRDefault="00543758" w:rsidP="004C1A4C">
            <w:pPr>
              <w:pStyle w:val="CM147"/>
              <w:keepNext/>
              <w:spacing w:after="0" w:line="276" w:lineRule="auto"/>
              <w:rPr>
                <w:rFonts w:ascii="Tahoma" w:hAnsi="Tahoma" w:cs="Tahoma"/>
                <w:sz w:val="20"/>
                <w:szCs w:val="20"/>
                <w:lang w:val="en-US"/>
              </w:rPr>
            </w:pPr>
            <w:r w:rsidRPr="00337150">
              <w:rPr>
                <w:rFonts w:ascii="Tahoma" w:hAnsi="Tahoma" w:cs="Tahoma"/>
                <w:sz w:val="20"/>
                <w:szCs w:val="20"/>
                <w:lang w:val="en-US"/>
              </w:rPr>
              <w:t>operations phase</w:t>
            </w:r>
          </w:p>
        </w:tc>
      </w:tr>
      <w:tr w:rsidR="008A0DC4" w:rsidRPr="00337150" w14:paraId="6FCE5D0F" w14:textId="77777777" w:rsidTr="00141F84">
        <w:tc>
          <w:tcPr>
            <w:tcW w:w="759" w:type="pct"/>
            <w:vMerge/>
            <w:shd w:val="clear" w:color="auto" w:fill="auto"/>
          </w:tcPr>
          <w:p w14:paraId="08D1A473" w14:textId="77777777" w:rsidR="00543758" w:rsidRPr="00337150" w:rsidRDefault="00543758" w:rsidP="004C1A4C">
            <w:pPr>
              <w:pStyle w:val="Caption"/>
              <w:keepNext/>
              <w:spacing w:before="60"/>
              <w:ind w:left="0" w:firstLine="0"/>
              <w:rPr>
                <w:rFonts w:cs="Tahoma"/>
                <w:bCs/>
                <w:iCs/>
                <w:sz w:val="20"/>
                <w:lang w:val="en-US"/>
              </w:rPr>
            </w:pPr>
          </w:p>
        </w:tc>
        <w:tc>
          <w:tcPr>
            <w:tcW w:w="613" w:type="pct"/>
            <w:vMerge/>
            <w:shd w:val="clear" w:color="auto" w:fill="auto"/>
          </w:tcPr>
          <w:p w14:paraId="6D9E73BE" w14:textId="77777777" w:rsidR="00543758" w:rsidRPr="00337150" w:rsidRDefault="00543758" w:rsidP="004C1A4C">
            <w:pPr>
              <w:pStyle w:val="Caption"/>
              <w:keepNext/>
              <w:spacing w:before="60"/>
              <w:ind w:left="0" w:firstLine="0"/>
              <w:rPr>
                <w:rFonts w:cs="Tahoma"/>
                <w:b w:val="0"/>
                <w:bCs/>
                <w:iCs/>
                <w:sz w:val="20"/>
                <w:lang w:val="en-US"/>
              </w:rPr>
            </w:pPr>
          </w:p>
        </w:tc>
        <w:tc>
          <w:tcPr>
            <w:tcW w:w="781" w:type="pct"/>
            <w:shd w:val="clear" w:color="auto" w:fill="auto"/>
          </w:tcPr>
          <w:p w14:paraId="72CB210E" w14:textId="77777777" w:rsidR="00543758" w:rsidRPr="00337150" w:rsidRDefault="00543758" w:rsidP="004C1A4C">
            <w:pPr>
              <w:pStyle w:val="Caption"/>
              <w:keepNext/>
              <w:spacing w:before="60"/>
              <w:ind w:left="0" w:firstLine="0"/>
              <w:rPr>
                <w:rFonts w:cs="Tahoma"/>
                <w:b w:val="0"/>
                <w:bCs/>
                <w:iCs/>
                <w:sz w:val="20"/>
                <w:lang w:val="en-US"/>
              </w:rPr>
            </w:pPr>
            <w:bookmarkStart w:id="186" w:name="_Toc89721941"/>
            <w:r w:rsidRPr="00337150">
              <w:rPr>
                <w:rFonts w:cs="Tahoma"/>
                <w:b w:val="0"/>
                <w:bCs/>
                <w:iCs/>
                <w:sz w:val="20"/>
                <w:lang w:val="en-US"/>
              </w:rPr>
              <w:t>EMCA (Waste Management) Regulations,2006</w:t>
            </w:r>
            <w:bookmarkEnd w:id="186"/>
          </w:p>
        </w:tc>
        <w:tc>
          <w:tcPr>
            <w:tcW w:w="685" w:type="pct"/>
            <w:shd w:val="clear" w:color="auto" w:fill="auto"/>
          </w:tcPr>
          <w:p w14:paraId="75BFF89D" w14:textId="77777777" w:rsidR="00543758" w:rsidRPr="00337150" w:rsidRDefault="00543758" w:rsidP="004C1A4C">
            <w:pPr>
              <w:pStyle w:val="Caption"/>
              <w:keepNext/>
              <w:spacing w:before="60"/>
              <w:ind w:left="0" w:firstLine="0"/>
              <w:rPr>
                <w:rFonts w:cs="Tahoma"/>
                <w:b w:val="0"/>
                <w:bCs/>
                <w:iCs/>
                <w:sz w:val="20"/>
                <w:lang w:val="en-US"/>
              </w:rPr>
            </w:pPr>
            <w:bookmarkStart w:id="187" w:name="_Toc89721942"/>
            <w:r w:rsidRPr="00337150">
              <w:rPr>
                <w:rFonts w:cs="Tahoma"/>
                <w:b w:val="0"/>
                <w:bCs/>
                <w:iCs/>
                <w:sz w:val="20"/>
                <w:lang w:val="en-US"/>
              </w:rPr>
              <w:t>NEMA</w:t>
            </w:r>
            <w:bookmarkEnd w:id="187"/>
          </w:p>
        </w:tc>
        <w:tc>
          <w:tcPr>
            <w:tcW w:w="1010" w:type="pct"/>
            <w:shd w:val="clear" w:color="auto" w:fill="auto"/>
          </w:tcPr>
          <w:p w14:paraId="60B199D7" w14:textId="77777777" w:rsidR="00543758" w:rsidRPr="00337150" w:rsidRDefault="00543758" w:rsidP="004C1A4C">
            <w:pPr>
              <w:keepNext/>
              <w:autoSpaceDE w:val="0"/>
              <w:autoSpaceDN w:val="0"/>
              <w:adjustRightInd w:val="0"/>
              <w:rPr>
                <w:rFonts w:cs="Tahoma"/>
                <w:bCs/>
                <w:color w:val="000000"/>
                <w:szCs w:val="20"/>
                <w:lang w:val="en-US" w:eastAsia="en-US"/>
              </w:rPr>
            </w:pPr>
            <w:r w:rsidRPr="00337150">
              <w:rPr>
                <w:rFonts w:cs="Tahoma"/>
                <w:bCs/>
                <w:color w:val="000000"/>
                <w:szCs w:val="20"/>
                <w:lang w:val="en-US" w:eastAsia="en-US"/>
              </w:rPr>
              <w:t>Ensure that the contracted</w:t>
            </w:r>
          </w:p>
          <w:p w14:paraId="1867C239" w14:textId="77777777" w:rsidR="00543758" w:rsidRPr="00337150" w:rsidRDefault="00543758" w:rsidP="004C1A4C">
            <w:pPr>
              <w:keepNext/>
              <w:autoSpaceDE w:val="0"/>
              <w:autoSpaceDN w:val="0"/>
              <w:adjustRightInd w:val="0"/>
              <w:rPr>
                <w:rFonts w:cs="Tahoma"/>
                <w:bCs/>
                <w:color w:val="000000"/>
                <w:szCs w:val="20"/>
                <w:lang w:val="en-US" w:eastAsia="en-US"/>
              </w:rPr>
            </w:pPr>
            <w:r w:rsidRPr="00337150">
              <w:rPr>
                <w:rFonts w:cs="Tahoma"/>
                <w:bCs/>
                <w:color w:val="000000"/>
                <w:szCs w:val="20"/>
                <w:lang w:val="en-US" w:eastAsia="en-US"/>
              </w:rPr>
              <w:t>waste handlers (transport</w:t>
            </w:r>
          </w:p>
          <w:p w14:paraId="5F92B482" w14:textId="77777777" w:rsidR="00543758" w:rsidRPr="00337150" w:rsidRDefault="00543758" w:rsidP="004C1A4C">
            <w:pPr>
              <w:keepNext/>
              <w:autoSpaceDE w:val="0"/>
              <w:autoSpaceDN w:val="0"/>
              <w:adjustRightInd w:val="0"/>
              <w:rPr>
                <w:rFonts w:cs="Tahoma"/>
                <w:bCs/>
                <w:color w:val="000000"/>
                <w:szCs w:val="20"/>
                <w:lang w:val="en-US" w:eastAsia="en-US"/>
              </w:rPr>
            </w:pPr>
            <w:r w:rsidRPr="00337150">
              <w:rPr>
                <w:rFonts w:cs="Tahoma"/>
                <w:bCs/>
                <w:color w:val="000000"/>
                <w:szCs w:val="20"/>
                <w:lang w:val="en-US" w:eastAsia="en-US"/>
              </w:rPr>
              <w:t>and disposal) are licensed</w:t>
            </w:r>
          </w:p>
          <w:p w14:paraId="1A23DB16" w14:textId="77777777" w:rsidR="00543758" w:rsidRPr="00337150" w:rsidRDefault="00543758" w:rsidP="004C1A4C">
            <w:pPr>
              <w:pStyle w:val="Caption"/>
              <w:keepNext/>
              <w:spacing w:after="0"/>
              <w:ind w:left="0" w:firstLine="0"/>
              <w:jc w:val="both"/>
              <w:rPr>
                <w:rFonts w:cs="Tahoma"/>
                <w:b w:val="0"/>
                <w:bCs/>
                <w:iCs/>
                <w:sz w:val="20"/>
                <w:lang w:val="en-US"/>
              </w:rPr>
            </w:pPr>
            <w:bookmarkStart w:id="188" w:name="_Toc89721943"/>
            <w:r w:rsidRPr="00337150">
              <w:rPr>
                <w:rFonts w:cs="Tahoma"/>
                <w:b w:val="0"/>
                <w:bCs/>
                <w:color w:val="000000"/>
                <w:sz w:val="20"/>
                <w:lang w:val="en-US" w:eastAsia="en-US"/>
              </w:rPr>
              <w:t>by NEMA</w:t>
            </w:r>
            <w:bookmarkEnd w:id="188"/>
          </w:p>
        </w:tc>
        <w:tc>
          <w:tcPr>
            <w:tcW w:w="1152" w:type="pct"/>
            <w:shd w:val="clear" w:color="auto" w:fill="auto"/>
          </w:tcPr>
          <w:p w14:paraId="6C989822" w14:textId="77777777" w:rsidR="00543758" w:rsidRPr="00337150" w:rsidRDefault="00543758" w:rsidP="004C1A4C">
            <w:pPr>
              <w:keepNext/>
              <w:autoSpaceDE w:val="0"/>
              <w:autoSpaceDN w:val="0"/>
              <w:adjustRightInd w:val="0"/>
              <w:spacing w:before="60"/>
              <w:jc w:val="left"/>
              <w:rPr>
                <w:rFonts w:cs="Tahoma"/>
                <w:bCs/>
                <w:color w:val="000000"/>
                <w:szCs w:val="20"/>
                <w:lang w:val="en-US" w:eastAsia="en-US"/>
              </w:rPr>
            </w:pPr>
            <w:r w:rsidRPr="00337150">
              <w:rPr>
                <w:rFonts w:cs="Tahoma"/>
                <w:bCs/>
                <w:color w:val="000000"/>
                <w:szCs w:val="20"/>
                <w:lang w:val="en-US" w:eastAsia="en-US"/>
              </w:rPr>
              <w:t>When disposing</w:t>
            </w:r>
          </w:p>
          <w:p w14:paraId="35113295" w14:textId="77777777" w:rsidR="00543758" w:rsidRPr="00337150" w:rsidRDefault="00543758" w:rsidP="004C1A4C">
            <w:pPr>
              <w:pStyle w:val="Caption"/>
              <w:keepNext/>
              <w:spacing w:before="60"/>
              <w:ind w:left="0" w:firstLine="0"/>
              <w:rPr>
                <w:rFonts w:cs="Tahoma"/>
                <w:b w:val="0"/>
                <w:bCs/>
                <w:iCs/>
                <w:sz w:val="20"/>
                <w:lang w:val="en-US"/>
              </w:rPr>
            </w:pPr>
            <w:bookmarkStart w:id="189" w:name="_Toc89721944"/>
            <w:r w:rsidRPr="00337150">
              <w:rPr>
                <w:rFonts w:cs="Tahoma"/>
                <w:b w:val="0"/>
                <w:bCs/>
                <w:color w:val="000000"/>
                <w:sz w:val="20"/>
                <w:lang w:val="en-US" w:eastAsia="en-US"/>
              </w:rPr>
              <w:t>waste</w:t>
            </w:r>
            <w:bookmarkEnd w:id="189"/>
          </w:p>
        </w:tc>
      </w:tr>
    </w:tbl>
    <w:p w14:paraId="5AD50DF8" w14:textId="77777777" w:rsidR="00543758" w:rsidRPr="00337150" w:rsidRDefault="00543758" w:rsidP="004C1A4C">
      <w:pPr>
        <w:pStyle w:val="Default"/>
        <w:rPr>
          <w:rFonts w:ascii="Tahoma" w:hAnsi="Tahoma" w:cs="Tahoma"/>
          <w:sz w:val="20"/>
          <w:szCs w:val="20"/>
          <w:lang w:val="en-US" w:eastAsia="en-GB"/>
        </w:rPr>
      </w:pPr>
    </w:p>
    <w:p w14:paraId="3A85D74F" w14:textId="77777777" w:rsidR="003E5EB8" w:rsidRPr="00337150" w:rsidRDefault="003E5EB8" w:rsidP="004C1A4C">
      <w:pPr>
        <w:pStyle w:val="CM147"/>
        <w:spacing w:line="276" w:lineRule="auto"/>
        <w:rPr>
          <w:rFonts w:ascii="Tahoma" w:hAnsi="Tahoma" w:cs="Tahoma"/>
          <w:sz w:val="20"/>
          <w:szCs w:val="20"/>
        </w:rPr>
      </w:pPr>
    </w:p>
    <w:p w14:paraId="3BA1C0F9" w14:textId="77777777" w:rsidR="003E5EB8" w:rsidRPr="00337150" w:rsidRDefault="004A4CA6" w:rsidP="00075CE1">
      <w:pPr>
        <w:pStyle w:val="Heading2"/>
      </w:pPr>
      <w:bookmarkStart w:id="190" w:name="_Toc148422698"/>
      <w:r w:rsidRPr="00337150">
        <w:t>world bank op applicability</w:t>
      </w:r>
      <w:bookmarkEnd w:id="190"/>
      <w:r w:rsidR="003E5EB8" w:rsidRPr="00337150">
        <w:t xml:space="preserve"> </w:t>
      </w:r>
    </w:p>
    <w:p w14:paraId="4774F10A" w14:textId="77777777" w:rsidR="00453E0C" w:rsidRPr="00337150" w:rsidRDefault="00453E0C" w:rsidP="004C1A4C">
      <w:pPr>
        <w:pStyle w:val="Default"/>
        <w:spacing w:after="80"/>
        <w:rPr>
          <w:rFonts w:ascii="Tahoma" w:hAnsi="Tahoma" w:cs="Tahoma"/>
          <w:color w:val="auto"/>
          <w:sz w:val="20"/>
          <w:szCs w:val="20"/>
          <w:lang w:val="en-US"/>
        </w:rPr>
      </w:pPr>
      <w:r w:rsidRPr="00337150">
        <w:rPr>
          <w:rFonts w:ascii="Tahoma" w:eastAsia="Calibri" w:hAnsi="Tahoma" w:cs="Tahoma"/>
          <w:color w:val="auto"/>
          <w:sz w:val="20"/>
          <w:szCs w:val="20"/>
          <w:lang w:val="en-US"/>
        </w:rPr>
        <w:t>Like in any project financed by, or with financial participation of, the World Bank, the environmental and social safeguards as defined in the Bank's Operational Procedures (OPs) will be adhered to during the project implementation. WB classifies its projects into four Environmental and Social Assessment categories according to the likely impacts on the environment and community they will have. This classification is as summarized below:</w:t>
      </w:r>
    </w:p>
    <w:p w14:paraId="6C4FEBA4" w14:textId="77777777" w:rsidR="00453E0C" w:rsidRPr="00337150" w:rsidRDefault="00453E0C" w:rsidP="004C1A4C">
      <w:pPr>
        <w:pStyle w:val="Default"/>
        <w:spacing w:after="80"/>
        <w:rPr>
          <w:rFonts w:ascii="Tahoma" w:eastAsia="Calibri" w:hAnsi="Tahoma" w:cs="Tahoma"/>
          <w:color w:val="auto"/>
          <w:sz w:val="20"/>
          <w:szCs w:val="20"/>
          <w:lang w:val="en-US"/>
        </w:rPr>
      </w:pPr>
      <w:r w:rsidRPr="00337150">
        <w:rPr>
          <w:rFonts w:ascii="Tahoma" w:eastAsia="Calibri" w:hAnsi="Tahoma" w:cs="Tahoma"/>
          <w:i/>
          <w:iCs/>
          <w:color w:val="auto"/>
          <w:sz w:val="20"/>
          <w:szCs w:val="20"/>
          <w:lang w:val="en-US"/>
        </w:rPr>
        <w:t>Category A:</w:t>
      </w:r>
      <w:r w:rsidRPr="00337150">
        <w:rPr>
          <w:rFonts w:ascii="Tahoma" w:eastAsia="Calibri" w:hAnsi="Tahoma" w:cs="Tahoma"/>
          <w:color w:val="auto"/>
          <w:sz w:val="20"/>
          <w:szCs w:val="20"/>
          <w:lang w:val="en-US"/>
        </w:rPr>
        <w:t xml:space="preserve"> A proposed project is classified as Category A if it is likely to have significant adverse environmental and social impacts.  </w:t>
      </w:r>
    </w:p>
    <w:p w14:paraId="510FD8B4" w14:textId="77777777" w:rsidR="00453E0C" w:rsidRPr="00337150" w:rsidRDefault="00453E0C" w:rsidP="004C1A4C">
      <w:pPr>
        <w:pStyle w:val="Default"/>
        <w:spacing w:after="80"/>
        <w:rPr>
          <w:rFonts w:ascii="Tahoma" w:eastAsia="Calibri" w:hAnsi="Tahoma" w:cs="Tahoma"/>
          <w:color w:val="auto"/>
          <w:sz w:val="20"/>
          <w:szCs w:val="20"/>
          <w:lang w:val="en-US"/>
        </w:rPr>
      </w:pPr>
      <w:r w:rsidRPr="00337150">
        <w:rPr>
          <w:rFonts w:ascii="Tahoma" w:eastAsia="Calibri" w:hAnsi="Tahoma" w:cs="Tahoma"/>
          <w:i/>
          <w:iCs/>
          <w:color w:val="auto"/>
          <w:sz w:val="20"/>
          <w:szCs w:val="20"/>
          <w:lang w:val="en-US"/>
        </w:rPr>
        <w:t>Category B</w:t>
      </w:r>
      <w:r w:rsidRPr="00337150">
        <w:rPr>
          <w:rFonts w:ascii="Tahoma" w:eastAsia="Calibri" w:hAnsi="Tahoma" w:cs="Tahoma"/>
          <w:color w:val="auto"/>
          <w:sz w:val="20"/>
          <w:szCs w:val="20"/>
          <w:lang w:val="en-US"/>
        </w:rPr>
        <w:t xml:space="preserve">: A proposed project is classified as Category B if it’s potential adverse environmental and social impacts on human populations or environmentally important areas—including wetlands, forests, grasslands, and other natural habitats—are less adverse than those of Category A projects. These impacts are site specific; few if any of them are irreversible; and in most cases mitigation measures can be designed more readily than for Category A projects.  </w:t>
      </w:r>
    </w:p>
    <w:p w14:paraId="67F96168" w14:textId="77777777" w:rsidR="00453E0C" w:rsidRPr="00337150" w:rsidRDefault="00453E0C" w:rsidP="004C1A4C">
      <w:pPr>
        <w:pStyle w:val="Default"/>
        <w:spacing w:after="80"/>
        <w:rPr>
          <w:rFonts w:ascii="Tahoma" w:eastAsia="Calibri" w:hAnsi="Tahoma" w:cs="Tahoma"/>
          <w:color w:val="auto"/>
          <w:sz w:val="20"/>
          <w:szCs w:val="20"/>
          <w:lang w:val="en-US"/>
        </w:rPr>
      </w:pPr>
      <w:r w:rsidRPr="00337150">
        <w:rPr>
          <w:rFonts w:ascii="Tahoma" w:eastAsia="Calibri" w:hAnsi="Tahoma" w:cs="Tahoma"/>
          <w:i/>
          <w:iCs/>
          <w:color w:val="auto"/>
          <w:sz w:val="20"/>
          <w:szCs w:val="20"/>
          <w:lang w:val="en-US"/>
        </w:rPr>
        <w:t>Category C:</w:t>
      </w:r>
      <w:r w:rsidRPr="00337150">
        <w:rPr>
          <w:rFonts w:ascii="Tahoma" w:eastAsia="Calibri" w:hAnsi="Tahoma" w:cs="Tahoma"/>
          <w:color w:val="auto"/>
          <w:sz w:val="20"/>
          <w:szCs w:val="20"/>
          <w:lang w:val="en-US"/>
        </w:rPr>
        <w:t xml:space="preserve"> A proposed project is classified as Category C if it is likely to have minimal or no adverse environmental and social impacts. Beyond screening, no further environmental assessment action is required for a Category C project.  </w:t>
      </w:r>
    </w:p>
    <w:p w14:paraId="651AC1D3" w14:textId="77777777" w:rsidR="00453E0C" w:rsidRPr="00337150" w:rsidRDefault="00453E0C" w:rsidP="004C1A4C">
      <w:pPr>
        <w:pStyle w:val="Default"/>
        <w:spacing w:after="80"/>
        <w:rPr>
          <w:rFonts w:ascii="Tahoma" w:eastAsia="Calibri" w:hAnsi="Tahoma" w:cs="Tahoma"/>
          <w:color w:val="auto"/>
          <w:sz w:val="20"/>
          <w:szCs w:val="20"/>
          <w:lang w:val="en-US"/>
        </w:rPr>
      </w:pPr>
      <w:r w:rsidRPr="00337150">
        <w:rPr>
          <w:rFonts w:ascii="Tahoma" w:eastAsia="Calibri" w:hAnsi="Tahoma" w:cs="Tahoma"/>
          <w:i/>
          <w:iCs/>
          <w:color w:val="auto"/>
          <w:sz w:val="20"/>
          <w:szCs w:val="20"/>
          <w:lang w:val="en-US"/>
        </w:rPr>
        <w:t>Category FI:</w:t>
      </w:r>
      <w:r w:rsidRPr="00337150">
        <w:rPr>
          <w:rFonts w:ascii="Tahoma" w:eastAsia="Calibri" w:hAnsi="Tahoma" w:cs="Tahoma"/>
          <w:color w:val="auto"/>
          <w:sz w:val="20"/>
          <w:szCs w:val="20"/>
          <w:lang w:val="en-US"/>
        </w:rPr>
        <w:t xml:space="preserve"> A proposed project is classified as Category FI if it involves investment of Bank funds through a financial intermediary, in subprojects that may result in adverse environmental and social impacts.</w:t>
      </w:r>
    </w:p>
    <w:p w14:paraId="4E8A9CD5" w14:textId="77777777" w:rsidR="00453E0C" w:rsidRPr="00337150" w:rsidRDefault="00453E0C" w:rsidP="004C1A4C">
      <w:pPr>
        <w:pStyle w:val="Default"/>
        <w:rPr>
          <w:rFonts w:ascii="Tahoma" w:hAnsi="Tahoma" w:cs="Tahoma"/>
          <w:color w:val="auto"/>
          <w:sz w:val="20"/>
          <w:szCs w:val="20"/>
        </w:rPr>
      </w:pPr>
    </w:p>
    <w:p w14:paraId="36AF87C6" w14:textId="77777777" w:rsidR="0035251E" w:rsidRPr="00337150" w:rsidRDefault="0035251E" w:rsidP="004C1A4C">
      <w:pPr>
        <w:pStyle w:val="Default"/>
        <w:rPr>
          <w:rFonts w:ascii="Tahoma" w:hAnsi="Tahoma" w:cs="Tahoma"/>
          <w:color w:val="auto"/>
          <w:sz w:val="20"/>
          <w:szCs w:val="20"/>
        </w:rPr>
      </w:pPr>
      <w:r w:rsidRPr="00337150">
        <w:rPr>
          <w:rFonts w:ascii="Tahoma" w:hAnsi="Tahoma" w:cs="Tahoma"/>
          <w:color w:val="auto"/>
          <w:sz w:val="20"/>
          <w:szCs w:val="20"/>
        </w:rPr>
        <w:t xml:space="preserve">The table below shows the applicability of World Bank Operational </w:t>
      </w:r>
      <w:r w:rsidR="007F7424" w:rsidRPr="00337150">
        <w:rPr>
          <w:rFonts w:ascii="Tahoma" w:hAnsi="Tahoma" w:cs="Tahoma"/>
          <w:color w:val="auto"/>
          <w:sz w:val="20"/>
          <w:szCs w:val="20"/>
        </w:rPr>
        <w:t>OPs</w:t>
      </w:r>
      <w:r w:rsidRPr="00337150">
        <w:rPr>
          <w:rFonts w:ascii="Tahoma" w:hAnsi="Tahoma" w:cs="Tahoma"/>
          <w:color w:val="auto"/>
          <w:sz w:val="20"/>
          <w:szCs w:val="20"/>
        </w:rPr>
        <w:t xml:space="preserve"> to the proposed project in</w:t>
      </w:r>
      <w:r w:rsidR="004A4CA6" w:rsidRPr="00337150">
        <w:rPr>
          <w:rFonts w:ascii="Tahoma" w:hAnsi="Tahoma" w:cs="Tahoma"/>
          <w:color w:val="auto"/>
          <w:sz w:val="20"/>
          <w:szCs w:val="20"/>
        </w:rPr>
        <w:t xml:space="preserve"> </w:t>
      </w:r>
      <w:r w:rsidR="005320A8" w:rsidRPr="00337150">
        <w:rPr>
          <w:rFonts w:ascii="Tahoma" w:hAnsi="Tahoma" w:cs="Tahoma"/>
          <w:color w:val="auto"/>
          <w:sz w:val="20"/>
          <w:szCs w:val="20"/>
        </w:rPr>
        <w:t>Nanighi</w:t>
      </w:r>
      <w:r w:rsidRPr="00337150">
        <w:rPr>
          <w:rFonts w:ascii="Tahoma" w:hAnsi="Tahoma" w:cs="Tahoma"/>
          <w:color w:val="auto"/>
          <w:sz w:val="20"/>
          <w:szCs w:val="20"/>
        </w:rPr>
        <w:t xml:space="preserve"> site;</w:t>
      </w:r>
    </w:p>
    <w:p w14:paraId="06F87C18" w14:textId="77777777" w:rsidR="00B56099" w:rsidRPr="00337150" w:rsidRDefault="00B56099" w:rsidP="004C1A4C">
      <w:pPr>
        <w:pStyle w:val="Default"/>
        <w:rPr>
          <w:rFonts w:ascii="Tahoma" w:hAnsi="Tahoma" w:cs="Tahoma"/>
          <w:sz w:val="20"/>
          <w:szCs w:val="20"/>
          <w:lang w:val="en-GB" w:eastAsia="en-GB"/>
        </w:rPr>
      </w:pPr>
    </w:p>
    <w:p w14:paraId="05BD4AF0" w14:textId="73773BAC" w:rsidR="004C4355" w:rsidRPr="00337150" w:rsidRDefault="004C4355" w:rsidP="004C1A4C">
      <w:pPr>
        <w:pStyle w:val="Caption"/>
        <w:keepNext/>
        <w:rPr>
          <w:rFonts w:cs="Tahoma"/>
          <w:b w:val="0"/>
          <w:i/>
          <w:sz w:val="20"/>
        </w:rPr>
      </w:pPr>
      <w:bookmarkStart w:id="191" w:name="_Toc148422981"/>
      <w:r w:rsidRPr="0033715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4</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4</w:t>
      </w:r>
      <w:r w:rsidR="00291E8C">
        <w:rPr>
          <w:rFonts w:cs="Tahoma"/>
          <w:b w:val="0"/>
          <w:i/>
          <w:sz w:val="20"/>
        </w:rPr>
        <w:fldChar w:fldCharType="end"/>
      </w:r>
      <w:r w:rsidRPr="00337150">
        <w:rPr>
          <w:rFonts w:cs="Tahoma"/>
          <w:b w:val="0"/>
          <w:i/>
          <w:sz w:val="20"/>
        </w:rPr>
        <w:t>: World Bank OP Applicability</w:t>
      </w:r>
      <w:bookmarkEnd w:id="191"/>
    </w:p>
    <w:tbl>
      <w:tblPr>
        <w:tblW w:w="5269" w:type="pct"/>
        <w:tblInd w:w="-459"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ook w:val="04A0" w:firstRow="1" w:lastRow="0" w:firstColumn="1" w:lastColumn="0" w:noHBand="0" w:noVBand="1"/>
      </w:tblPr>
      <w:tblGrid>
        <w:gridCol w:w="746"/>
        <w:gridCol w:w="1557"/>
        <w:gridCol w:w="1929"/>
        <w:gridCol w:w="2196"/>
        <w:gridCol w:w="2325"/>
      </w:tblGrid>
      <w:tr w:rsidR="005320A8" w:rsidRPr="00337150" w14:paraId="239A69CB" w14:textId="77777777" w:rsidTr="00A71AC7">
        <w:tc>
          <w:tcPr>
            <w:tcW w:w="386" w:type="pct"/>
            <w:tcBorders>
              <w:top w:val="nil"/>
              <w:left w:val="nil"/>
              <w:bottom w:val="single" w:sz="4" w:space="0" w:color="8EAADB"/>
              <w:right w:val="nil"/>
            </w:tcBorders>
            <w:shd w:val="clear" w:color="auto" w:fill="FFFFFF"/>
          </w:tcPr>
          <w:p w14:paraId="49F07EBA" w14:textId="77777777" w:rsidR="005320A8" w:rsidRPr="00337150" w:rsidRDefault="005320A8" w:rsidP="004C1A4C">
            <w:pPr>
              <w:pStyle w:val="Default"/>
              <w:rPr>
                <w:rFonts w:ascii="Tahoma" w:eastAsia="Calibri" w:hAnsi="Tahoma" w:cs="Tahoma"/>
                <w:b/>
                <w:bCs/>
                <w:i/>
                <w:iCs/>
                <w:color w:val="auto"/>
                <w:sz w:val="20"/>
                <w:szCs w:val="20"/>
              </w:rPr>
            </w:pPr>
            <w:r w:rsidRPr="00337150">
              <w:rPr>
                <w:rFonts w:ascii="Tahoma" w:eastAsia="Calibri" w:hAnsi="Tahoma" w:cs="Tahoma"/>
                <w:b/>
                <w:bCs/>
                <w:i/>
                <w:iCs/>
                <w:color w:val="auto"/>
                <w:sz w:val="20"/>
                <w:szCs w:val="20"/>
              </w:rPr>
              <w:t>S.No.</w:t>
            </w:r>
          </w:p>
        </w:tc>
        <w:tc>
          <w:tcPr>
            <w:tcW w:w="792" w:type="pct"/>
            <w:tcBorders>
              <w:top w:val="nil"/>
              <w:left w:val="nil"/>
              <w:right w:val="nil"/>
            </w:tcBorders>
            <w:shd w:val="clear" w:color="auto" w:fill="FFFFFF"/>
          </w:tcPr>
          <w:p w14:paraId="2A3A7F7C" w14:textId="77777777" w:rsidR="005320A8" w:rsidRPr="00337150" w:rsidRDefault="005320A8" w:rsidP="004C1A4C">
            <w:pPr>
              <w:pStyle w:val="Default"/>
              <w:rPr>
                <w:rFonts w:ascii="Tahoma" w:eastAsia="Calibri" w:hAnsi="Tahoma" w:cs="Tahoma"/>
                <w:b/>
                <w:bCs/>
                <w:color w:val="auto"/>
                <w:sz w:val="20"/>
                <w:szCs w:val="20"/>
              </w:rPr>
            </w:pPr>
            <w:r w:rsidRPr="00337150">
              <w:rPr>
                <w:rFonts w:ascii="Tahoma" w:eastAsia="Calibri" w:hAnsi="Tahoma" w:cs="Tahoma"/>
                <w:b/>
                <w:bCs/>
                <w:color w:val="auto"/>
                <w:sz w:val="20"/>
                <w:szCs w:val="20"/>
              </w:rPr>
              <w:t xml:space="preserve">Description of World Bank OPs </w:t>
            </w:r>
          </w:p>
        </w:tc>
        <w:tc>
          <w:tcPr>
            <w:tcW w:w="525" w:type="pct"/>
            <w:tcBorders>
              <w:top w:val="nil"/>
              <w:left w:val="nil"/>
              <w:right w:val="nil"/>
            </w:tcBorders>
            <w:shd w:val="clear" w:color="auto" w:fill="FFFFFF"/>
          </w:tcPr>
          <w:p w14:paraId="213990B0" w14:textId="77777777" w:rsidR="005320A8" w:rsidRPr="00337150" w:rsidRDefault="005320A8" w:rsidP="004C1A4C">
            <w:pPr>
              <w:pStyle w:val="Default"/>
              <w:rPr>
                <w:rFonts w:ascii="Tahoma" w:eastAsia="Calibri" w:hAnsi="Tahoma" w:cs="Tahoma"/>
                <w:b/>
                <w:bCs/>
                <w:color w:val="auto"/>
                <w:sz w:val="20"/>
                <w:szCs w:val="20"/>
              </w:rPr>
            </w:pPr>
            <w:r w:rsidRPr="00337150">
              <w:rPr>
                <w:rFonts w:ascii="Tahoma" w:eastAsia="Calibri" w:hAnsi="Tahoma" w:cs="Tahoma"/>
                <w:b/>
                <w:bCs/>
                <w:color w:val="auto"/>
                <w:sz w:val="20"/>
                <w:szCs w:val="20"/>
              </w:rPr>
              <w:t>Applicablicability</w:t>
            </w:r>
          </w:p>
        </w:tc>
        <w:tc>
          <w:tcPr>
            <w:tcW w:w="1612" w:type="pct"/>
            <w:tcBorders>
              <w:top w:val="nil"/>
              <w:left w:val="nil"/>
              <w:right w:val="nil"/>
            </w:tcBorders>
            <w:shd w:val="clear" w:color="auto" w:fill="FFFFFF"/>
          </w:tcPr>
          <w:p w14:paraId="38708535" w14:textId="77777777" w:rsidR="005320A8" w:rsidRPr="00337150" w:rsidRDefault="005320A8" w:rsidP="004C1A4C">
            <w:pPr>
              <w:pStyle w:val="Default"/>
              <w:rPr>
                <w:rFonts w:ascii="Tahoma" w:eastAsia="Calibri" w:hAnsi="Tahoma" w:cs="Tahoma"/>
                <w:b/>
                <w:bCs/>
                <w:color w:val="auto"/>
                <w:sz w:val="20"/>
                <w:szCs w:val="20"/>
              </w:rPr>
            </w:pPr>
            <w:r w:rsidRPr="00337150">
              <w:rPr>
                <w:rFonts w:ascii="Tahoma" w:eastAsia="Calibri" w:hAnsi="Tahoma" w:cs="Tahoma"/>
                <w:b/>
                <w:bCs/>
                <w:color w:val="auto"/>
                <w:sz w:val="20"/>
                <w:szCs w:val="20"/>
              </w:rPr>
              <w:t xml:space="preserve"> Applicability to Project</w:t>
            </w:r>
          </w:p>
        </w:tc>
        <w:tc>
          <w:tcPr>
            <w:tcW w:w="1685" w:type="pct"/>
            <w:tcBorders>
              <w:top w:val="nil"/>
              <w:left w:val="nil"/>
              <w:right w:val="nil"/>
            </w:tcBorders>
            <w:shd w:val="clear" w:color="auto" w:fill="FFFFFF"/>
          </w:tcPr>
          <w:p w14:paraId="4FB310DA" w14:textId="77777777" w:rsidR="005320A8" w:rsidRPr="00337150" w:rsidRDefault="005320A8" w:rsidP="004C1A4C">
            <w:pPr>
              <w:pStyle w:val="Default"/>
              <w:rPr>
                <w:rFonts w:ascii="Tahoma" w:eastAsia="Calibri" w:hAnsi="Tahoma" w:cs="Tahoma"/>
                <w:b/>
                <w:bCs/>
                <w:color w:val="auto"/>
                <w:sz w:val="20"/>
                <w:szCs w:val="20"/>
              </w:rPr>
            </w:pPr>
            <w:r w:rsidRPr="00337150">
              <w:rPr>
                <w:rFonts w:ascii="Tahoma" w:eastAsia="Calibri" w:hAnsi="Tahoma" w:cs="Tahoma"/>
                <w:b/>
                <w:bCs/>
                <w:color w:val="auto"/>
                <w:sz w:val="20"/>
                <w:szCs w:val="20"/>
              </w:rPr>
              <w:t>Trigger for the policy</w:t>
            </w:r>
          </w:p>
        </w:tc>
      </w:tr>
      <w:tr w:rsidR="005320A8" w:rsidRPr="00337150" w14:paraId="18B63164" w14:textId="77777777" w:rsidTr="00A71AC7">
        <w:tc>
          <w:tcPr>
            <w:tcW w:w="386" w:type="pct"/>
            <w:tcBorders>
              <w:left w:val="nil"/>
              <w:bottom w:val="nil"/>
            </w:tcBorders>
            <w:shd w:val="clear" w:color="auto" w:fill="FFFFFF"/>
          </w:tcPr>
          <w:p w14:paraId="75D9481D" w14:textId="77777777" w:rsidR="005320A8" w:rsidRPr="00337150" w:rsidRDefault="005320A8" w:rsidP="00A75B23">
            <w:pPr>
              <w:pStyle w:val="Default"/>
              <w:numPr>
                <w:ilvl w:val="0"/>
                <w:numId w:val="92"/>
              </w:numPr>
              <w:rPr>
                <w:rFonts w:ascii="Tahoma" w:eastAsia="Calibri" w:hAnsi="Tahoma" w:cs="Tahoma"/>
                <w:i/>
                <w:iCs/>
                <w:color w:val="auto"/>
                <w:sz w:val="20"/>
                <w:szCs w:val="20"/>
              </w:rPr>
            </w:pPr>
          </w:p>
        </w:tc>
        <w:tc>
          <w:tcPr>
            <w:tcW w:w="792" w:type="pct"/>
            <w:shd w:val="clear" w:color="auto" w:fill="D9E2F3"/>
          </w:tcPr>
          <w:p w14:paraId="2BB089A8" w14:textId="77777777" w:rsidR="005320A8" w:rsidRPr="00337150" w:rsidRDefault="005320A8" w:rsidP="004C1A4C">
            <w:pPr>
              <w:pStyle w:val="Default"/>
              <w:rPr>
                <w:rFonts w:ascii="Tahoma" w:eastAsia="Calibri" w:hAnsi="Tahoma" w:cs="Tahoma"/>
                <w:color w:val="auto"/>
                <w:sz w:val="20"/>
                <w:szCs w:val="20"/>
              </w:rPr>
            </w:pPr>
            <w:r w:rsidRPr="00337150">
              <w:rPr>
                <w:rFonts w:ascii="Tahoma" w:eastAsia="Calibri" w:hAnsi="Tahoma" w:cs="Tahoma"/>
                <w:color w:val="auto"/>
                <w:sz w:val="20"/>
                <w:szCs w:val="20"/>
              </w:rPr>
              <w:t>OP 4.01 (Environmental and Social Impact Assessment)</w:t>
            </w:r>
          </w:p>
        </w:tc>
        <w:tc>
          <w:tcPr>
            <w:tcW w:w="525" w:type="pct"/>
            <w:shd w:val="clear" w:color="auto" w:fill="D9E2F3"/>
          </w:tcPr>
          <w:p w14:paraId="2E9DB518" w14:textId="77777777" w:rsidR="005320A8" w:rsidRPr="00337150" w:rsidRDefault="005320A8" w:rsidP="004C1A4C">
            <w:pPr>
              <w:pStyle w:val="Default"/>
              <w:ind w:right="218"/>
              <w:rPr>
                <w:rFonts w:ascii="Tahoma" w:hAnsi="Tahoma" w:cs="Tahoma"/>
                <w:sz w:val="20"/>
                <w:szCs w:val="20"/>
                <w:lang w:val="en-US" w:eastAsia="en-US"/>
              </w:rPr>
            </w:pPr>
            <w:r w:rsidRPr="00337150">
              <w:rPr>
                <w:rFonts w:ascii="Tahoma" w:hAnsi="Tahoma" w:cs="Tahoma"/>
                <w:sz w:val="20"/>
                <w:szCs w:val="20"/>
                <w:lang w:val="en-US" w:eastAsia="en-US"/>
              </w:rPr>
              <w:t>Applicabl</w:t>
            </w:r>
            <w:r w:rsidR="00A71AC7" w:rsidRPr="00337150">
              <w:rPr>
                <w:rFonts w:ascii="Tahoma" w:hAnsi="Tahoma" w:cs="Tahoma"/>
                <w:sz w:val="20"/>
                <w:szCs w:val="20"/>
                <w:lang w:val="en-US" w:eastAsia="en-US"/>
              </w:rPr>
              <w:t>e</w:t>
            </w:r>
          </w:p>
        </w:tc>
        <w:tc>
          <w:tcPr>
            <w:tcW w:w="1612" w:type="pct"/>
            <w:shd w:val="clear" w:color="auto" w:fill="D9E2F3"/>
          </w:tcPr>
          <w:p w14:paraId="733922FF" w14:textId="77777777" w:rsidR="005320A8" w:rsidRPr="00337150" w:rsidRDefault="005320A8" w:rsidP="004C1A4C">
            <w:pPr>
              <w:pStyle w:val="Default"/>
              <w:rPr>
                <w:rFonts w:ascii="Tahoma" w:hAnsi="Tahoma" w:cs="Tahoma"/>
                <w:sz w:val="20"/>
                <w:szCs w:val="20"/>
                <w:lang w:val="en-US" w:eastAsia="en-US"/>
              </w:rPr>
            </w:pPr>
            <w:r w:rsidRPr="00337150">
              <w:rPr>
                <w:rFonts w:ascii="Tahoma" w:hAnsi="Tahoma" w:cs="Tahoma"/>
                <w:sz w:val="20"/>
                <w:szCs w:val="20"/>
                <w:lang w:val="en-US" w:eastAsia="en-US"/>
              </w:rPr>
              <w:t xml:space="preserve">OP 4.01 is applicable to the project since it is proposed for financing by the Bank. An ESIA ensures that the project is environmentally sound and sustainable, and thus improve decision making. </w:t>
            </w:r>
          </w:p>
        </w:tc>
        <w:tc>
          <w:tcPr>
            <w:tcW w:w="1685" w:type="pct"/>
            <w:shd w:val="clear" w:color="auto" w:fill="D9E2F3"/>
          </w:tcPr>
          <w:p w14:paraId="72008333" w14:textId="77777777" w:rsidR="005320A8" w:rsidRPr="00337150" w:rsidRDefault="005320A8" w:rsidP="004C1A4C">
            <w:pPr>
              <w:pStyle w:val="Default"/>
              <w:rPr>
                <w:rFonts w:ascii="Tahoma" w:hAnsi="Tahoma" w:cs="Tahoma"/>
                <w:sz w:val="20"/>
                <w:szCs w:val="20"/>
                <w:lang w:val="en-US" w:eastAsia="en-US"/>
              </w:rPr>
            </w:pPr>
            <w:r w:rsidRPr="00337150">
              <w:rPr>
                <w:rFonts w:ascii="Tahoma" w:hAnsi="Tahoma" w:cs="Tahoma"/>
                <w:sz w:val="20"/>
                <w:szCs w:val="20"/>
                <w:lang w:val="en-US" w:eastAsia="en-US"/>
              </w:rPr>
              <w:t>This policy is triggered if a project is likely to have potential (adverse) environmental risks and impacts in its area of influence. Depending on the project, and the nature of impacts a range of instruments can be used: ESIA, environmental audit, hazard or risk assessment and environmental management plan (EMP). Under KOSAP, the consultant has prepared this ESIA report and will comply with national EIA regulations which outline the environmental screening process to be applied to sub-projects implementation.</w:t>
            </w:r>
          </w:p>
        </w:tc>
      </w:tr>
      <w:tr w:rsidR="005320A8" w:rsidRPr="00337150" w14:paraId="72763161" w14:textId="77777777" w:rsidTr="00A71AC7">
        <w:tc>
          <w:tcPr>
            <w:tcW w:w="386" w:type="pct"/>
            <w:tcBorders>
              <w:left w:val="nil"/>
              <w:bottom w:val="nil"/>
            </w:tcBorders>
            <w:shd w:val="clear" w:color="auto" w:fill="FFFFFF"/>
          </w:tcPr>
          <w:p w14:paraId="20919888" w14:textId="77777777" w:rsidR="005320A8" w:rsidRPr="00337150" w:rsidRDefault="005320A8" w:rsidP="00A75B23">
            <w:pPr>
              <w:pStyle w:val="Default"/>
              <w:numPr>
                <w:ilvl w:val="0"/>
                <w:numId w:val="92"/>
              </w:numPr>
              <w:rPr>
                <w:rFonts w:ascii="Tahoma" w:eastAsia="Calibri" w:hAnsi="Tahoma" w:cs="Tahoma"/>
                <w:i/>
                <w:iCs/>
                <w:color w:val="auto"/>
                <w:sz w:val="20"/>
                <w:szCs w:val="20"/>
              </w:rPr>
            </w:pPr>
          </w:p>
        </w:tc>
        <w:tc>
          <w:tcPr>
            <w:tcW w:w="792" w:type="pct"/>
            <w:shd w:val="clear" w:color="auto" w:fill="auto"/>
          </w:tcPr>
          <w:p w14:paraId="0C954CA9" w14:textId="77777777" w:rsidR="005320A8" w:rsidRPr="00337150" w:rsidRDefault="005320A8" w:rsidP="004C1A4C">
            <w:pPr>
              <w:pStyle w:val="Default"/>
              <w:rPr>
                <w:rFonts w:ascii="Tahoma" w:eastAsia="Calibri" w:hAnsi="Tahoma" w:cs="Tahoma"/>
                <w:color w:val="auto"/>
                <w:sz w:val="20"/>
                <w:szCs w:val="20"/>
              </w:rPr>
            </w:pPr>
            <w:r w:rsidRPr="00337150">
              <w:rPr>
                <w:rFonts w:ascii="Tahoma" w:eastAsia="Calibri" w:hAnsi="Tahoma" w:cs="Tahoma"/>
                <w:color w:val="auto"/>
                <w:sz w:val="20"/>
                <w:szCs w:val="20"/>
              </w:rPr>
              <w:t>OP 4.10 (Indigenous People)</w:t>
            </w:r>
          </w:p>
        </w:tc>
        <w:tc>
          <w:tcPr>
            <w:tcW w:w="525" w:type="pct"/>
          </w:tcPr>
          <w:p w14:paraId="56AAAC29" w14:textId="77777777" w:rsidR="005320A8" w:rsidRPr="00337150" w:rsidRDefault="005320A8" w:rsidP="004C1A4C">
            <w:pPr>
              <w:rPr>
                <w:rFonts w:cs="Tahoma"/>
                <w:color w:val="000000"/>
                <w:szCs w:val="20"/>
              </w:rPr>
            </w:pPr>
            <w:r w:rsidRPr="00337150">
              <w:rPr>
                <w:rFonts w:cs="Tahoma"/>
                <w:color w:val="000000"/>
                <w:szCs w:val="20"/>
              </w:rPr>
              <w:t>Applicable</w:t>
            </w:r>
          </w:p>
        </w:tc>
        <w:tc>
          <w:tcPr>
            <w:tcW w:w="1612" w:type="pct"/>
            <w:shd w:val="clear" w:color="auto" w:fill="auto"/>
          </w:tcPr>
          <w:p w14:paraId="6C9B86A5" w14:textId="77777777" w:rsidR="005320A8" w:rsidRPr="00337150" w:rsidRDefault="005320A8" w:rsidP="004C1A4C">
            <w:pPr>
              <w:rPr>
                <w:rFonts w:cs="Tahoma"/>
                <w:color w:val="000000"/>
                <w:szCs w:val="20"/>
              </w:rPr>
            </w:pPr>
            <w:r w:rsidRPr="00337150">
              <w:rPr>
                <w:rFonts w:cs="Tahoma"/>
                <w:color w:val="000000"/>
                <w:szCs w:val="20"/>
              </w:rPr>
              <w:t>OP 4.10 requires that the development process fully respects the dignity, human rights, economies, and cultures of Indigenous Peoples. The policy will guide the free, prior, and informed consultation with an aim of achieving results in broad community support to the project by the affected Indigenous Peoples</w:t>
            </w:r>
          </w:p>
          <w:p w14:paraId="25895B68" w14:textId="77777777" w:rsidR="005320A8" w:rsidRPr="00337150" w:rsidRDefault="005320A8" w:rsidP="004C1A4C">
            <w:pPr>
              <w:rPr>
                <w:rFonts w:cs="Tahoma"/>
                <w:color w:val="000000"/>
                <w:szCs w:val="20"/>
              </w:rPr>
            </w:pPr>
          </w:p>
        </w:tc>
        <w:tc>
          <w:tcPr>
            <w:tcW w:w="1685" w:type="pct"/>
          </w:tcPr>
          <w:p w14:paraId="21847B2D" w14:textId="77777777" w:rsidR="005320A8" w:rsidRPr="00337150" w:rsidRDefault="005320A8" w:rsidP="004C1A4C">
            <w:pPr>
              <w:rPr>
                <w:rFonts w:cs="Tahoma"/>
                <w:color w:val="000000"/>
                <w:szCs w:val="20"/>
              </w:rPr>
            </w:pPr>
            <w:r w:rsidRPr="00337150">
              <w:rPr>
                <w:rFonts w:cs="Tahoma"/>
                <w:color w:val="000000"/>
                <w:szCs w:val="20"/>
              </w:rPr>
              <w:t>The policy is triggered when the project is undertaken in areas where Indigenous Peoples are present (with characteristics described in OP 4.10 para 4) in the project area.</w:t>
            </w:r>
          </w:p>
        </w:tc>
      </w:tr>
      <w:tr w:rsidR="005320A8" w:rsidRPr="00337150" w14:paraId="03F5F598" w14:textId="77777777" w:rsidTr="00A71AC7">
        <w:tc>
          <w:tcPr>
            <w:tcW w:w="386" w:type="pct"/>
            <w:tcBorders>
              <w:left w:val="nil"/>
              <w:bottom w:val="nil"/>
            </w:tcBorders>
            <w:shd w:val="clear" w:color="auto" w:fill="FFFFFF"/>
          </w:tcPr>
          <w:p w14:paraId="3B5153BE" w14:textId="77777777" w:rsidR="005320A8" w:rsidRPr="00337150" w:rsidRDefault="005320A8" w:rsidP="00A75B23">
            <w:pPr>
              <w:pStyle w:val="Default"/>
              <w:numPr>
                <w:ilvl w:val="0"/>
                <w:numId w:val="92"/>
              </w:numPr>
              <w:rPr>
                <w:rFonts w:ascii="Tahoma" w:eastAsia="Calibri" w:hAnsi="Tahoma" w:cs="Tahoma"/>
                <w:i/>
                <w:iCs/>
                <w:color w:val="auto"/>
                <w:sz w:val="20"/>
                <w:szCs w:val="20"/>
              </w:rPr>
            </w:pPr>
          </w:p>
        </w:tc>
        <w:tc>
          <w:tcPr>
            <w:tcW w:w="792" w:type="pct"/>
            <w:shd w:val="clear" w:color="auto" w:fill="D9E2F3"/>
          </w:tcPr>
          <w:p w14:paraId="3A068374" w14:textId="77777777" w:rsidR="005320A8" w:rsidRPr="00337150" w:rsidRDefault="005320A8" w:rsidP="004C1A4C">
            <w:pPr>
              <w:pStyle w:val="Default"/>
              <w:rPr>
                <w:rFonts w:ascii="Tahoma" w:eastAsia="Calibri" w:hAnsi="Tahoma" w:cs="Tahoma"/>
                <w:color w:val="auto"/>
                <w:sz w:val="20"/>
                <w:szCs w:val="20"/>
              </w:rPr>
            </w:pPr>
            <w:r w:rsidRPr="00337150">
              <w:rPr>
                <w:rFonts w:ascii="Tahoma" w:eastAsia="Calibri" w:hAnsi="Tahoma" w:cs="Tahoma"/>
                <w:color w:val="auto"/>
                <w:sz w:val="20"/>
                <w:szCs w:val="20"/>
              </w:rPr>
              <w:t>OP 4.12 (Land Acquisition and Involuntary Settlement)</w:t>
            </w:r>
          </w:p>
        </w:tc>
        <w:tc>
          <w:tcPr>
            <w:tcW w:w="525" w:type="pct"/>
            <w:shd w:val="clear" w:color="auto" w:fill="D9E2F3"/>
          </w:tcPr>
          <w:p w14:paraId="26EDD468" w14:textId="77777777" w:rsidR="005320A8" w:rsidRPr="00337150" w:rsidRDefault="005320A8" w:rsidP="004C1A4C">
            <w:pPr>
              <w:jc w:val="left"/>
              <w:rPr>
                <w:rFonts w:cs="Tahoma"/>
                <w:color w:val="000000"/>
                <w:szCs w:val="20"/>
                <w:lang w:val="en-US" w:eastAsia="en-US"/>
              </w:rPr>
            </w:pPr>
            <w:r w:rsidRPr="00337150">
              <w:rPr>
                <w:rFonts w:cs="Tahoma"/>
                <w:color w:val="000000"/>
                <w:szCs w:val="20"/>
                <w:lang w:val="en-US" w:eastAsia="en-US"/>
              </w:rPr>
              <w:t>Applicable</w:t>
            </w:r>
          </w:p>
        </w:tc>
        <w:tc>
          <w:tcPr>
            <w:tcW w:w="1612" w:type="pct"/>
            <w:shd w:val="clear" w:color="auto" w:fill="D9E2F3"/>
          </w:tcPr>
          <w:p w14:paraId="0CFA5667" w14:textId="77777777" w:rsidR="005320A8" w:rsidRPr="00337150" w:rsidRDefault="005320A8" w:rsidP="004C1A4C">
            <w:pPr>
              <w:rPr>
                <w:rFonts w:cs="Tahoma"/>
                <w:color w:val="000000"/>
                <w:szCs w:val="20"/>
                <w:lang w:val="en-US" w:eastAsia="en-US"/>
              </w:rPr>
            </w:pPr>
            <w:r w:rsidRPr="00337150">
              <w:rPr>
                <w:rFonts w:cs="Tahoma"/>
                <w:color w:val="000000"/>
                <w:szCs w:val="20"/>
                <w:lang w:val="en-US" w:eastAsia="en-US"/>
              </w:rPr>
              <w:t xml:space="preserve">The Nanighi site does not envisage major physical or economic displacement of people. </w:t>
            </w:r>
            <w:r w:rsidR="007D3CFC" w:rsidRPr="00337150">
              <w:rPr>
                <w:rFonts w:cs="Tahoma"/>
                <w:color w:val="000000"/>
                <w:szCs w:val="20"/>
                <w:lang w:val="en-US" w:eastAsia="en-US"/>
              </w:rPr>
              <w:t xml:space="preserve">The land has will be </w:t>
            </w:r>
            <w:r w:rsidRPr="00337150">
              <w:rPr>
                <w:rFonts w:cs="Tahoma"/>
                <w:color w:val="000000"/>
                <w:szCs w:val="20"/>
                <w:lang w:val="en-US" w:eastAsia="en-US"/>
              </w:rPr>
              <w:t>acqui</w:t>
            </w:r>
            <w:r w:rsidR="002532DF">
              <w:rPr>
                <w:rFonts w:cs="Tahoma"/>
                <w:color w:val="000000"/>
                <w:szCs w:val="20"/>
                <w:lang w:val="en-US" w:eastAsia="en-US"/>
              </w:rPr>
              <w:t>red through the NLC for the MoE</w:t>
            </w:r>
            <w:r w:rsidRPr="00337150">
              <w:rPr>
                <w:rFonts w:cs="Tahoma"/>
                <w:color w:val="000000"/>
                <w:szCs w:val="20"/>
                <w:lang w:val="en-US" w:eastAsia="en-US"/>
              </w:rPr>
              <w:t>, hence the OP 4.12 is applicable for this site. However, residents will not be resettled as there are no inhabitants on the proposed project site.</w:t>
            </w:r>
          </w:p>
          <w:p w14:paraId="7AD15EDE" w14:textId="77777777" w:rsidR="005320A8" w:rsidRPr="00337150" w:rsidRDefault="005320A8" w:rsidP="004C1A4C">
            <w:pPr>
              <w:pStyle w:val="Default"/>
              <w:rPr>
                <w:rFonts w:ascii="Tahoma" w:eastAsia="Calibri" w:hAnsi="Tahoma" w:cs="Tahoma"/>
                <w:color w:val="auto"/>
                <w:sz w:val="20"/>
                <w:szCs w:val="20"/>
              </w:rPr>
            </w:pPr>
          </w:p>
        </w:tc>
        <w:tc>
          <w:tcPr>
            <w:tcW w:w="1685" w:type="pct"/>
            <w:shd w:val="clear" w:color="auto" w:fill="D9E2F3"/>
          </w:tcPr>
          <w:p w14:paraId="4D31665B" w14:textId="77777777" w:rsidR="005320A8" w:rsidRPr="00337150" w:rsidRDefault="005320A8" w:rsidP="004C1A4C">
            <w:pPr>
              <w:rPr>
                <w:rFonts w:cs="Tahoma"/>
                <w:color w:val="000000"/>
                <w:szCs w:val="20"/>
                <w:lang w:val="en-US" w:eastAsia="en-US"/>
              </w:rPr>
            </w:pPr>
            <w:r w:rsidRPr="00337150">
              <w:rPr>
                <w:rFonts w:cs="Tahoma"/>
                <w:color w:val="000000"/>
                <w:szCs w:val="20"/>
                <w:lang w:val="en-US" w:eastAsia="en-US"/>
              </w:rPr>
              <w:t>This policy covers not only physical relocation, but any loss of land or other assets resulting in:</w:t>
            </w:r>
          </w:p>
          <w:p w14:paraId="7B3086B3" w14:textId="77777777" w:rsidR="005320A8" w:rsidRPr="00337150" w:rsidRDefault="005320A8" w:rsidP="00A75B23">
            <w:pPr>
              <w:pStyle w:val="ListParagraph"/>
              <w:widowControl w:val="0"/>
              <w:numPr>
                <w:ilvl w:val="0"/>
                <w:numId w:val="67"/>
              </w:numPr>
              <w:autoSpaceDE w:val="0"/>
              <w:autoSpaceDN w:val="0"/>
              <w:adjustRightInd w:val="0"/>
              <w:spacing w:after="143"/>
              <w:ind w:left="123" w:hanging="180"/>
              <w:rPr>
                <w:rFonts w:cs="Tahoma"/>
                <w:color w:val="000000"/>
                <w:szCs w:val="20"/>
                <w:lang w:val="en-US" w:eastAsia="en-US"/>
              </w:rPr>
            </w:pPr>
            <w:r w:rsidRPr="00337150">
              <w:rPr>
                <w:rFonts w:cs="Tahoma"/>
                <w:color w:val="000000"/>
                <w:szCs w:val="20"/>
                <w:lang w:val="en-US" w:eastAsia="en-US"/>
              </w:rPr>
              <w:t>Relocation or loss of shelter;</w:t>
            </w:r>
          </w:p>
          <w:p w14:paraId="0FAC7279" w14:textId="77777777" w:rsidR="005320A8" w:rsidRPr="00337150" w:rsidRDefault="005320A8" w:rsidP="00A75B23">
            <w:pPr>
              <w:pStyle w:val="ListParagraph"/>
              <w:widowControl w:val="0"/>
              <w:numPr>
                <w:ilvl w:val="0"/>
                <w:numId w:val="67"/>
              </w:numPr>
              <w:autoSpaceDE w:val="0"/>
              <w:autoSpaceDN w:val="0"/>
              <w:adjustRightInd w:val="0"/>
              <w:spacing w:after="143"/>
              <w:ind w:left="123" w:hanging="180"/>
              <w:rPr>
                <w:rFonts w:cs="Tahoma"/>
                <w:color w:val="000000"/>
                <w:szCs w:val="20"/>
                <w:lang w:val="en-US" w:eastAsia="en-US"/>
              </w:rPr>
            </w:pPr>
            <w:r w:rsidRPr="00337150">
              <w:rPr>
                <w:rFonts w:cs="Tahoma"/>
                <w:color w:val="000000"/>
                <w:szCs w:val="20"/>
                <w:lang w:val="en-US" w:eastAsia="en-US"/>
              </w:rPr>
              <w:t>loss of assets or access to assets;</w:t>
            </w:r>
          </w:p>
          <w:p w14:paraId="65B03FBB" w14:textId="77777777" w:rsidR="005320A8" w:rsidRPr="00337150" w:rsidRDefault="005320A8" w:rsidP="00A75B23">
            <w:pPr>
              <w:pStyle w:val="ListParagraph"/>
              <w:widowControl w:val="0"/>
              <w:numPr>
                <w:ilvl w:val="0"/>
                <w:numId w:val="67"/>
              </w:numPr>
              <w:autoSpaceDE w:val="0"/>
              <w:autoSpaceDN w:val="0"/>
              <w:adjustRightInd w:val="0"/>
              <w:spacing w:after="143"/>
              <w:ind w:left="123" w:hanging="180"/>
              <w:rPr>
                <w:rFonts w:cs="Tahoma"/>
                <w:color w:val="000000"/>
                <w:szCs w:val="20"/>
                <w:lang w:val="en-US" w:eastAsia="en-US"/>
              </w:rPr>
            </w:pPr>
            <w:r w:rsidRPr="00337150">
              <w:rPr>
                <w:rFonts w:cs="Tahoma"/>
                <w:color w:val="000000"/>
                <w:szCs w:val="20"/>
                <w:lang w:val="en-US" w:eastAsia="en-US"/>
              </w:rPr>
              <w:t>Loss of income sources or means of livelihood, whether or not the affected people must move to another location.</w:t>
            </w:r>
          </w:p>
          <w:p w14:paraId="3589D67B" w14:textId="77777777" w:rsidR="005320A8" w:rsidRPr="00337150" w:rsidRDefault="005320A8" w:rsidP="004C1A4C">
            <w:pPr>
              <w:rPr>
                <w:rFonts w:cs="Tahoma"/>
                <w:color w:val="000000"/>
                <w:szCs w:val="20"/>
                <w:lang w:val="en-US" w:eastAsia="en-US"/>
              </w:rPr>
            </w:pPr>
            <w:r w:rsidRPr="00337150">
              <w:rPr>
                <w:rFonts w:cs="Tahoma"/>
                <w:color w:val="000000"/>
                <w:szCs w:val="20"/>
                <w:lang w:val="en-US" w:eastAsia="en-US"/>
              </w:rPr>
              <w:t>This policy also applies to the involuntary restriction of access to legally designated parks and protected areas resulting in adverse impacts on the livelihoods of the displaced persons.</w:t>
            </w:r>
          </w:p>
        </w:tc>
      </w:tr>
      <w:tr w:rsidR="005320A8" w:rsidRPr="00337150" w14:paraId="0E4B67C8" w14:textId="77777777" w:rsidTr="00A71AC7">
        <w:tc>
          <w:tcPr>
            <w:tcW w:w="386" w:type="pct"/>
            <w:tcBorders>
              <w:left w:val="nil"/>
              <w:bottom w:val="nil"/>
            </w:tcBorders>
            <w:shd w:val="clear" w:color="auto" w:fill="FFFFFF"/>
          </w:tcPr>
          <w:p w14:paraId="0DDB7195" w14:textId="77777777" w:rsidR="005320A8" w:rsidRPr="00337150" w:rsidRDefault="005320A8" w:rsidP="00A75B23">
            <w:pPr>
              <w:pStyle w:val="Default"/>
              <w:numPr>
                <w:ilvl w:val="0"/>
                <w:numId w:val="92"/>
              </w:numPr>
              <w:rPr>
                <w:rFonts w:ascii="Tahoma" w:eastAsia="Calibri" w:hAnsi="Tahoma" w:cs="Tahoma"/>
                <w:i/>
                <w:iCs/>
                <w:color w:val="auto"/>
                <w:sz w:val="20"/>
                <w:szCs w:val="20"/>
              </w:rPr>
            </w:pPr>
          </w:p>
        </w:tc>
        <w:tc>
          <w:tcPr>
            <w:tcW w:w="792" w:type="pct"/>
            <w:shd w:val="clear" w:color="auto" w:fill="auto"/>
          </w:tcPr>
          <w:p w14:paraId="36A11ECC" w14:textId="77777777" w:rsidR="005320A8" w:rsidRPr="00337150" w:rsidRDefault="005320A8" w:rsidP="004C1A4C">
            <w:pPr>
              <w:pStyle w:val="Default"/>
              <w:rPr>
                <w:rFonts w:ascii="Tahoma" w:eastAsia="Calibri" w:hAnsi="Tahoma" w:cs="Tahoma"/>
                <w:color w:val="auto"/>
                <w:sz w:val="20"/>
                <w:szCs w:val="20"/>
              </w:rPr>
            </w:pPr>
            <w:r w:rsidRPr="00337150">
              <w:rPr>
                <w:rFonts w:ascii="Tahoma" w:eastAsia="Calibri" w:hAnsi="Tahoma" w:cs="Tahoma"/>
                <w:sz w:val="20"/>
                <w:szCs w:val="20"/>
              </w:rPr>
              <w:t>Natural Habitats OP/BP 4.04</w:t>
            </w:r>
          </w:p>
        </w:tc>
        <w:tc>
          <w:tcPr>
            <w:tcW w:w="525" w:type="pct"/>
          </w:tcPr>
          <w:p w14:paraId="5E273E64" w14:textId="77777777" w:rsidR="005320A8" w:rsidRPr="00337150" w:rsidRDefault="005320A8" w:rsidP="004C1A4C">
            <w:pPr>
              <w:pStyle w:val="Default"/>
              <w:rPr>
                <w:rFonts w:ascii="Tahoma" w:hAnsi="Tahoma" w:cs="Tahoma"/>
                <w:sz w:val="20"/>
                <w:szCs w:val="20"/>
              </w:rPr>
            </w:pPr>
            <w:r w:rsidRPr="00337150">
              <w:rPr>
                <w:rFonts w:ascii="Tahoma" w:hAnsi="Tahoma" w:cs="Tahoma"/>
                <w:sz w:val="20"/>
                <w:szCs w:val="20"/>
              </w:rPr>
              <w:t xml:space="preserve">Applicable </w:t>
            </w:r>
          </w:p>
        </w:tc>
        <w:tc>
          <w:tcPr>
            <w:tcW w:w="1612" w:type="pct"/>
            <w:shd w:val="clear" w:color="auto" w:fill="auto"/>
          </w:tcPr>
          <w:p w14:paraId="22916AB5" w14:textId="77777777" w:rsidR="005320A8" w:rsidRPr="00337150" w:rsidRDefault="005320A8" w:rsidP="004C1A4C">
            <w:pPr>
              <w:pStyle w:val="Default"/>
              <w:rPr>
                <w:rFonts w:ascii="Tahoma" w:eastAsia="Calibri" w:hAnsi="Tahoma" w:cs="Tahoma"/>
                <w:color w:val="auto"/>
                <w:sz w:val="20"/>
                <w:szCs w:val="20"/>
              </w:rPr>
            </w:pPr>
            <w:r w:rsidRPr="00337150">
              <w:rPr>
                <w:rFonts w:ascii="Tahoma" w:eastAsia="Calibri" w:hAnsi="Tahoma" w:cs="Tahoma"/>
                <w:color w:val="auto"/>
                <w:sz w:val="20"/>
                <w:szCs w:val="20"/>
              </w:rPr>
              <w:t>OP 4.04 recognizes that the conservation of natural habitats is essential to safeguard their unique biodiversity and to maintain environmental services and products for human society and for long-term sustainable development.</w:t>
            </w:r>
          </w:p>
          <w:p w14:paraId="3FB75634" w14:textId="77777777" w:rsidR="005320A8" w:rsidRPr="00337150" w:rsidRDefault="005320A8" w:rsidP="004C1A4C">
            <w:pPr>
              <w:pStyle w:val="Default"/>
              <w:rPr>
                <w:rFonts w:ascii="Tahoma" w:eastAsia="Calibri" w:hAnsi="Tahoma" w:cs="Tahoma"/>
                <w:color w:val="auto"/>
                <w:sz w:val="20"/>
                <w:szCs w:val="20"/>
              </w:rPr>
            </w:pPr>
            <w:r w:rsidRPr="00337150">
              <w:rPr>
                <w:rFonts w:ascii="Tahoma" w:eastAsia="Calibri" w:hAnsi="Tahoma" w:cs="Tahoma"/>
                <w:color w:val="auto"/>
                <w:sz w:val="20"/>
                <w:szCs w:val="20"/>
              </w:rPr>
              <w:t>The policy is applicable for Nanighi as the project area could be affected by clearing various natural habitats to create room for pole erection and mini-grid construction. However, The project activities in KOSAP areas will not cause conversion or degradation of natural habitats or critical natural habitats as defined by the policy.</w:t>
            </w:r>
          </w:p>
        </w:tc>
        <w:tc>
          <w:tcPr>
            <w:tcW w:w="1685" w:type="pct"/>
          </w:tcPr>
          <w:p w14:paraId="7772E86C" w14:textId="77777777" w:rsidR="005320A8" w:rsidRPr="00337150" w:rsidRDefault="005320A8" w:rsidP="004C1A4C">
            <w:pPr>
              <w:pStyle w:val="Default"/>
              <w:rPr>
                <w:rFonts w:ascii="Tahoma" w:hAnsi="Tahoma" w:cs="Tahoma"/>
                <w:sz w:val="20"/>
                <w:szCs w:val="20"/>
              </w:rPr>
            </w:pPr>
            <w:r w:rsidRPr="00337150">
              <w:rPr>
                <w:rFonts w:ascii="Tahoma" w:hAnsi="Tahoma" w:cs="Tahoma"/>
                <w:sz w:val="20"/>
                <w:szCs w:val="20"/>
              </w:rPr>
              <w:t>This policy is triggered by any project with the potential to cause significant conversion (loss) or degradation of natural habitats, whether directly (through construction) or indirectly (through human activities induced by the project).</w:t>
            </w:r>
          </w:p>
        </w:tc>
      </w:tr>
    </w:tbl>
    <w:p w14:paraId="7DD91089" w14:textId="77777777" w:rsidR="00194C72" w:rsidRPr="00337150" w:rsidRDefault="00194C72" w:rsidP="00075CE1">
      <w:pPr>
        <w:pStyle w:val="Heading2"/>
      </w:pPr>
      <w:bookmarkStart w:id="192" w:name="_Toc148422699"/>
      <w:bookmarkStart w:id="193" w:name="_Toc97126355"/>
      <w:bookmarkStart w:id="194" w:name="_Toc96584036"/>
      <w:bookmarkStart w:id="195" w:name="_Toc92902388"/>
      <w:bookmarkStart w:id="196" w:name="_Toc92879270"/>
      <w:bookmarkStart w:id="197" w:name="_Toc92879066"/>
      <w:bookmarkStart w:id="198" w:name="_Hlk97126188"/>
      <w:r w:rsidRPr="00337150">
        <w:t>comparison between world bank and kenyan laws for this project</w:t>
      </w:r>
      <w:bookmarkEnd w:id="192"/>
    </w:p>
    <w:p w14:paraId="0B5C5068" w14:textId="7E59ECDA" w:rsidR="00CA23AF" w:rsidRPr="00337150" w:rsidRDefault="00CA23AF" w:rsidP="004C1A4C">
      <w:pPr>
        <w:pStyle w:val="Caption"/>
        <w:keepNext/>
        <w:rPr>
          <w:rFonts w:cs="Tahoma"/>
          <w:b w:val="0"/>
          <w:i/>
          <w:sz w:val="20"/>
        </w:rPr>
      </w:pPr>
      <w:bookmarkStart w:id="199" w:name="_Toc148422982"/>
      <w:r w:rsidRPr="0033715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4</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5</w:t>
      </w:r>
      <w:r w:rsidR="00291E8C">
        <w:rPr>
          <w:rFonts w:cs="Tahoma"/>
          <w:b w:val="0"/>
          <w:i/>
          <w:sz w:val="20"/>
        </w:rPr>
        <w:fldChar w:fldCharType="end"/>
      </w:r>
      <w:r w:rsidRPr="00337150">
        <w:rPr>
          <w:rFonts w:cs="Tahoma"/>
          <w:b w:val="0"/>
          <w:i/>
          <w:sz w:val="20"/>
        </w:rPr>
        <w:t>: Comparison between World Bank and Kenya Laws</w:t>
      </w:r>
      <w:bookmarkEnd w:id="199"/>
    </w:p>
    <w:tbl>
      <w:tblPr>
        <w:tblW w:w="9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01"/>
        <w:gridCol w:w="2972"/>
        <w:gridCol w:w="1711"/>
        <w:gridCol w:w="2031"/>
      </w:tblGrid>
      <w:tr w:rsidR="00194C72" w:rsidRPr="00337150" w14:paraId="102B3F71" w14:textId="77777777" w:rsidTr="00B56BBE">
        <w:tc>
          <w:tcPr>
            <w:tcW w:w="2901" w:type="dxa"/>
            <w:tcBorders>
              <w:top w:val="single" w:sz="4" w:space="0" w:color="000000"/>
              <w:left w:val="single" w:sz="4" w:space="0" w:color="000000"/>
              <w:bottom w:val="single" w:sz="4" w:space="0" w:color="000000"/>
              <w:right w:val="single" w:sz="4" w:space="0" w:color="000000"/>
            </w:tcBorders>
            <w:hideMark/>
          </w:tcPr>
          <w:p w14:paraId="6F856A57" w14:textId="77777777" w:rsidR="00194C72" w:rsidRPr="00337150" w:rsidRDefault="00194C72" w:rsidP="004C1A4C">
            <w:pPr>
              <w:autoSpaceDE w:val="0"/>
              <w:autoSpaceDN w:val="0"/>
              <w:adjustRightInd w:val="0"/>
              <w:rPr>
                <w:rFonts w:cs="Tahoma"/>
                <w:b/>
                <w:iCs/>
                <w:color w:val="000000"/>
                <w:szCs w:val="20"/>
              </w:rPr>
            </w:pPr>
            <w:r w:rsidRPr="00337150">
              <w:rPr>
                <w:rFonts w:cs="Tahoma"/>
                <w:b/>
                <w:iCs/>
                <w:color w:val="000000"/>
                <w:szCs w:val="20"/>
              </w:rPr>
              <w:t xml:space="preserve">World Bank safeguard Policies </w:t>
            </w:r>
          </w:p>
        </w:tc>
        <w:tc>
          <w:tcPr>
            <w:tcW w:w="2972" w:type="dxa"/>
            <w:tcBorders>
              <w:top w:val="single" w:sz="4" w:space="0" w:color="000000"/>
              <w:left w:val="single" w:sz="4" w:space="0" w:color="000000"/>
              <w:bottom w:val="single" w:sz="4" w:space="0" w:color="000000"/>
              <w:right w:val="single" w:sz="4" w:space="0" w:color="000000"/>
            </w:tcBorders>
            <w:hideMark/>
          </w:tcPr>
          <w:p w14:paraId="6C4D6D29" w14:textId="77777777" w:rsidR="00194C72" w:rsidRPr="00337150" w:rsidRDefault="00194C72" w:rsidP="004C1A4C">
            <w:pPr>
              <w:autoSpaceDE w:val="0"/>
              <w:autoSpaceDN w:val="0"/>
              <w:adjustRightInd w:val="0"/>
              <w:rPr>
                <w:rFonts w:cs="Tahoma"/>
                <w:b/>
                <w:iCs/>
                <w:color w:val="000000"/>
                <w:szCs w:val="20"/>
              </w:rPr>
            </w:pPr>
            <w:r w:rsidRPr="00337150">
              <w:rPr>
                <w:rFonts w:cs="Tahoma"/>
                <w:b/>
                <w:iCs/>
                <w:color w:val="000000"/>
                <w:szCs w:val="20"/>
              </w:rPr>
              <w:t xml:space="preserve">Kenyan laws </w:t>
            </w:r>
          </w:p>
        </w:tc>
        <w:tc>
          <w:tcPr>
            <w:tcW w:w="1711" w:type="dxa"/>
            <w:tcBorders>
              <w:top w:val="single" w:sz="4" w:space="0" w:color="000000"/>
              <w:left w:val="single" w:sz="4" w:space="0" w:color="000000"/>
              <w:bottom w:val="single" w:sz="4" w:space="0" w:color="000000"/>
              <w:right w:val="single" w:sz="4" w:space="0" w:color="000000"/>
            </w:tcBorders>
            <w:hideMark/>
          </w:tcPr>
          <w:p w14:paraId="7161AAEA" w14:textId="77777777" w:rsidR="00194C72" w:rsidRPr="00337150" w:rsidRDefault="00194C72" w:rsidP="004C1A4C">
            <w:pPr>
              <w:autoSpaceDE w:val="0"/>
              <w:autoSpaceDN w:val="0"/>
              <w:adjustRightInd w:val="0"/>
              <w:rPr>
                <w:rFonts w:cs="Tahoma"/>
                <w:b/>
                <w:iCs/>
                <w:color w:val="000000"/>
                <w:szCs w:val="20"/>
              </w:rPr>
            </w:pPr>
            <w:r w:rsidRPr="00337150">
              <w:rPr>
                <w:rFonts w:cs="Tahoma"/>
                <w:b/>
                <w:iCs/>
                <w:color w:val="000000"/>
                <w:szCs w:val="20"/>
              </w:rPr>
              <w:t xml:space="preserve">Comparison </w:t>
            </w:r>
          </w:p>
        </w:tc>
        <w:tc>
          <w:tcPr>
            <w:tcW w:w="2031" w:type="dxa"/>
            <w:tcBorders>
              <w:top w:val="single" w:sz="4" w:space="0" w:color="000000"/>
              <w:left w:val="single" w:sz="4" w:space="0" w:color="000000"/>
              <w:bottom w:val="single" w:sz="4" w:space="0" w:color="000000"/>
              <w:right w:val="single" w:sz="4" w:space="0" w:color="000000"/>
            </w:tcBorders>
            <w:hideMark/>
          </w:tcPr>
          <w:p w14:paraId="4AE6B7F0" w14:textId="77777777" w:rsidR="00194C72" w:rsidRPr="00337150" w:rsidRDefault="00194C72" w:rsidP="004C1A4C">
            <w:pPr>
              <w:autoSpaceDE w:val="0"/>
              <w:autoSpaceDN w:val="0"/>
              <w:adjustRightInd w:val="0"/>
              <w:rPr>
                <w:rFonts w:cs="Tahoma"/>
                <w:b/>
                <w:iCs/>
                <w:color w:val="000000"/>
                <w:szCs w:val="20"/>
              </w:rPr>
            </w:pPr>
            <w:r w:rsidRPr="00337150">
              <w:rPr>
                <w:rFonts w:cs="Tahoma"/>
                <w:b/>
                <w:iCs/>
                <w:color w:val="000000"/>
                <w:szCs w:val="20"/>
              </w:rPr>
              <w:t>Recommendation</w:t>
            </w:r>
          </w:p>
        </w:tc>
      </w:tr>
      <w:tr w:rsidR="00194C72" w:rsidRPr="00337150" w14:paraId="0305B5D4" w14:textId="77777777" w:rsidTr="00B56BBE">
        <w:trPr>
          <w:trHeight w:val="1790"/>
        </w:trPr>
        <w:tc>
          <w:tcPr>
            <w:tcW w:w="2901" w:type="dxa"/>
            <w:tcBorders>
              <w:top w:val="single" w:sz="4" w:space="0" w:color="000000"/>
              <w:left w:val="single" w:sz="4" w:space="0" w:color="000000"/>
              <w:bottom w:val="single" w:sz="4" w:space="0" w:color="000000"/>
              <w:right w:val="single" w:sz="4" w:space="0" w:color="000000"/>
            </w:tcBorders>
          </w:tcPr>
          <w:p w14:paraId="662D8FF1" w14:textId="77777777" w:rsidR="00194C72" w:rsidRPr="00337150" w:rsidRDefault="00194C72" w:rsidP="004C1A4C">
            <w:pPr>
              <w:autoSpaceDE w:val="0"/>
              <w:autoSpaceDN w:val="0"/>
              <w:adjustRightInd w:val="0"/>
              <w:rPr>
                <w:rFonts w:cs="Tahoma"/>
                <w:iCs/>
                <w:color w:val="000000"/>
                <w:szCs w:val="20"/>
              </w:rPr>
            </w:pPr>
            <w:r w:rsidRPr="00337150">
              <w:rPr>
                <w:rFonts w:cs="Tahoma"/>
                <w:iCs/>
                <w:color w:val="000000"/>
                <w:szCs w:val="20"/>
              </w:rPr>
              <w:t xml:space="preserve">O.P 4.01 requires screening to determine level of environmental and social assessment to be done </w:t>
            </w:r>
          </w:p>
          <w:p w14:paraId="7CF7EBBC" w14:textId="77777777" w:rsidR="00194C72" w:rsidRPr="00337150" w:rsidRDefault="00194C72" w:rsidP="004C1A4C">
            <w:pPr>
              <w:autoSpaceDE w:val="0"/>
              <w:autoSpaceDN w:val="0"/>
              <w:adjustRightInd w:val="0"/>
              <w:rPr>
                <w:rFonts w:cs="Tahoma"/>
                <w:iCs/>
                <w:color w:val="000000"/>
                <w:szCs w:val="20"/>
              </w:rPr>
            </w:pPr>
          </w:p>
          <w:p w14:paraId="4E1B8DAC" w14:textId="77777777" w:rsidR="00194C72" w:rsidRPr="00337150" w:rsidRDefault="00194C72" w:rsidP="004C1A4C">
            <w:pPr>
              <w:autoSpaceDE w:val="0"/>
              <w:autoSpaceDN w:val="0"/>
              <w:adjustRightInd w:val="0"/>
              <w:rPr>
                <w:rFonts w:cs="Tahoma"/>
                <w:iCs/>
                <w:color w:val="000000"/>
                <w:szCs w:val="20"/>
              </w:rPr>
            </w:pPr>
          </w:p>
          <w:p w14:paraId="1216DB6D" w14:textId="77777777" w:rsidR="00194C72" w:rsidRPr="00337150" w:rsidRDefault="00194C72" w:rsidP="004C1A4C">
            <w:pPr>
              <w:autoSpaceDE w:val="0"/>
              <w:autoSpaceDN w:val="0"/>
              <w:adjustRightInd w:val="0"/>
              <w:rPr>
                <w:rFonts w:cs="Tahoma"/>
                <w:iCs/>
                <w:color w:val="000000"/>
                <w:szCs w:val="20"/>
              </w:rPr>
            </w:pPr>
            <w:r w:rsidRPr="00337150">
              <w:rPr>
                <w:rFonts w:cs="Tahoma"/>
                <w:iCs/>
                <w:color w:val="000000"/>
                <w:szCs w:val="20"/>
              </w:rPr>
              <w:t xml:space="preserve">An ESIA is prepared before project implementation </w:t>
            </w:r>
          </w:p>
        </w:tc>
        <w:tc>
          <w:tcPr>
            <w:tcW w:w="2972" w:type="dxa"/>
            <w:tcBorders>
              <w:top w:val="single" w:sz="4" w:space="0" w:color="000000"/>
              <w:left w:val="single" w:sz="4" w:space="0" w:color="000000"/>
              <w:bottom w:val="single" w:sz="4" w:space="0" w:color="000000"/>
              <w:right w:val="single" w:sz="4" w:space="0" w:color="000000"/>
            </w:tcBorders>
          </w:tcPr>
          <w:p w14:paraId="11EC9335" w14:textId="77777777" w:rsidR="00194C72" w:rsidRPr="00337150" w:rsidRDefault="00194C72" w:rsidP="004C1A4C">
            <w:pPr>
              <w:autoSpaceDE w:val="0"/>
              <w:autoSpaceDN w:val="0"/>
              <w:adjustRightInd w:val="0"/>
              <w:rPr>
                <w:rFonts w:cs="Tahoma"/>
                <w:iCs/>
                <w:color w:val="000000"/>
                <w:szCs w:val="20"/>
              </w:rPr>
            </w:pPr>
            <w:r w:rsidRPr="00337150">
              <w:rPr>
                <w:rFonts w:cs="Tahoma"/>
                <w:iCs/>
                <w:color w:val="000000"/>
                <w:szCs w:val="20"/>
              </w:rPr>
              <w:t>EMCA requires screening of project to determine level of environmental and social assessment to be done</w:t>
            </w:r>
          </w:p>
          <w:p w14:paraId="3BD80AFB" w14:textId="77777777" w:rsidR="00194C72" w:rsidRPr="00337150" w:rsidRDefault="00194C72" w:rsidP="004C1A4C">
            <w:pPr>
              <w:autoSpaceDE w:val="0"/>
              <w:autoSpaceDN w:val="0"/>
              <w:adjustRightInd w:val="0"/>
              <w:rPr>
                <w:rFonts w:cs="Tahoma"/>
                <w:iCs/>
                <w:color w:val="000000"/>
                <w:szCs w:val="20"/>
              </w:rPr>
            </w:pPr>
          </w:p>
          <w:p w14:paraId="6A2A17E5" w14:textId="77777777" w:rsidR="00194C72" w:rsidRPr="00337150" w:rsidRDefault="00194C72" w:rsidP="004C1A4C">
            <w:pPr>
              <w:autoSpaceDE w:val="0"/>
              <w:autoSpaceDN w:val="0"/>
              <w:adjustRightInd w:val="0"/>
              <w:rPr>
                <w:rFonts w:cs="Tahoma"/>
                <w:iCs/>
                <w:color w:val="000000"/>
                <w:szCs w:val="20"/>
              </w:rPr>
            </w:pPr>
            <w:r w:rsidRPr="00337150">
              <w:rPr>
                <w:rFonts w:cs="Tahoma"/>
                <w:iCs/>
                <w:color w:val="000000"/>
                <w:szCs w:val="20"/>
              </w:rPr>
              <w:t xml:space="preserve">An ESIA is required once determination is done </w:t>
            </w:r>
          </w:p>
        </w:tc>
        <w:tc>
          <w:tcPr>
            <w:tcW w:w="1711" w:type="dxa"/>
            <w:tcBorders>
              <w:top w:val="single" w:sz="4" w:space="0" w:color="000000"/>
              <w:left w:val="single" w:sz="4" w:space="0" w:color="000000"/>
              <w:bottom w:val="single" w:sz="4" w:space="0" w:color="000000"/>
              <w:right w:val="single" w:sz="4" w:space="0" w:color="000000"/>
            </w:tcBorders>
            <w:hideMark/>
          </w:tcPr>
          <w:p w14:paraId="6BE3AECA" w14:textId="77777777" w:rsidR="00194C72" w:rsidRPr="00337150" w:rsidRDefault="00194C72" w:rsidP="004C1A4C">
            <w:pPr>
              <w:autoSpaceDE w:val="0"/>
              <w:autoSpaceDN w:val="0"/>
              <w:adjustRightInd w:val="0"/>
              <w:rPr>
                <w:rFonts w:cs="Tahoma"/>
                <w:iCs/>
                <w:color w:val="000000"/>
                <w:szCs w:val="20"/>
              </w:rPr>
            </w:pPr>
            <w:r w:rsidRPr="00337150">
              <w:rPr>
                <w:rFonts w:cs="Tahoma"/>
                <w:b/>
                <w:iCs/>
                <w:color w:val="000000"/>
                <w:szCs w:val="20"/>
              </w:rPr>
              <w:t>Similar</w:t>
            </w:r>
            <w:r w:rsidRPr="00337150">
              <w:rPr>
                <w:rFonts w:cs="Tahoma"/>
                <w:iCs/>
                <w:color w:val="000000"/>
                <w:szCs w:val="20"/>
              </w:rPr>
              <w:t xml:space="preserve"> both require screening </w:t>
            </w:r>
          </w:p>
        </w:tc>
        <w:tc>
          <w:tcPr>
            <w:tcW w:w="2031" w:type="dxa"/>
            <w:tcBorders>
              <w:top w:val="single" w:sz="4" w:space="0" w:color="000000"/>
              <w:left w:val="single" w:sz="4" w:space="0" w:color="000000"/>
              <w:bottom w:val="single" w:sz="4" w:space="0" w:color="000000"/>
              <w:right w:val="single" w:sz="4" w:space="0" w:color="000000"/>
            </w:tcBorders>
            <w:hideMark/>
          </w:tcPr>
          <w:p w14:paraId="18B56C3A" w14:textId="77777777" w:rsidR="00194C72" w:rsidRPr="00337150" w:rsidRDefault="00194C72" w:rsidP="004C1A4C">
            <w:pPr>
              <w:autoSpaceDE w:val="0"/>
              <w:autoSpaceDN w:val="0"/>
              <w:adjustRightInd w:val="0"/>
              <w:rPr>
                <w:rFonts w:cs="Tahoma"/>
                <w:iCs/>
                <w:color w:val="000000"/>
                <w:szCs w:val="20"/>
              </w:rPr>
            </w:pPr>
            <w:r w:rsidRPr="00337150">
              <w:rPr>
                <w:rFonts w:cs="Tahoma"/>
                <w:iCs/>
                <w:color w:val="000000"/>
                <w:szCs w:val="20"/>
              </w:rPr>
              <w:t>Screening has been done and the project is established as medium risk which requires and ESIA</w:t>
            </w:r>
          </w:p>
        </w:tc>
      </w:tr>
      <w:tr w:rsidR="00194C72" w:rsidRPr="00337150" w14:paraId="78B9BB49" w14:textId="77777777" w:rsidTr="00B56BBE">
        <w:tc>
          <w:tcPr>
            <w:tcW w:w="2901" w:type="dxa"/>
            <w:tcBorders>
              <w:top w:val="single" w:sz="4" w:space="0" w:color="000000"/>
              <w:left w:val="single" w:sz="4" w:space="0" w:color="000000"/>
              <w:bottom w:val="single" w:sz="4" w:space="0" w:color="000000"/>
              <w:right w:val="single" w:sz="4" w:space="0" w:color="000000"/>
            </w:tcBorders>
            <w:hideMark/>
          </w:tcPr>
          <w:p w14:paraId="0D1D47CE" w14:textId="77777777" w:rsidR="00194C72" w:rsidRPr="00337150" w:rsidRDefault="00194C72" w:rsidP="004C1A4C">
            <w:pPr>
              <w:autoSpaceDE w:val="0"/>
              <w:autoSpaceDN w:val="0"/>
              <w:adjustRightInd w:val="0"/>
              <w:rPr>
                <w:rFonts w:cs="Tahoma"/>
                <w:iCs/>
                <w:color w:val="000000"/>
                <w:szCs w:val="20"/>
              </w:rPr>
            </w:pPr>
            <w:r w:rsidRPr="00337150">
              <w:rPr>
                <w:rFonts w:cs="Tahoma"/>
                <w:iCs/>
                <w:color w:val="000000"/>
                <w:szCs w:val="20"/>
              </w:rPr>
              <w:t xml:space="preserve">ESIA is needed once determination had been established and should be prepared identifying all environmental and social impacts and mitigation measures proposed to address the impacts </w:t>
            </w:r>
          </w:p>
        </w:tc>
        <w:tc>
          <w:tcPr>
            <w:tcW w:w="2972" w:type="dxa"/>
            <w:tcBorders>
              <w:top w:val="single" w:sz="4" w:space="0" w:color="000000"/>
              <w:left w:val="single" w:sz="4" w:space="0" w:color="000000"/>
              <w:bottom w:val="single" w:sz="4" w:space="0" w:color="000000"/>
              <w:right w:val="single" w:sz="4" w:space="0" w:color="000000"/>
            </w:tcBorders>
            <w:hideMark/>
          </w:tcPr>
          <w:p w14:paraId="37586FBF" w14:textId="77777777" w:rsidR="00194C72" w:rsidRPr="00337150" w:rsidRDefault="00194C72" w:rsidP="004C1A4C">
            <w:pPr>
              <w:autoSpaceDE w:val="0"/>
              <w:autoSpaceDN w:val="0"/>
              <w:adjustRightInd w:val="0"/>
              <w:rPr>
                <w:rFonts w:cs="Tahoma"/>
                <w:iCs/>
                <w:color w:val="000000"/>
                <w:szCs w:val="20"/>
              </w:rPr>
            </w:pPr>
            <w:r w:rsidRPr="00337150">
              <w:rPr>
                <w:rFonts w:cs="Tahoma"/>
                <w:iCs/>
                <w:color w:val="000000"/>
                <w:szCs w:val="20"/>
              </w:rPr>
              <w:t>ESIA is needed once determination had been established and should be prepared identifying all environmental and social impacts and mitigation measures proposed to address the impacts</w:t>
            </w:r>
          </w:p>
        </w:tc>
        <w:tc>
          <w:tcPr>
            <w:tcW w:w="1711" w:type="dxa"/>
            <w:tcBorders>
              <w:top w:val="single" w:sz="4" w:space="0" w:color="000000"/>
              <w:left w:val="single" w:sz="4" w:space="0" w:color="000000"/>
              <w:bottom w:val="single" w:sz="4" w:space="0" w:color="000000"/>
              <w:right w:val="single" w:sz="4" w:space="0" w:color="000000"/>
            </w:tcBorders>
            <w:hideMark/>
          </w:tcPr>
          <w:p w14:paraId="56C3CEEA" w14:textId="77777777" w:rsidR="00194C72" w:rsidRPr="00337150" w:rsidRDefault="00194C72" w:rsidP="004C1A4C">
            <w:pPr>
              <w:autoSpaceDE w:val="0"/>
              <w:autoSpaceDN w:val="0"/>
              <w:adjustRightInd w:val="0"/>
              <w:rPr>
                <w:rFonts w:cs="Tahoma"/>
                <w:iCs/>
                <w:color w:val="000000"/>
                <w:szCs w:val="20"/>
              </w:rPr>
            </w:pPr>
            <w:r w:rsidRPr="00337150">
              <w:rPr>
                <w:rFonts w:cs="Tahoma"/>
                <w:b/>
                <w:iCs/>
                <w:color w:val="000000"/>
                <w:szCs w:val="20"/>
              </w:rPr>
              <w:t>Simila</w:t>
            </w:r>
            <w:r w:rsidRPr="00337150">
              <w:rPr>
                <w:rFonts w:cs="Tahoma"/>
                <w:iCs/>
                <w:color w:val="000000"/>
                <w:szCs w:val="20"/>
              </w:rPr>
              <w:t xml:space="preserve">r-both require ESIA depending on the project impacts  </w:t>
            </w:r>
          </w:p>
        </w:tc>
        <w:tc>
          <w:tcPr>
            <w:tcW w:w="2031" w:type="dxa"/>
            <w:tcBorders>
              <w:top w:val="single" w:sz="4" w:space="0" w:color="000000"/>
              <w:left w:val="single" w:sz="4" w:space="0" w:color="000000"/>
              <w:bottom w:val="single" w:sz="4" w:space="0" w:color="000000"/>
              <w:right w:val="single" w:sz="4" w:space="0" w:color="000000"/>
            </w:tcBorders>
            <w:hideMark/>
          </w:tcPr>
          <w:p w14:paraId="30E5BE13" w14:textId="77777777" w:rsidR="00194C72" w:rsidRPr="00337150" w:rsidRDefault="00194C72" w:rsidP="004C1A4C">
            <w:pPr>
              <w:autoSpaceDE w:val="0"/>
              <w:autoSpaceDN w:val="0"/>
              <w:adjustRightInd w:val="0"/>
              <w:rPr>
                <w:rFonts w:cs="Tahoma"/>
                <w:iCs/>
                <w:color w:val="000000"/>
                <w:szCs w:val="20"/>
              </w:rPr>
            </w:pPr>
            <w:r w:rsidRPr="00337150">
              <w:rPr>
                <w:rFonts w:cs="Tahoma"/>
                <w:iCs/>
                <w:color w:val="000000"/>
                <w:szCs w:val="20"/>
              </w:rPr>
              <w:t xml:space="preserve">ESIA is prepared in line with EMCA /EIA regulations and makes reference to WB safeguard policies </w:t>
            </w:r>
          </w:p>
        </w:tc>
      </w:tr>
      <w:tr w:rsidR="00B52AC3" w:rsidRPr="00337150" w14:paraId="7414CBD5" w14:textId="77777777" w:rsidTr="00B56BBE">
        <w:tc>
          <w:tcPr>
            <w:tcW w:w="2901" w:type="dxa"/>
            <w:tcBorders>
              <w:top w:val="single" w:sz="4" w:space="0" w:color="000000"/>
              <w:left w:val="single" w:sz="4" w:space="0" w:color="000000"/>
              <w:bottom w:val="single" w:sz="4" w:space="0" w:color="000000"/>
              <w:right w:val="single" w:sz="4" w:space="0" w:color="000000"/>
            </w:tcBorders>
          </w:tcPr>
          <w:p w14:paraId="0852DE4D" w14:textId="77777777" w:rsidR="00B52AC3" w:rsidRPr="00337150" w:rsidRDefault="00B52AC3" w:rsidP="004C1A4C">
            <w:pPr>
              <w:autoSpaceDE w:val="0"/>
              <w:autoSpaceDN w:val="0"/>
              <w:adjustRightInd w:val="0"/>
              <w:rPr>
                <w:rFonts w:cs="Tahoma"/>
                <w:iCs/>
                <w:color w:val="000000"/>
                <w:szCs w:val="20"/>
              </w:rPr>
            </w:pPr>
            <w:r w:rsidRPr="00337150">
              <w:rPr>
                <w:rFonts w:cs="Tahoma"/>
                <w:iCs/>
                <w:color w:val="000000"/>
                <w:szCs w:val="20"/>
              </w:rPr>
              <w:t>OP 4.04 recognizes that the conservation of natural habitats is essential to safeguard their unique biodiversity and to maintain environmental services and products for human society and for long-term sustainable development.</w:t>
            </w:r>
          </w:p>
        </w:tc>
        <w:tc>
          <w:tcPr>
            <w:tcW w:w="2972" w:type="dxa"/>
            <w:tcBorders>
              <w:top w:val="single" w:sz="4" w:space="0" w:color="000000"/>
              <w:left w:val="single" w:sz="4" w:space="0" w:color="000000"/>
              <w:bottom w:val="single" w:sz="4" w:space="0" w:color="000000"/>
              <w:right w:val="single" w:sz="4" w:space="0" w:color="000000"/>
            </w:tcBorders>
          </w:tcPr>
          <w:p w14:paraId="6E26F055" w14:textId="77777777" w:rsidR="00FF5463" w:rsidRPr="00337150" w:rsidRDefault="00FF5463" w:rsidP="004C1A4C">
            <w:pPr>
              <w:autoSpaceDE w:val="0"/>
              <w:autoSpaceDN w:val="0"/>
              <w:adjustRightInd w:val="0"/>
              <w:rPr>
                <w:rFonts w:cs="Tahoma"/>
                <w:iCs/>
                <w:color w:val="000000"/>
                <w:szCs w:val="20"/>
              </w:rPr>
            </w:pPr>
            <w:r w:rsidRPr="00337150">
              <w:rPr>
                <w:rFonts w:cs="Tahoma"/>
                <w:iCs/>
                <w:color w:val="000000"/>
                <w:szCs w:val="20"/>
              </w:rPr>
              <w:t xml:space="preserve">The Wildlife Conservation &amp; Management Act of 2013 and The Forest Conservation &amp; Management Act of 2016 provides for the protection, conservation, sustainable use and management of wildlife in Kenya. </w:t>
            </w:r>
          </w:p>
          <w:p w14:paraId="66DEEE34" w14:textId="77777777" w:rsidR="00B52AC3" w:rsidRPr="00337150" w:rsidRDefault="00B52AC3" w:rsidP="004C1A4C">
            <w:pPr>
              <w:autoSpaceDE w:val="0"/>
              <w:autoSpaceDN w:val="0"/>
              <w:adjustRightInd w:val="0"/>
              <w:rPr>
                <w:rFonts w:cs="Tahoma"/>
                <w:iCs/>
                <w:color w:val="000000"/>
                <w:szCs w:val="20"/>
              </w:rPr>
            </w:pPr>
          </w:p>
        </w:tc>
        <w:tc>
          <w:tcPr>
            <w:tcW w:w="1711" w:type="dxa"/>
            <w:tcBorders>
              <w:top w:val="single" w:sz="4" w:space="0" w:color="000000"/>
              <w:left w:val="single" w:sz="4" w:space="0" w:color="000000"/>
              <w:bottom w:val="single" w:sz="4" w:space="0" w:color="000000"/>
              <w:right w:val="single" w:sz="4" w:space="0" w:color="000000"/>
            </w:tcBorders>
          </w:tcPr>
          <w:p w14:paraId="11652E84" w14:textId="77777777" w:rsidR="00B52AC3" w:rsidRPr="00337150" w:rsidRDefault="00B52AC3" w:rsidP="004C1A4C">
            <w:pPr>
              <w:autoSpaceDE w:val="0"/>
              <w:autoSpaceDN w:val="0"/>
              <w:adjustRightInd w:val="0"/>
              <w:rPr>
                <w:rFonts w:cs="Tahoma"/>
                <w:b/>
                <w:iCs/>
                <w:color w:val="000000"/>
                <w:szCs w:val="20"/>
              </w:rPr>
            </w:pPr>
            <w:r w:rsidRPr="00337150">
              <w:rPr>
                <w:rFonts w:cs="Tahoma"/>
                <w:b/>
                <w:iCs/>
                <w:color w:val="000000"/>
                <w:szCs w:val="20"/>
              </w:rPr>
              <w:t xml:space="preserve">Similar – </w:t>
            </w:r>
            <w:r w:rsidRPr="00337150">
              <w:rPr>
                <w:rFonts w:cs="Tahoma"/>
                <w:iCs/>
                <w:color w:val="000000"/>
                <w:szCs w:val="20"/>
              </w:rPr>
              <w:t>both require for protection and conservation of natural habitats</w:t>
            </w:r>
            <w:r w:rsidRPr="00337150">
              <w:rPr>
                <w:rFonts w:cs="Tahoma"/>
                <w:b/>
                <w:iCs/>
                <w:color w:val="000000"/>
                <w:szCs w:val="20"/>
              </w:rPr>
              <w:t xml:space="preserve"> </w:t>
            </w:r>
          </w:p>
        </w:tc>
        <w:tc>
          <w:tcPr>
            <w:tcW w:w="2031" w:type="dxa"/>
            <w:tcBorders>
              <w:top w:val="single" w:sz="4" w:space="0" w:color="000000"/>
              <w:left w:val="single" w:sz="4" w:space="0" w:color="000000"/>
              <w:bottom w:val="single" w:sz="4" w:space="0" w:color="000000"/>
              <w:right w:val="single" w:sz="4" w:space="0" w:color="000000"/>
            </w:tcBorders>
          </w:tcPr>
          <w:p w14:paraId="71B62776" w14:textId="77777777" w:rsidR="00B52AC3" w:rsidRPr="00337150" w:rsidRDefault="00B55793" w:rsidP="004C1A4C">
            <w:pPr>
              <w:autoSpaceDE w:val="0"/>
              <w:autoSpaceDN w:val="0"/>
              <w:adjustRightInd w:val="0"/>
              <w:rPr>
                <w:rFonts w:cs="Tahoma"/>
                <w:iCs/>
                <w:color w:val="000000"/>
                <w:szCs w:val="20"/>
              </w:rPr>
            </w:pPr>
            <w:r w:rsidRPr="00337150">
              <w:rPr>
                <w:rFonts w:cs="Tahoma"/>
                <w:iCs/>
                <w:color w:val="000000"/>
                <w:szCs w:val="20"/>
              </w:rPr>
              <w:t>The project activities in KOSAP areas will not cause conversion or degradation of natural habitats or critical natural habitats as defined by the policy.</w:t>
            </w:r>
          </w:p>
        </w:tc>
      </w:tr>
      <w:tr w:rsidR="00194C72" w:rsidRPr="00337150" w14:paraId="3610B472" w14:textId="77777777" w:rsidTr="00B56BBE">
        <w:tc>
          <w:tcPr>
            <w:tcW w:w="2901" w:type="dxa"/>
            <w:tcBorders>
              <w:top w:val="single" w:sz="4" w:space="0" w:color="000000"/>
              <w:left w:val="single" w:sz="4" w:space="0" w:color="000000"/>
              <w:bottom w:val="single" w:sz="4" w:space="0" w:color="000000"/>
              <w:right w:val="single" w:sz="4" w:space="0" w:color="000000"/>
            </w:tcBorders>
            <w:hideMark/>
          </w:tcPr>
          <w:p w14:paraId="5CDC8EDB" w14:textId="77777777" w:rsidR="00194C72" w:rsidRPr="00337150" w:rsidRDefault="00194C72" w:rsidP="004C1A4C">
            <w:pPr>
              <w:autoSpaceDE w:val="0"/>
              <w:autoSpaceDN w:val="0"/>
              <w:adjustRightInd w:val="0"/>
              <w:rPr>
                <w:rFonts w:cs="Tahoma"/>
                <w:b/>
                <w:iCs/>
                <w:szCs w:val="20"/>
              </w:rPr>
            </w:pPr>
            <w:r w:rsidRPr="00337150">
              <w:rPr>
                <w:rFonts w:cs="Tahoma"/>
                <w:iCs/>
                <w:color w:val="000000"/>
                <w:szCs w:val="20"/>
              </w:rPr>
              <w:t>O.P 4.12 Land Acquisition and Involuntary resettlement should be avoided wherever possible or minimized and exploring all alternatives</w:t>
            </w:r>
            <w:r w:rsidRPr="00337150">
              <w:rPr>
                <w:rFonts w:cs="Tahoma"/>
                <w:szCs w:val="20"/>
              </w:rPr>
              <w:t xml:space="preserve"> </w:t>
            </w:r>
          </w:p>
        </w:tc>
        <w:tc>
          <w:tcPr>
            <w:tcW w:w="2972" w:type="dxa"/>
            <w:tcBorders>
              <w:top w:val="single" w:sz="4" w:space="0" w:color="000000"/>
              <w:left w:val="single" w:sz="4" w:space="0" w:color="000000"/>
              <w:bottom w:val="single" w:sz="4" w:space="0" w:color="000000"/>
              <w:right w:val="single" w:sz="4" w:space="0" w:color="000000"/>
            </w:tcBorders>
          </w:tcPr>
          <w:p w14:paraId="146157BB" w14:textId="77777777" w:rsidR="00194C72" w:rsidRPr="00337150" w:rsidRDefault="00194C72" w:rsidP="004C1A4C">
            <w:pPr>
              <w:autoSpaceDE w:val="0"/>
              <w:autoSpaceDN w:val="0"/>
              <w:adjustRightInd w:val="0"/>
              <w:rPr>
                <w:rFonts w:cs="Tahoma"/>
                <w:color w:val="000000"/>
                <w:szCs w:val="20"/>
              </w:rPr>
            </w:pPr>
            <w:r w:rsidRPr="00337150">
              <w:rPr>
                <w:rFonts w:cs="Tahoma"/>
                <w:color w:val="000000"/>
                <w:szCs w:val="20"/>
              </w:rPr>
              <w:t xml:space="preserve">The Government and any other organization, shall prevent internal displacement linked to development projects to the extent possible by exploring other alternatives. </w:t>
            </w:r>
          </w:p>
          <w:p w14:paraId="756F512F" w14:textId="77777777" w:rsidR="00194C72" w:rsidRPr="00337150" w:rsidRDefault="00194C72" w:rsidP="004C1A4C">
            <w:pPr>
              <w:autoSpaceDE w:val="0"/>
              <w:autoSpaceDN w:val="0"/>
              <w:adjustRightInd w:val="0"/>
              <w:rPr>
                <w:rFonts w:cs="Tahoma"/>
                <w:b/>
                <w:iCs/>
                <w:color w:val="000000"/>
                <w:szCs w:val="20"/>
              </w:rPr>
            </w:pPr>
          </w:p>
        </w:tc>
        <w:tc>
          <w:tcPr>
            <w:tcW w:w="1711" w:type="dxa"/>
            <w:tcBorders>
              <w:top w:val="single" w:sz="4" w:space="0" w:color="000000"/>
              <w:left w:val="single" w:sz="4" w:space="0" w:color="000000"/>
              <w:bottom w:val="single" w:sz="4" w:space="0" w:color="000000"/>
              <w:right w:val="single" w:sz="4" w:space="0" w:color="000000"/>
            </w:tcBorders>
            <w:hideMark/>
          </w:tcPr>
          <w:p w14:paraId="4A8A7761" w14:textId="77777777" w:rsidR="00194C72" w:rsidRPr="00337150" w:rsidRDefault="00194C72" w:rsidP="004C1A4C">
            <w:pPr>
              <w:autoSpaceDE w:val="0"/>
              <w:autoSpaceDN w:val="0"/>
              <w:adjustRightInd w:val="0"/>
              <w:rPr>
                <w:rFonts w:cs="Tahoma"/>
                <w:b/>
                <w:iCs/>
                <w:color w:val="000000"/>
                <w:szCs w:val="20"/>
              </w:rPr>
            </w:pPr>
            <w:r w:rsidRPr="00337150">
              <w:rPr>
                <w:rFonts w:cs="Tahoma"/>
                <w:b/>
                <w:iCs/>
                <w:color w:val="000000"/>
                <w:szCs w:val="20"/>
              </w:rPr>
              <w:t>Similar-</w:t>
            </w:r>
            <w:r w:rsidRPr="00337150">
              <w:rPr>
                <w:rFonts w:cs="Tahoma"/>
                <w:color w:val="000000"/>
                <w:szCs w:val="20"/>
              </w:rPr>
              <w:t xml:space="preserve"> displacement in projects should be avoided to the extent possible by exploring alternatives. </w:t>
            </w:r>
          </w:p>
        </w:tc>
        <w:tc>
          <w:tcPr>
            <w:tcW w:w="2031" w:type="dxa"/>
            <w:tcBorders>
              <w:top w:val="single" w:sz="4" w:space="0" w:color="000000"/>
              <w:left w:val="single" w:sz="4" w:space="0" w:color="000000"/>
              <w:bottom w:val="single" w:sz="4" w:space="0" w:color="000000"/>
              <w:right w:val="single" w:sz="4" w:space="0" w:color="000000"/>
            </w:tcBorders>
          </w:tcPr>
          <w:p w14:paraId="3D128F18" w14:textId="77777777" w:rsidR="00194C72" w:rsidRPr="00337150" w:rsidRDefault="00194C72" w:rsidP="004C1A4C">
            <w:pPr>
              <w:autoSpaceDE w:val="0"/>
              <w:autoSpaceDN w:val="0"/>
              <w:adjustRightInd w:val="0"/>
              <w:rPr>
                <w:rFonts w:cs="Tahoma"/>
                <w:color w:val="000000"/>
                <w:szCs w:val="20"/>
              </w:rPr>
            </w:pPr>
            <w:r w:rsidRPr="00337150">
              <w:rPr>
                <w:rFonts w:cs="Tahoma"/>
                <w:iCs/>
                <w:color w:val="000000"/>
                <w:szCs w:val="20"/>
              </w:rPr>
              <w:t xml:space="preserve">WB policy is more elaborate that the Kenyan Law. </w:t>
            </w:r>
          </w:p>
          <w:p w14:paraId="0C0850CE" w14:textId="77777777" w:rsidR="00194C72" w:rsidRPr="00337150" w:rsidRDefault="00194C72" w:rsidP="004C1A4C">
            <w:pPr>
              <w:autoSpaceDE w:val="0"/>
              <w:autoSpaceDN w:val="0"/>
              <w:adjustRightInd w:val="0"/>
              <w:rPr>
                <w:rFonts w:cs="Tahoma"/>
                <w:b/>
                <w:iCs/>
                <w:color w:val="000000"/>
                <w:szCs w:val="20"/>
              </w:rPr>
            </w:pPr>
          </w:p>
        </w:tc>
      </w:tr>
      <w:tr w:rsidR="00194C72" w:rsidRPr="00337150" w14:paraId="67BB7171" w14:textId="77777777" w:rsidTr="00B56BBE">
        <w:tc>
          <w:tcPr>
            <w:tcW w:w="2901" w:type="dxa"/>
            <w:tcBorders>
              <w:top w:val="single" w:sz="4" w:space="0" w:color="000000"/>
              <w:left w:val="single" w:sz="4" w:space="0" w:color="000000"/>
              <w:bottom w:val="single" w:sz="4" w:space="0" w:color="000000"/>
              <w:right w:val="single" w:sz="4" w:space="0" w:color="000000"/>
            </w:tcBorders>
          </w:tcPr>
          <w:p w14:paraId="39E74970" w14:textId="77777777" w:rsidR="00194C72" w:rsidRPr="00337150" w:rsidRDefault="00194C72" w:rsidP="004C1A4C">
            <w:pPr>
              <w:autoSpaceDE w:val="0"/>
              <w:autoSpaceDN w:val="0"/>
              <w:adjustRightInd w:val="0"/>
              <w:rPr>
                <w:rFonts w:cs="Tahoma"/>
                <w:iCs/>
                <w:szCs w:val="20"/>
              </w:rPr>
            </w:pPr>
            <w:r w:rsidRPr="00337150">
              <w:rPr>
                <w:rFonts w:cs="Tahoma"/>
                <w:iCs/>
                <w:szCs w:val="20"/>
              </w:rPr>
              <w:t>O.P 4.10 on indigenous people seeks to promote the inclusion of these group in development project and especially through consultation to ensure they also share in the project benefits and ensure negative impacts do not disproportionately fall on them</w:t>
            </w:r>
          </w:p>
          <w:p w14:paraId="78F92739" w14:textId="77777777" w:rsidR="00194C72" w:rsidRPr="00337150" w:rsidRDefault="00194C72" w:rsidP="004C1A4C">
            <w:pPr>
              <w:autoSpaceDE w:val="0"/>
              <w:autoSpaceDN w:val="0"/>
              <w:adjustRightInd w:val="0"/>
              <w:rPr>
                <w:rFonts w:cs="Tahoma"/>
                <w:iCs/>
                <w:szCs w:val="20"/>
              </w:rPr>
            </w:pPr>
          </w:p>
          <w:p w14:paraId="0962B83C" w14:textId="77777777" w:rsidR="00194C72" w:rsidRPr="00337150" w:rsidRDefault="00194C72" w:rsidP="004C1A4C">
            <w:pPr>
              <w:autoSpaceDE w:val="0"/>
              <w:autoSpaceDN w:val="0"/>
              <w:adjustRightInd w:val="0"/>
              <w:rPr>
                <w:rFonts w:cs="Tahoma"/>
                <w:szCs w:val="20"/>
              </w:rPr>
            </w:pPr>
            <w:r w:rsidRPr="00337150">
              <w:rPr>
                <w:rFonts w:cs="Tahoma"/>
                <w:iCs/>
                <w:szCs w:val="20"/>
              </w:rPr>
              <w:t>The policy requires these groups to be consulted separately to enhance their participation</w:t>
            </w:r>
          </w:p>
        </w:tc>
        <w:tc>
          <w:tcPr>
            <w:tcW w:w="2972" w:type="dxa"/>
            <w:tcBorders>
              <w:top w:val="single" w:sz="4" w:space="0" w:color="000000"/>
              <w:left w:val="single" w:sz="4" w:space="0" w:color="000000"/>
              <w:bottom w:val="single" w:sz="4" w:space="0" w:color="000000"/>
              <w:right w:val="single" w:sz="4" w:space="0" w:color="000000"/>
            </w:tcBorders>
            <w:hideMark/>
          </w:tcPr>
          <w:p w14:paraId="2B429975" w14:textId="77777777" w:rsidR="00194C72" w:rsidRPr="00337150" w:rsidRDefault="00194C72" w:rsidP="004C1A4C">
            <w:pPr>
              <w:pStyle w:val="Default"/>
              <w:rPr>
                <w:rFonts w:ascii="Tahoma" w:hAnsi="Tahoma" w:cs="Tahoma"/>
                <w:sz w:val="20"/>
                <w:szCs w:val="20"/>
              </w:rPr>
            </w:pPr>
            <w:r w:rsidRPr="00337150">
              <w:rPr>
                <w:rFonts w:ascii="Tahoma" w:hAnsi="Tahoma" w:cs="Tahoma"/>
                <w:sz w:val="20"/>
                <w:szCs w:val="20"/>
              </w:rPr>
              <w:t>The Constitution of Kenya 2010 article 56 provides for the right of marginalized communities and the importance of their input in decision making that regards them.</w:t>
            </w:r>
          </w:p>
          <w:p w14:paraId="3505F82B" w14:textId="77777777" w:rsidR="00194C72" w:rsidRPr="00337150" w:rsidRDefault="00194C72" w:rsidP="004C1A4C">
            <w:pPr>
              <w:pStyle w:val="Default"/>
              <w:rPr>
                <w:rFonts w:ascii="Tahoma" w:hAnsi="Tahoma" w:cs="Tahoma"/>
                <w:sz w:val="20"/>
                <w:szCs w:val="20"/>
              </w:rPr>
            </w:pPr>
            <w:r w:rsidRPr="00337150">
              <w:rPr>
                <w:rFonts w:ascii="Tahoma" w:hAnsi="Tahoma" w:cs="Tahoma"/>
                <w:sz w:val="20"/>
                <w:szCs w:val="20"/>
              </w:rPr>
              <w:t xml:space="preserve">National Gender and Equality Act and the Children’s Act and Persons with disability Act seeks to promote the inclusion of these persons in all issues as they are often overlooked and left out. </w:t>
            </w:r>
          </w:p>
          <w:p w14:paraId="410E5B38" w14:textId="77777777" w:rsidR="00194C72" w:rsidRPr="00337150" w:rsidRDefault="00194C72" w:rsidP="004C1A4C">
            <w:pPr>
              <w:pStyle w:val="Default"/>
              <w:rPr>
                <w:rFonts w:ascii="Tahoma" w:hAnsi="Tahoma" w:cs="Tahoma"/>
                <w:sz w:val="20"/>
                <w:szCs w:val="20"/>
              </w:rPr>
            </w:pPr>
            <w:r w:rsidRPr="00337150">
              <w:rPr>
                <w:rFonts w:ascii="Tahoma" w:hAnsi="Tahoma" w:cs="Tahoma"/>
                <w:sz w:val="20"/>
                <w:szCs w:val="20"/>
              </w:rPr>
              <w:t>Emphasis is also on consulting with them</w:t>
            </w:r>
          </w:p>
        </w:tc>
        <w:tc>
          <w:tcPr>
            <w:tcW w:w="1711" w:type="dxa"/>
            <w:tcBorders>
              <w:top w:val="single" w:sz="4" w:space="0" w:color="000000"/>
              <w:left w:val="single" w:sz="4" w:space="0" w:color="000000"/>
              <w:bottom w:val="single" w:sz="4" w:space="0" w:color="000000"/>
              <w:right w:val="single" w:sz="4" w:space="0" w:color="000000"/>
            </w:tcBorders>
            <w:hideMark/>
          </w:tcPr>
          <w:p w14:paraId="5ECE45C3" w14:textId="77777777" w:rsidR="00194C72" w:rsidRPr="00337150" w:rsidRDefault="00194C72" w:rsidP="004C1A4C">
            <w:pPr>
              <w:autoSpaceDE w:val="0"/>
              <w:autoSpaceDN w:val="0"/>
              <w:adjustRightInd w:val="0"/>
              <w:rPr>
                <w:rFonts w:cs="Tahoma"/>
                <w:iCs/>
                <w:color w:val="000000"/>
                <w:szCs w:val="20"/>
              </w:rPr>
            </w:pPr>
            <w:r w:rsidRPr="00337150">
              <w:rPr>
                <w:rFonts w:cs="Tahoma"/>
                <w:b/>
                <w:iCs/>
                <w:color w:val="000000"/>
                <w:szCs w:val="20"/>
              </w:rPr>
              <w:t>Similar</w:t>
            </w:r>
            <w:r w:rsidRPr="00337150">
              <w:rPr>
                <w:rFonts w:cs="Tahoma"/>
                <w:iCs/>
                <w:color w:val="000000"/>
                <w:szCs w:val="20"/>
              </w:rPr>
              <w:t xml:space="preserve">-both seek to promote inclusion of these group so that they do can share the projects benefits and ensure that negative impacts of the project do not fall on them disproportionately </w:t>
            </w:r>
          </w:p>
          <w:p w14:paraId="2A57428D" w14:textId="77777777" w:rsidR="00194C72" w:rsidRPr="00337150" w:rsidRDefault="00194C72" w:rsidP="004C1A4C">
            <w:pPr>
              <w:autoSpaceDE w:val="0"/>
              <w:autoSpaceDN w:val="0"/>
              <w:adjustRightInd w:val="0"/>
              <w:rPr>
                <w:rFonts w:cs="Tahoma"/>
                <w:iCs/>
                <w:color w:val="000000"/>
                <w:szCs w:val="20"/>
              </w:rPr>
            </w:pPr>
            <w:r w:rsidRPr="00337150">
              <w:rPr>
                <w:rFonts w:cs="Tahoma"/>
                <w:iCs/>
                <w:color w:val="000000"/>
                <w:szCs w:val="20"/>
              </w:rPr>
              <w:t xml:space="preserve">WB needs a social assessment to be conducted  </w:t>
            </w:r>
          </w:p>
        </w:tc>
        <w:tc>
          <w:tcPr>
            <w:tcW w:w="2031" w:type="dxa"/>
            <w:tcBorders>
              <w:top w:val="single" w:sz="4" w:space="0" w:color="000000"/>
              <w:left w:val="single" w:sz="4" w:space="0" w:color="000000"/>
              <w:bottom w:val="single" w:sz="4" w:space="0" w:color="000000"/>
              <w:right w:val="single" w:sz="4" w:space="0" w:color="000000"/>
            </w:tcBorders>
            <w:hideMark/>
          </w:tcPr>
          <w:p w14:paraId="70A0E699" w14:textId="77777777" w:rsidR="00194C72" w:rsidRPr="00337150" w:rsidRDefault="00194C72" w:rsidP="004C1A4C">
            <w:pPr>
              <w:autoSpaceDE w:val="0"/>
              <w:autoSpaceDN w:val="0"/>
              <w:adjustRightInd w:val="0"/>
              <w:rPr>
                <w:rFonts w:cs="Tahoma"/>
                <w:iCs/>
                <w:color w:val="000000"/>
                <w:szCs w:val="20"/>
              </w:rPr>
            </w:pPr>
            <w:r w:rsidRPr="00337150">
              <w:rPr>
                <w:rFonts w:cs="Tahoma"/>
                <w:iCs/>
                <w:color w:val="000000"/>
                <w:szCs w:val="20"/>
              </w:rPr>
              <w:t xml:space="preserve">WB policy more elaborate and the two are being used to compliment </w:t>
            </w:r>
          </w:p>
        </w:tc>
      </w:tr>
      <w:tr w:rsidR="00194C72" w:rsidRPr="00337150" w14:paraId="0C5EDC36" w14:textId="77777777" w:rsidTr="00B56BBE">
        <w:tc>
          <w:tcPr>
            <w:tcW w:w="2901" w:type="dxa"/>
            <w:tcBorders>
              <w:top w:val="single" w:sz="4" w:space="0" w:color="000000"/>
              <w:left w:val="single" w:sz="4" w:space="0" w:color="000000"/>
              <w:bottom w:val="single" w:sz="4" w:space="0" w:color="000000"/>
              <w:right w:val="single" w:sz="4" w:space="0" w:color="000000"/>
            </w:tcBorders>
            <w:hideMark/>
          </w:tcPr>
          <w:p w14:paraId="1CFBF19E" w14:textId="77777777" w:rsidR="00194C72" w:rsidRPr="00337150" w:rsidRDefault="00194C72" w:rsidP="004C1A4C">
            <w:pPr>
              <w:pStyle w:val="Default"/>
              <w:rPr>
                <w:rFonts w:ascii="Tahoma" w:hAnsi="Tahoma" w:cs="Tahoma"/>
                <w:iCs/>
                <w:color w:val="auto"/>
                <w:sz w:val="20"/>
                <w:szCs w:val="20"/>
              </w:rPr>
            </w:pPr>
            <w:r w:rsidRPr="00337150">
              <w:rPr>
                <w:rFonts w:ascii="Tahoma" w:hAnsi="Tahoma" w:cs="Tahoma"/>
                <w:iCs/>
                <w:color w:val="auto"/>
                <w:sz w:val="20"/>
                <w:szCs w:val="20"/>
              </w:rPr>
              <w:t xml:space="preserve">Project affected persons should be meaningfully consulted and be given opportunities to participate in planning and implementing of projects and especially where there is resettlement </w:t>
            </w:r>
          </w:p>
        </w:tc>
        <w:tc>
          <w:tcPr>
            <w:tcW w:w="2972" w:type="dxa"/>
            <w:tcBorders>
              <w:top w:val="single" w:sz="4" w:space="0" w:color="000000"/>
              <w:left w:val="single" w:sz="4" w:space="0" w:color="000000"/>
              <w:bottom w:val="single" w:sz="4" w:space="0" w:color="000000"/>
              <w:right w:val="single" w:sz="4" w:space="0" w:color="000000"/>
            </w:tcBorders>
          </w:tcPr>
          <w:p w14:paraId="0870EDA7" w14:textId="77777777" w:rsidR="00194C72" w:rsidRPr="00337150" w:rsidRDefault="00194C72" w:rsidP="004C1A4C">
            <w:pPr>
              <w:pStyle w:val="Default"/>
              <w:rPr>
                <w:rFonts w:ascii="Tahoma" w:hAnsi="Tahoma" w:cs="Tahoma"/>
                <w:iCs/>
                <w:color w:val="auto"/>
                <w:sz w:val="20"/>
                <w:szCs w:val="20"/>
              </w:rPr>
            </w:pPr>
            <w:r w:rsidRPr="00337150">
              <w:rPr>
                <w:rFonts w:ascii="Tahoma" w:hAnsi="Tahoma" w:cs="Tahoma"/>
                <w:iCs/>
                <w:color w:val="auto"/>
                <w:sz w:val="20"/>
                <w:szCs w:val="20"/>
              </w:rPr>
              <w:t xml:space="preserve">EMCA requires that the project owner seeks the views of the people who are affected and explain the project information to them and especially the impacts of project and also obtain their opinions or comments </w:t>
            </w:r>
          </w:p>
          <w:p w14:paraId="6F59DC6F" w14:textId="77777777" w:rsidR="00194C72" w:rsidRPr="00337150" w:rsidRDefault="00194C72" w:rsidP="004C1A4C">
            <w:pPr>
              <w:autoSpaceDE w:val="0"/>
              <w:autoSpaceDN w:val="0"/>
              <w:adjustRightInd w:val="0"/>
              <w:rPr>
                <w:rFonts w:cs="Tahoma"/>
                <w:iCs/>
                <w:szCs w:val="20"/>
              </w:rPr>
            </w:pPr>
          </w:p>
        </w:tc>
        <w:tc>
          <w:tcPr>
            <w:tcW w:w="1711" w:type="dxa"/>
            <w:tcBorders>
              <w:top w:val="single" w:sz="4" w:space="0" w:color="000000"/>
              <w:left w:val="single" w:sz="4" w:space="0" w:color="000000"/>
              <w:bottom w:val="single" w:sz="4" w:space="0" w:color="000000"/>
              <w:right w:val="single" w:sz="4" w:space="0" w:color="000000"/>
            </w:tcBorders>
            <w:hideMark/>
          </w:tcPr>
          <w:p w14:paraId="656A7413" w14:textId="77777777" w:rsidR="00194C72" w:rsidRPr="00337150" w:rsidRDefault="00194C72" w:rsidP="004C1A4C">
            <w:pPr>
              <w:autoSpaceDE w:val="0"/>
              <w:autoSpaceDN w:val="0"/>
              <w:adjustRightInd w:val="0"/>
              <w:rPr>
                <w:rFonts w:cs="Tahoma"/>
                <w:iCs/>
                <w:szCs w:val="20"/>
              </w:rPr>
            </w:pPr>
            <w:r w:rsidRPr="00337150">
              <w:rPr>
                <w:rFonts w:cs="Tahoma"/>
                <w:iCs/>
                <w:szCs w:val="20"/>
              </w:rPr>
              <w:t>Both are</w:t>
            </w:r>
            <w:r w:rsidRPr="00337150">
              <w:rPr>
                <w:rFonts w:cs="Tahoma"/>
                <w:b/>
                <w:iCs/>
                <w:szCs w:val="20"/>
              </w:rPr>
              <w:t xml:space="preserve"> similar</w:t>
            </w:r>
            <w:r w:rsidRPr="00337150">
              <w:rPr>
                <w:rFonts w:cs="Tahoma"/>
                <w:iCs/>
                <w:szCs w:val="20"/>
              </w:rPr>
              <w:t xml:space="preserve"> </w:t>
            </w:r>
          </w:p>
        </w:tc>
        <w:tc>
          <w:tcPr>
            <w:tcW w:w="2031" w:type="dxa"/>
            <w:tcBorders>
              <w:top w:val="single" w:sz="4" w:space="0" w:color="000000"/>
              <w:left w:val="single" w:sz="4" w:space="0" w:color="000000"/>
              <w:bottom w:val="single" w:sz="4" w:space="0" w:color="000000"/>
              <w:right w:val="single" w:sz="4" w:space="0" w:color="000000"/>
            </w:tcBorders>
            <w:hideMark/>
          </w:tcPr>
          <w:p w14:paraId="3FF3F084" w14:textId="77777777" w:rsidR="00194C72" w:rsidRPr="00337150" w:rsidRDefault="00194C72" w:rsidP="004C1A4C">
            <w:pPr>
              <w:autoSpaceDE w:val="0"/>
              <w:autoSpaceDN w:val="0"/>
              <w:adjustRightInd w:val="0"/>
              <w:rPr>
                <w:rFonts w:cs="Tahoma"/>
                <w:iCs/>
                <w:szCs w:val="20"/>
              </w:rPr>
            </w:pPr>
            <w:r w:rsidRPr="00337150">
              <w:rPr>
                <w:rFonts w:cs="Tahoma"/>
                <w:iCs/>
                <w:szCs w:val="20"/>
              </w:rPr>
              <w:t xml:space="preserve">Consultation has been done and will be progressed in line with the two WB policy and Kenya legislation </w:t>
            </w:r>
          </w:p>
        </w:tc>
      </w:tr>
    </w:tbl>
    <w:p w14:paraId="2E32B871" w14:textId="77777777" w:rsidR="00194C72" w:rsidRPr="00337150" w:rsidRDefault="00194C72" w:rsidP="00075CE1">
      <w:pPr>
        <w:pStyle w:val="Heading2"/>
      </w:pPr>
      <w:bookmarkStart w:id="200" w:name="_Toc148422700"/>
      <w:r w:rsidRPr="00337150">
        <w:t>Environmental and Social Management Framework (ESMF) for KOSAP</w:t>
      </w:r>
      <w:bookmarkEnd w:id="193"/>
      <w:bookmarkEnd w:id="194"/>
      <w:bookmarkEnd w:id="195"/>
      <w:bookmarkEnd w:id="196"/>
      <w:bookmarkEnd w:id="197"/>
      <w:bookmarkEnd w:id="200"/>
      <w:r w:rsidRPr="00337150">
        <w:tab/>
      </w:r>
    </w:p>
    <w:p w14:paraId="6ADAA30F" w14:textId="77777777" w:rsidR="00194C72" w:rsidRPr="00337150" w:rsidRDefault="00194C72" w:rsidP="004C1A4C">
      <w:pPr>
        <w:rPr>
          <w:rFonts w:cs="Tahoma"/>
          <w:szCs w:val="20"/>
        </w:rPr>
      </w:pPr>
      <w:r w:rsidRPr="00337150">
        <w:rPr>
          <w:rFonts w:cs="Tahoma"/>
          <w:szCs w:val="20"/>
        </w:rPr>
        <w:t>An Environmental &amp; Social Management Framework (ESMF) for KOSAP was prepared by the Environment &amp; Social Unit, Safety, Health &amp; Environment (SHE) Department of Kenya Power in liaison with REREC and M</w:t>
      </w:r>
      <w:r w:rsidR="008316B4" w:rsidRPr="00337150">
        <w:rPr>
          <w:rFonts w:cs="Tahoma"/>
          <w:szCs w:val="20"/>
        </w:rPr>
        <w:t>o</w:t>
      </w:r>
      <w:r w:rsidRPr="00337150">
        <w:rPr>
          <w:rFonts w:cs="Tahoma"/>
          <w:szCs w:val="20"/>
        </w:rPr>
        <w:t xml:space="preserve">E. The purpose of the Environmental and Social Management Framework (ESMF) was to provide a procedure for environmental and social assessment of the proposed REREC, KP and MoE subprojects. </w:t>
      </w:r>
    </w:p>
    <w:p w14:paraId="60AE78BF" w14:textId="77777777" w:rsidR="00194C72" w:rsidRPr="00337150" w:rsidRDefault="00194C72" w:rsidP="004C1A4C">
      <w:pPr>
        <w:rPr>
          <w:rFonts w:cs="Tahoma"/>
          <w:szCs w:val="20"/>
        </w:rPr>
      </w:pPr>
      <w:r w:rsidRPr="00337150">
        <w:rPr>
          <w:rFonts w:cs="Tahoma"/>
          <w:szCs w:val="20"/>
        </w:rPr>
        <w:t xml:space="preserve">The ESMF provides guidelines for MoE, KP &amp; REREC in determining the appropriate level of environmental and social assessment required for the sub-projects and in preparing the necessary environmental and social mitigation measures for these sub-projects. </w:t>
      </w:r>
    </w:p>
    <w:p w14:paraId="205B32CC" w14:textId="77777777" w:rsidR="00194C72" w:rsidRPr="00337150" w:rsidRDefault="00194C72" w:rsidP="004C1A4C">
      <w:pPr>
        <w:rPr>
          <w:rFonts w:cs="Tahoma"/>
          <w:i/>
          <w:iCs/>
          <w:szCs w:val="20"/>
        </w:rPr>
      </w:pPr>
      <w:r w:rsidRPr="00337150">
        <w:rPr>
          <w:rFonts w:cs="Tahoma"/>
          <w:i/>
          <w:iCs/>
          <w:szCs w:val="20"/>
        </w:rPr>
        <w:t xml:space="preserve">This ESIA report for </w:t>
      </w:r>
      <w:r w:rsidR="008316B4" w:rsidRPr="00337150">
        <w:rPr>
          <w:rFonts w:cs="Tahoma"/>
          <w:i/>
          <w:iCs/>
          <w:szCs w:val="20"/>
        </w:rPr>
        <w:t>Nanighi</w:t>
      </w:r>
      <w:r w:rsidRPr="00337150">
        <w:rPr>
          <w:rFonts w:cs="Tahoma"/>
          <w:i/>
          <w:iCs/>
          <w:szCs w:val="20"/>
        </w:rPr>
        <w:t xml:space="preserve"> Project Site is guided by this KOSAP ESMF.</w:t>
      </w:r>
    </w:p>
    <w:p w14:paraId="65B875CD" w14:textId="77777777" w:rsidR="00194C72" w:rsidRPr="00337150" w:rsidRDefault="00194C72" w:rsidP="00075CE1">
      <w:pPr>
        <w:pStyle w:val="Heading2"/>
      </w:pPr>
      <w:bookmarkStart w:id="201" w:name="_Toc59403784"/>
      <w:bookmarkStart w:id="202" w:name="_Toc59128346"/>
      <w:bookmarkStart w:id="203" w:name="_Toc97126356"/>
      <w:bookmarkStart w:id="204" w:name="_Toc96584037"/>
      <w:bookmarkStart w:id="205" w:name="_Toc92902389"/>
      <w:bookmarkStart w:id="206" w:name="_Toc92879271"/>
      <w:bookmarkStart w:id="207" w:name="_Toc92879067"/>
      <w:bookmarkStart w:id="208" w:name="_Toc148422701"/>
      <w:r w:rsidRPr="00337150">
        <w:t>Resettlement Policy Framework (RPF)</w:t>
      </w:r>
      <w:bookmarkEnd w:id="201"/>
      <w:bookmarkEnd w:id="202"/>
      <w:r w:rsidRPr="00337150">
        <w:t xml:space="preserve"> for KOSAP</w:t>
      </w:r>
      <w:bookmarkEnd w:id="203"/>
      <w:bookmarkEnd w:id="204"/>
      <w:bookmarkEnd w:id="205"/>
      <w:bookmarkEnd w:id="206"/>
      <w:bookmarkEnd w:id="207"/>
      <w:bookmarkEnd w:id="208"/>
    </w:p>
    <w:p w14:paraId="708C346D" w14:textId="77777777" w:rsidR="00194C72" w:rsidRPr="00337150" w:rsidRDefault="00194C72" w:rsidP="004C1A4C">
      <w:pPr>
        <w:rPr>
          <w:rFonts w:cs="Tahoma"/>
          <w:szCs w:val="20"/>
        </w:rPr>
      </w:pPr>
      <w:r w:rsidRPr="00337150">
        <w:rPr>
          <w:rFonts w:cs="Tahoma"/>
          <w:szCs w:val="20"/>
        </w:rPr>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4DC43C92" w14:textId="77777777" w:rsidR="00194C72" w:rsidRPr="00337150" w:rsidRDefault="00194C72" w:rsidP="004C1A4C">
      <w:pPr>
        <w:rPr>
          <w:rFonts w:cs="Tahoma"/>
          <w:szCs w:val="20"/>
        </w:rPr>
      </w:pPr>
      <w:r w:rsidRPr="00337150">
        <w:rPr>
          <w:rFonts w:cs="Tahoma"/>
          <w:szCs w:val="20"/>
        </w:rPr>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7C549A5B" w14:textId="77777777" w:rsidR="00194C72" w:rsidRPr="00337150" w:rsidRDefault="00194C72" w:rsidP="004C1A4C">
      <w:pPr>
        <w:autoSpaceDE w:val="0"/>
        <w:autoSpaceDN w:val="0"/>
        <w:adjustRightInd w:val="0"/>
        <w:rPr>
          <w:rFonts w:cs="Tahoma"/>
          <w:bCs/>
          <w:i/>
          <w:iCs/>
          <w:color w:val="000000"/>
          <w:szCs w:val="20"/>
        </w:rPr>
      </w:pPr>
      <w:r w:rsidRPr="00337150">
        <w:rPr>
          <w:rFonts w:cs="Tahoma"/>
          <w:bCs/>
          <w:i/>
          <w:iCs/>
          <w:color w:val="000000"/>
          <w:szCs w:val="20"/>
        </w:rPr>
        <w:t xml:space="preserve">The Ministry of Energy has partnered with the </w:t>
      </w:r>
      <w:r w:rsidR="00513048" w:rsidRPr="00337150">
        <w:rPr>
          <w:rFonts w:cs="Tahoma"/>
          <w:bCs/>
          <w:i/>
          <w:iCs/>
          <w:color w:val="000000"/>
          <w:szCs w:val="20"/>
        </w:rPr>
        <w:t xml:space="preserve">County Government of Tana River </w:t>
      </w:r>
      <w:r w:rsidRPr="00337150">
        <w:rPr>
          <w:rFonts w:cs="Tahoma"/>
          <w:bCs/>
          <w:i/>
          <w:iCs/>
          <w:color w:val="000000"/>
          <w:szCs w:val="20"/>
        </w:rPr>
        <w:t xml:space="preserve">who </w:t>
      </w:r>
      <w:r w:rsidR="00513048">
        <w:rPr>
          <w:rFonts w:cs="Tahoma"/>
          <w:bCs/>
          <w:i/>
          <w:iCs/>
          <w:color w:val="000000"/>
          <w:szCs w:val="20"/>
        </w:rPr>
        <w:t>is</w:t>
      </w:r>
      <w:r w:rsidR="009244F7">
        <w:rPr>
          <w:rFonts w:cs="Tahoma"/>
          <w:bCs/>
          <w:i/>
          <w:iCs/>
          <w:color w:val="000000"/>
          <w:szCs w:val="20"/>
        </w:rPr>
        <w:t xml:space="preserve"> the owner</w:t>
      </w:r>
      <w:r w:rsidRPr="00337150">
        <w:rPr>
          <w:rFonts w:cs="Tahoma"/>
          <w:bCs/>
          <w:i/>
          <w:iCs/>
          <w:color w:val="000000"/>
          <w:szCs w:val="20"/>
        </w:rPr>
        <w:t xml:space="preserve"> of the land in identifying land for the proposed project.</w:t>
      </w:r>
    </w:p>
    <w:p w14:paraId="54B295C9" w14:textId="77777777" w:rsidR="00194C72" w:rsidRPr="00337150" w:rsidRDefault="00194C72" w:rsidP="004C1A4C">
      <w:pPr>
        <w:autoSpaceDE w:val="0"/>
        <w:autoSpaceDN w:val="0"/>
        <w:adjustRightInd w:val="0"/>
        <w:rPr>
          <w:rFonts w:cs="Tahoma"/>
          <w:b/>
          <w:i/>
          <w:iCs/>
          <w:color w:val="000000"/>
          <w:szCs w:val="20"/>
        </w:rPr>
      </w:pPr>
    </w:p>
    <w:p w14:paraId="62291C41" w14:textId="77777777" w:rsidR="00194C72" w:rsidRPr="00337150" w:rsidRDefault="00194C72" w:rsidP="00075CE1">
      <w:pPr>
        <w:pStyle w:val="Heading2"/>
      </w:pPr>
      <w:bookmarkStart w:id="209" w:name="_Toc97126357"/>
      <w:bookmarkStart w:id="210" w:name="_Toc96584038"/>
      <w:bookmarkStart w:id="211" w:name="_Toc92902390"/>
      <w:bookmarkStart w:id="212" w:name="_Toc92879272"/>
      <w:bookmarkStart w:id="213" w:name="_Toc92879068"/>
      <w:bookmarkStart w:id="214" w:name="_Toc148422702"/>
      <w:r w:rsidRPr="00337150">
        <w:t>Vulnerable and marginalized Groups Framework (VMGF) for KOSAP</w:t>
      </w:r>
      <w:bookmarkEnd w:id="209"/>
      <w:bookmarkEnd w:id="210"/>
      <w:bookmarkEnd w:id="211"/>
      <w:bookmarkEnd w:id="212"/>
      <w:bookmarkEnd w:id="213"/>
      <w:bookmarkEnd w:id="214"/>
    </w:p>
    <w:p w14:paraId="5E2DDA74" w14:textId="77777777" w:rsidR="00194C72" w:rsidRPr="00337150" w:rsidRDefault="00194C72" w:rsidP="004C1A4C">
      <w:pPr>
        <w:tabs>
          <w:tab w:val="left" w:pos="1350"/>
        </w:tabs>
        <w:autoSpaceDE w:val="0"/>
        <w:autoSpaceDN w:val="0"/>
        <w:adjustRightInd w:val="0"/>
        <w:rPr>
          <w:rFonts w:eastAsia="Calibri" w:cs="Tahoma"/>
          <w:szCs w:val="20"/>
        </w:rPr>
      </w:pPr>
      <w:r w:rsidRPr="00337150">
        <w:rPr>
          <w:rFonts w:eastAsia="BookAntiqua" w:cs="Tahoma"/>
          <w:szCs w:val="20"/>
        </w:rPr>
        <w:t>As noted above the KOSAP project trigged O.P 4.10 policy on Indigenous People and therefore a Vulnerable and Marginalized Groups Framework (VMGF) was prepared for use by the Ministry of Energy (M</w:t>
      </w:r>
      <w:r w:rsidR="008316B4" w:rsidRPr="00337150">
        <w:rPr>
          <w:rFonts w:eastAsia="BookAntiqua" w:cs="Tahoma"/>
          <w:szCs w:val="20"/>
        </w:rPr>
        <w:t>o</w:t>
      </w:r>
      <w:r w:rsidRPr="00337150">
        <w:rPr>
          <w:rFonts w:eastAsia="BookAntiqua" w:cs="Tahoma"/>
          <w:szCs w:val="20"/>
        </w:rPr>
        <w:t xml:space="preserve">E) and the implementing agencies KP and REREC and other stakeholders. The framework was prepared then because was known that IPs are present in all the 14 target project counties. The VMGF describes the policy requirements and planning procedures that during the preparation and implementation of components especially those identified as occurring in areas where VMGs are present. </w:t>
      </w:r>
    </w:p>
    <w:p w14:paraId="2022831D" w14:textId="77777777" w:rsidR="00194C72" w:rsidRPr="00337150" w:rsidRDefault="00194C72" w:rsidP="004C1A4C">
      <w:pPr>
        <w:pStyle w:val="Default"/>
        <w:rPr>
          <w:rFonts w:ascii="Tahoma" w:eastAsia="BookAntiqua" w:hAnsi="Tahoma" w:cs="Tahoma"/>
          <w:sz w:val="20"/>
          <w:szCs w:val="20"/>
          <w:lang w:val="en-GB"/>
        </w:rPr>
      </w:pPr>
      <w:r w:rsidRPr="00337150">
        <w:rPr>
          <w:rFonts w:ascii="Tahoma" w:eastAsia="BookAntiqua" w:hAnsi="Tahoma" w:cs="Tahoma"/>
          <w:sz w:val="20"/>
          <w:szCs w:val="20"/>
          <w:lang w:val="en-GB"/>
        </w:rPr>
        <w:t xml:space="preserve">The purpose of the VMGF is to guide management of issues related to vulnerable and marginalised groups during the development and operation of proposed sub projects and to ensure effective mitigation of potentially adverse impacts while enhancing sharing of benefits. </w:t>
      </w:r>
    </w:p>
    <w:bookmarkEnd w:id="198"/>
    <w:p w14:paraId="670CA362" w14:textId="19E9CB2A" w:rsidR="00501D32" w:rsidRPr="00501D32" w:rsidRDefault="00501D32" w:rsidP="004C1A4C">
      <w:pPr>
        <w:rPr>
          <w:rFonts w:cs="Tahoma"/>
          <w:bCs/>
          <w:i/>
          <w:szCs w:val="20"/>
        </w:rPr>
      </w:pPr>
      <w:r w:rsidRPr="00501D32">
        <w:rPr>
          <w:rFonts w:cs="Tahoma"/>
          <w:bCs/>
          <w:i/>
          <w:szCs w:val="20"/>
        </w:rPr>
        <w:t xml:space="preserve">The VMGF is applicable because the main inhabitants of </w:t>
      </w:r>
      <w:r>
        <w:rPr>
          <w:rFonts w:cs="Tahoma"/>
          <w:bCs/>
          <w:i/>
          <w:szCs w:val="20"/>
        </w:rPr>
        <w:t>Nanighi are the Malakote</w:t>
      </w:r>
      <w:r w:rsidRPr="00501D32">
        <w:rPr>
          <w:rFonts w:cs="Tahoma"/>
          <w:bCs/>
          <w:i/>
          <w:szCs w:val="20"/>
        </w:rPr>
        <w:t xml:space="preserve"> community who are classified as VMGs in Kenya. There </w:t>
      </w:r>
      <w:r w:rsidR="00766E4C">
        <w:rPr>
          <w:rFonts w:cs="Tahoma"/>
          <w:bCs/>
          <w:i/>
          <w:szCs w:val="20"/>
        </w:rPr>
        <w:t>is another</w:t>
      </w:r>
      <w:r w:rsidRPr="00501D32">
        <w:rPr>
          <w:rFonts w:cs="Tahoma"/>
          <w:bCs/>
          <w:i/>
          <w:szCs w:val="20"/>
        </w:rPr>
        <w:t xml:space="preserve"> Indigenous </w:t>
      </w:r>
      <w:r w:rsidR="00766E4C">
        <w:rPr>
          <w:rFonts w:cs="Tahoma"/>
          <w:bCs/>
          <w:i/>
          <w:szCs w:val="20"/>
        </w:rPr>
        <w:t>community</w:t>
      </w:r>
      <w:r w:rsidRPr="00501D32">
        <w:rPr>
          <w:rFonts w:cs="Tahoma"/>
          <w:bCs/>
          <w:i/>
          <w:szCs w:val="20"/>
        </w:rPr>
        <w:t xml:space="preserve"> living within the project vicinity</w:t>
      </w:r>
      <w:r w:rsidR="00766E4C">
        <w:rPr>
          <w:rFonts w:cs="Tahoma"/>
          <w:bCs/>
          <w:i/>
          <w:szCs w:val="20"/>
        </w:rPr>
        <w:t xml:space="preserve">; </w:t>
      </w:r>
      <w:r w:rsidR="00637165">
        <w:rPr>
          <w:rFonts w:cs="Tahoma"/>
          <w:bCs/>
          <w:i/>
          <w:szCs w:val="20"/>
        </w:rPr>
        <w:t>W</w:t>
      </w:r>
      <w:r w:rsidR="00766E4C">
        <w:rPr>
          <w:rFonts w:cs="Tahoma"/>
          <w:bCs/>
          <w:i/>
          <w:szCs w:val="20"/>
        </w:rPr>
        <w:t xml:space="preserve">ardei community </w:t>
      </w:r>
      <w:r w:rsidRPr="00501D32">
        <w:rPr>
          <w:rFonts w:cs="Tahoma"/>
          <w:bCs/>
          <w:i/>
          <w:szCs w:val="20"/>
        </w:rPr>
        <w:t>who are equally marginalized; therefore, all issues relating to them will be guided by the KOSAP VMGF.</w:t>
      </w:r>
    </w:p>
    <w:p w14:paraId="6AE4DB1D" w14:textId="77777777" w:rsidR="003E5EB8" w:rsidRDefault="00501D32" w:rsidP="004C1A4C">
      <w:pPr>
        <w:rPr>
          <w:rFonts w:cs="Tahoma"/>
          <w:bCs/>
          <w:i/>
          <w:szCs w:val="20"/>
        </w:rPr>
      </w:pPr>
      <w:r w:rsidRPr="00501D32">
        <w:rPr>
          <w:rFonts w:cs="Tahoma"/>
          <w:bCs/>
          <w:i/>
          <w:szCs w:val="20"/>
        </w:rPr>
        <w:t>The M</w:t>
      </w:r>
      <w:r w:rsidR="00766E4C">
        <w:rPr>
          <w:rFonts w:cs="Tahoma"/>
          <w:bCs/>
          <w:i/>
          <w:szCs w:val="20"/>
        </w:rPr>
        <w:t>alakote</w:t>
      </w:r>
      <w:r w:rsidRPr="00501D32">
        <w:rPr>
          <w:rFonts w:cs="Tahoma"/>
          <w:bCs/>
          <w:i/>
          <w:szCs w:val="20"/>
        </w:rPr>
        <w:t xml:space="preserve"> do not qualify for OP 4.10 because they are the majority VMG who will benefit from the project; however, OP 4.10 is triggered by their minority counterparts</w:t>
      </w:r>
      <w:r w:rsidR="00766E4C">
        <w:rPr>
          <w:rFonts w:cs="Tahoma"/>
          <w:bCs/>
          <w:i/>
          <w:szCs w:val="20"/>
        </w:rPr>
        <w:t xml:space="preserve">; </w:t>
      </w:r>
      <w:r w:rsidRPr="00501D32">
        <w:rPr>
          <w:rFonts w:cs="Tahoma"/>
          <w:bCs/>
          <w:i/>
          <w:szCs w:val="20"/>
        </w:rPr>
        <w:t xml:space="preserve">the Wardei </w:t>
      </w:r>
      <w:r w:rsidR="00766E4C">
        <w:rPr>
          <w:rFonts w:cs="Tahoma"/>
          <w:bCs/>
          <w:i/>
          <w:szCs w:val="20"/>
        </w:rPr>
        <w:t xml:space="preserve">community </w:t>
      </w:r>
      <w:r w:rsidRPr="00501D32">
        <w:rPr>
          <w:rFonts w:cs="Tahoma"/>
          <w:bCs/>
          <w:i/>
          <w:szCs w:val="20"/>
        </w:rPr>
        <w:t>who might be further marginalised by the project if su</w:t>
      </w:r>
      <w:r w:rsidR="00AB7976">
        <w:rPr>
          <w:rFonts w:cs="Tahoma"/>
          <w:bCs/>
          <w:i/>
          <w:szCs w:val="20"/>
        </w:rPr>
        <w:t>b</w:t>
      </w:r>
      <w:r w:rsidRPr="00501D32">
        <w:rPr>
          <w:rFonts w:cs="Tahoma"/>
          <w:bCs/>
          <w:i/>
          <w:szCs w:val="20"/>
        </w:rPr>
        <w:t>stantial inclusion is not considered keenly</w:t>
      </w:r>
      <w:r w:rsidR="00AB7976">
        <w:rPr>
          <w:rFonts w:cs="Tahoma"/>
          <w:bCs/>
          <w:i/>
          <w:szCs w:val="20"/>
        </w:rPr>
        <w:t>.</w:t>
      </w:r>
      <w:r w:rsidRPr="00501D32">
        <w:rPr>
          <w:rFonts w:cs="Tahoma"/>
          <w:bCs/>
          <w:i/>
          <w:szCs w:val="20"/>
        </w:rPr>
        <w:t xml:space="preserve"> </w:t>
      </w:r>
      <w:r w:rsidR="00AB7976">
        <w:rPr>
          <w:rFonts w:cs="Tahoma"/>
          <w:bCs/>
          <w:i/>
          <w:szCs w:val="20"/>
        </w:rPr>
        <w:t>El</w:t>
      </w:r>
      <w:r w:rsidRPr="00501D32">
        <w:rPr>
          <w:rFonts w:cs="Tahoma"/>
          <w:bCs/>
          <w:i/>
          <w:szCs w:val="20"/>
        </w:rPr>
        <w:t xml:space="preserve">ements of the VMGP such as </w:t>
      </w:r>
      <w:r w:rsidR="00527576">
        <w:rPr>
          <w:rFonts w:cs="Tahoma"/>
          <w:bCs/>
          <w:i/>
          <w:szCs w:val="20"/>
        </w:rPr>
        <w:t>inclusion of VMGs in the stakeholder engagement process</w:t>
      </w:r>
      <w:r w:rsidRPr="00501D32">
        <w:rPr>
          <w:rFonts w:cs="Tahoma"/>
          <w:bCs/>
          <w:i/>
          <w:szCs w:val="20"/>
        </w:rPr>
        <w:t xml:space="preserve"> and the representation of VMGs on the locational grievance redress committee will be incorporated in the ESMP, to ensure that the communities access culturally appropriate project benefits and opportunities, in a gender sensitive and intergenerationally inclusive manner.</w:t>
      </w:r>
    </w:p>
    <w:p w14:paraId="68B6D2AE" w14:textId="77777777" w:rsidR="008831D2" w:rsidRPr="00E11739" w:rsidRDefault="008831D2" w:rsidP="00075CE1">
      <w:pPr>
        <w:pStyle w:val="Heading2"/>
      </w:pPr>
      <w:bookmarkStart w:id="215" w:name="_Toc121901734"/>
      <w:bookmarkStart w:id="216" w:name="_Toc140237267"/>
      <w:bookmarkStart w:id="217" w:name="_Toc148422703"/>
      <w:r w:rsidRPr="00E11739">
        <w:t>Comparison between the World Bank and Kenyan Laws to this Project</w:t>
      </w:r>
      <w:bookmarkEnd w:id="215"/>
      <w:bookmarkEnd w:id="216"/>
      <w:bookmarkEnd w:id="217"/>
      <w:r w:rsidRPr="00E11739">
        <w:t xml:space="preserve"> </w:t>
      </w:r>
    </w:p>
    <w:p w14:paraId="48BD53D2" w14:textId="77777777" w:rsidR="008831D2" w:rsidRPr="00E11739" w:rsidRDefault="008831D2" w:rsidP="004C1A4C">
      <w:pPr>
        <w:tabs>
          <w:tab w:val="left" w:pos="1350"/>
        </w:tabs>
        <w:rPr>
          <w:rFonts w:eastAsia="BookAntiqua" w:cs="Tahoma"/>
          <w:szCs w:val="20"/>
        </w:rPr>
      </w:pPr>
      <w:r w:rsidRPr="00E11739">
        <w:rPr>
          <w:rFonts w:eastAsia="BookAntiqua" w:cs="Tahoma"/>
          <w:szCs w:val="20"/>
        </w:rPr>
        <w:t xml:space="preserve">A comparison between the WB policies and the Kenyan law is presented in this section. The objective is to find out any gaps and propose a recommendation. </w:t>
      </w:r>
    </w:p>
    <w:p w14:paraId="22458DBC" w14:textId="77777777" w:rsidR="008831D2" w:rsidRPr="00E11739" w:rsidRDefault="008831D2" w:rsidP="004C1A4C">
      <w:pPr>
        <w:rPr>
          <w:rFonts w:cs="Tahoma"/>
          <w:szCs w:val="20"/>
        </w:rPr>
      </w:pPr>
    </w:p>
    <w:p w14:paraId="615B3518" w14:textId="77777777" w:rsidR="008831D2" w:rsidRPr="00E11739" w:rsidRDefault="008831D2" w:rsidP="004C1A4C">
      <w:pPr>
        <w:rPr>
          <w:rFonts w:cs="Tahoma"/>
          <w:b/>
          <w:szCs w:val="20"/>
        </w:rPr>
      </w:pPr>
      <w:r w:rsidRPr="00E11739">
        <w:rPr>
          <w:rFonts w:cs="Tahoma"/>
          <w:b/>
          <w:szCs w:val="20"/>
        </w:rPr>
        <w:t>Comparison between the WB safeguard policies and the Kenya Legislation</w:t>
      </w:r>
    </w:p>
    <w:tbl>
      <w:tblPr>
        <w:tblW w:w="96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98"/>
        <w:gridCol w:w="2970"/>
        <w:gridCol w:w="1710"/>
        <w:gridCol w:w="2030"/>
      </w:tblGrid>
      <w:tr w:rsidR="008831D2" w:rsidRPr="008831D2" w14:paraId="6BE88F3D" w14:textId="77777777" w:rsidTr="007B527B">
        <w:tc>
          <w:tcPr>
            <w:tcW w:w="2898" w:type="dxa"/>
            <w:shd w:val="clear" w:color="auto" w:fill="auto"/>
          </w:tcPr>
          <w:p w14:paraId="0310C4B8" w14:textId="77777777" w:rsidR="008831D2" w:rsidRPr="008831D2" w:rsidRDefault="008831D2" w:rsidP="004C1A4C">
            <w:pPr>
              <w:rPr>
                <w:rFonts w:cs="Tahoma"/>
                <w:b/>
                <w:iCs/>
                <w:color w:val="000000"/>
                <w:sz w:val="18"/>
                <w:szCs w:val="20"/>
              </w:rPr>
            </w:pPr>
            <w:r w:rsidRPr="008831D2">
              <w:rPr>
                <w:rFonts w:cs="Tahoma"/>
                <w:b/>
                <w:iCs/>
                <w:color w:val="000000"/>
                <w:sz w:val="18"/>
                <w:szCs w:val="20"/>
              </w:rPr>
              <w:t xml:space="preserve">World Bank safeguard Policies </w:t>
            </w:r>
          </w:p>
        </w:tc>
        <w:tc>
          <w:tcPr>
            <w:tcW w:w="2970" w:type="dxa"/>
            <w:shd w:val="clear" w:color="auto" w:fill="auto"/>
          </w:tcPr>
          <w:p w14:paraId="35578902" w14:textId="77777777" w:rsidR="008831D2" w:rsidRPr="008831D2" w:rsidRDefault="008831D2" w:rsidP="004C1A4C">
            <w:pPr>
              <w:rPr>
                <w:rFonts w:cs="Tahoma"/>
                <w:b/>
                <w:iCs/>
                <w:color w:val="000000"/>
                <w:sz w:val="18"/>
                <w:szCs w:val="20"/>
              </w:rPr>
            </w:pPr>
            <w:r w:rsidRPr="008831D2">
              <w:rPr>
                <w:rFonts w:cs="Tahoma"/>
                <w:b/>
                <w:iCs/>
                <w:color w:val="000000"/>
                <w:sz w:val="18"/>
                <w:szCs w:val="20"/>
              </w:rPr>
              <w:t xml:space="preserve">Kenyan laws </w:t>
            </w:r>
          </w:p>
        </w:tc>
        <w:tc>
          <w:tcPr>
            <w:tcW w:w="1710" w:type="dxa"/>
            <w:shd w:val="clear" w:color="auto" w:fill="auto"/>
          </w:tcPr>
          <w:p w14:paraId="7A2FD41D" w14:textId="77777777" w:rsidR="008831D2" w:rsidRPr="008831D2" w:rsidRDefault="008831D2" w:rsidP="004C1A4C">
            <w:pPr>
              <w:rPr>
                <w:rFonts w:cs="Tahoma"/>
                <w:b/>
                <w:iCs/>
                <w:color w:val="000000"/>
                <w:sz w:val="18"/>
                <w:szCs w:val="20"/>
              </w:rPr>
            </w:pPr>
            <w:r w:rsidRPr="008831D2">
              <w:rPr>
                <w:rFonts w:cs="Tahoma"/>
                <w:b/>
                <w:iCs/>
                <w:color w:val="000000"/>
                <w:sz w:val="18"/>
                <w:szCs w:val="20"/>
              </w:rPr>
              <w:t xml:space="preserve">Comparison </w:t>
            </w:r>
          </w:p>
        </w:tc>
        <w:tc>
          <w:tcPr>
            <w:tcW w:w="2030" w:type="dxa"/>
            <w:shd w:val="clear" w:color="auto" w:fill="auto"/>
          </w:tcPr>
          <w:p w14:paraId="17E94AD5" w14:textId="77777777" w:rsidR="008831D2" w:rsidRPr="008831D2" w:rsidRDefault="008831D2" w:rsidP="004C1A4C">
            <w:pPr>
              <w:rPr>
                <w:rFonts w:cs="Tahoma"/>
                <w:b/>
                <w:iCs/>
                <w:color w:val="000000"/>
                <w:sz w:val="18"/>
                <w:szCs w:val="20"/>
              </w:rPr>
            </w:pPr>
            <w:r w:rsidRPr="008831D2">
              <w:rPr>
                <w:rFonts w:cs="Tahoma"/>
                <w:b/>
                <w:iCs/>
                <w:color w:val="000000"/>
                <w:sz w:val="18"/>
                <w:szCs w:val="20"/>
              </w:rPr>
              <w:t>Recommendation</w:t>
            </w:r>
          </w:p>
        </w:tc>
      </w:tr>
      <w:tr w:rsidR="008831D2" w:rsidRPr="008831D2" w14:paraId="56CEBC7A" w14:textId="77777777" w:rsidTr="007B527B">
        <w:trPr>
          <w:trHeight w:val="2141"/>
        </w:trPr>
        <w:tc>
          <w:tcPr>
            <w:tcW w:w="2898" w:type="dxa"/>
            <w:shd w:val="clear" w:color="auto" w:fill="auto"/>
          </w:tcPr>
          <w:p w14:paraId="53CC0A66" w14:textId="77777777" w:rsidR="008831D2" w:rsidRPr="008831D2" w:rsidRDefault="008831D2" w:rsidP="004C1A4C">
            <w:pPr>
              <w:rPr>
                <w:rFonts w:cs="Tahoma"/>
                <w:iCs/>
                <w:color w:val="000000"/>
                <w:sz w:val="18"/>
                <w:szCs w:val="20"/>
              </w:rPr>
            </w:pPr>
            <w:r w:rsidRPr="008831D2">
              <w:rPr>
                <w:rFonts w:cs="Tahoma"/>
                <w:iCs/>
                <w:color w:val="000000"/>
                <w:sz w:val="18"/>
                <w:szCs w:val="20"/>
              </w:rPr>
              <w:t xml:space="preserve">O.P 4.01 requires screening to determine level of environmental and social assessment to be done </w:t>
            </w:r>
          </w:p>
          <w:p w14:paraId="55B7D2FB" w14:textId="77777777" w:rsidR="008831D2" w:rsidRPr="008831D2" w:rsidRDefault="008831D2" w:rsidP="004C1A4C">
            <w:pPr>
              <w:rPr>
                <w:rFonts w:cs="Tahoma"/>
                <w:iCs/>
                <w:color w:val="000000"/>
                <w:sz w:val="18"/>
                <w:szCs w:val="20"/>
              </w:rPr>
            </w:pPr>
          </w:p>
          <w:p w14:paraId="0825BE8E" w14:textId="77777777" w:rsidR="008831D2" w:rsidRPr="008831D2" w:rsidRDefault="008831D2" w:rsidP="004C1A4C">
            <w:pPr>
              <w:rPr>
                <w:rFonts w:cs="Tahoma"/>
                <w:iCs/>
                <w:color w:val="000000"/>
                <w:sz w:val="18"/>
                <w:szCs w:val="20"/>
              </w:rPr>
            </w:pPr>
            <w:r w:rsidRPr="008831D2">
              <w:rPr>
                <w:rFonts w:cs="Tahoma"/>
                <w:iCs/>
                <w:color w:val="000000"/>
                <w:sz w:val="18"/>
                <w:szCs w:val="20"/>
              </w:rPr>
              <w:t xml:space="preserve">An ESIA is prepared before project implementation </w:t>
            </w:r>
          </w:p>
        </w:tc>
        <w:tc>
          <w:tcPr>
            <w:tcW w:w="2970" w:type="dxa"/>
            <w:shd w:val="clear" w:color="auto" w:fill="auto"/>
          </w:tcPr>
          <w:p w14:paraId="2B0BF91F" w14:textId="77777777" w:rsidR="008831D2" w:rsidRPr="008831D2" w:rsidRDefault="008831D2" w:rsidP="004C1A4C">
            <w:pPr>
              <w:rPr>
                <w:rFonts w:cs="Tahoma"/>
                <w:iCs/>
                <w:color w:val="000000"/>
                <w:sz w:val="18"/>
                <w:szCs w:val="20"/>
              </w:rPr>
            </w:pPr>
            <w:r w:rsidRPr="008831D2">
              <w:rPr>
                <w:rFonts w:cs="Tahoma"/>
                <w:iCs/>
                <w:color w:val="000000"/>
                <w:sz w:val="18"/>
                <w:szCs w:val="20"/>
              </w:rPr>
              <w:t>EMCA requires screening of project to determine level of environmental and social assessment to be done</w:t>
            </w:r>
          </w:p>
          <w:p w14:paraId="0560E232" w14:textId="77777777" w:rsidR="008831D2" w:rsidRPr="008831D2" w:rsidRDefault="008831D2" w:rsidP="004C1A4C">
            <w:pPr>
              <w:rPr>
                <w:rFonts w:cs="Tahoma"/>
                <w:iCs/>
                <w:color w:val="000000"/>
                <w:sz w:val="18"/>
                <w:szCs w:val="20"/>
              </w:rPr>
            </w:pPr>
          </w:p>
          <w:p w14:paraId="70D25A06" w14:textId="77777777" w:rsidR="008831D2" w:rsidRPr="008831D2" w:rsidRDefault="008831D2" w:rsidP="004C1A4C">
            <w:pPr>
              <w:rPr>
                <w:rFonts w:cs="Tahoma"/>
                <w:iCs/>
                <w:color w:val="000000"/>
                <w:sz w:val="18"/>
                <w:szCs w:val="20"/>
              </w:rPr>
            </w:pPr>
            <w:r w:rsidRPr="008831D2">
              <w:rPr>
                <w:rFonts w:cs="Tahoma"/>
                <w:iCs/>
                <w:color w:val="000000"/>
                <w:sz w:val="18"/>
                <w:szCs w:val="20"/>
              </w:rPr>
              <w:t xml:space="preserve">An ESIA is required once determination is done </w:t>
            </w:r>
          </w:p>
        </w:tc>
        <w:tc>
          <w:tcPr>
            <w:tcW w:w="1710" w:type="dxa"/>
            <w:shd w:val="clear" w:color="auto" w:fill="auto"/>
          </w:tcPr>
          <w:p w14:paraId="50D48B6B" w14:textId="77777777" w:rsidR="008831D2" w:rsidRPr="008831D2" w:rsidRDefault="008831D2" w:rsidP="004C1A4C">
            <w:pPr>
              <w:rPr>
                <w:rFonts w:cs="Tahoma"/>
                <w:iCs/>
                <w:color w:val="000000"/>
                <w:sz w:val="18"/>
                <w:szCs w:val="20"/>
              </w:rPr>
            </w:pPr>
            <w:r w:rsidRPr="008831D2">
              <w:rPr>
                <w:rFonts w:cs="Tahoma"/>
                <w:iCs/>
                <w:color w:val="000000"/>
                <w:sz w:val="18"/>
                <w:szCs w:val="20"/>
              </w:rPr>
              <w:t xml:space="preserve">Similar both require screening </w:t>
            </w:r>
          </w:p>
        </w:tc>
        <w:tc>
          <w:tcPr>
            <w:tcW w:w="2030" w:type="dxa"/>
            <w:shd w:val="clear" w:color="auto" w:fill="auto"/>
          </w:tcPr>
          <w:p w14:paraId="04F56FCD" w14:textId="77777777" w:rsidR="008831D2" w:rsidRPr="008831D2" w:rsidRDefault="008831D2" w:rsidP="004C1A4C">
            <w:pPr>
              <w:rPr>
                <w:rFonts w:cs="Tahoma"/>
                <w:iCs/>
                <w:color w:val="000000"/>
                <w:sz w:val="18"/>
                <w:szCs w:val="20"/>
              </w:rPr>
            </w:pPr>
            <w:r w:rsidRPr="008831D2">
              <w:rPr>
                <w:rFonts w:cs="Tahoma"/>
                <w:iCs/>
                <w:color w:val="000000"/>
                <w:sz w:val="18"/>
                <w:szCs w:val="20"/>
              </w:rPr>
              <w:t>Screening has been done and the project is established as medium risk which requires and ESIA</w:t>
            </w:r>
          </w:p>
        </w:tc>
      </w:tr>
      <w:tr w:rsidR="008831D2" w:rsidRPr="008831D2" w14:paraId="35F8900F" w14:textId="77777777" w:rsidTr="007B527B">
        <w:tc>
          <w:tcPr>
            <w:tcW w:w="2898" w:type="dxa"/>
            <w:shd w:val="clear" w:color="auto" w:fill="auto"/>
          </w:tcPr>
          <w:p w14:paraId="54216637" w14:textId="77777777" w:rsidR="008831D2" w:rsidRPr="008831D2" w:rsidRDefault="008831D2" w:rsidP="004C1A4C">
            <w:pPr>
              <w:rPr>
                <w:rFonts w:cs="Tahoma"/>
                <w:iCs/>
                <w:color w:val="000000"/>
                <w:sz w:val="18"/>
                <w:szCs w:val="20"/>
              </w:rPr>
            </w:pPr>
            <w:r w:rsidRPr="008831D2">
              <w:rPr>
                <w:rFonts w:cs="Tahoma"/>
                <w:iCs/>
                <w:color w:val="000000"/>
                <w:sz w:val="18"/>
                <w:szCs w:val="20"/>
              </w:rPr>
              <w:t xml:space="preserve">ESIA is needed once determination had been established and should be prepared identifying all environmental and social impacts and mitigation measures proposed to address the impacts </w:t>
            </w:r>
          </w:p>
        </w:tc>
        <w:tc>
          <w:tcPr>
            <w:tcW w:w="2970" w:type="dxa"/>
            <w:shd w:val="clear" w:color="auto" w:fill="auto"/>
          </w:tcPr>
          <w:p w14:paraId="205B3A47" w14:textId="77777777" w:rsidR="008831D2" w:rsidRPr="008831D2" w:rsidRDefault="008831D2" w:rsidP="004C1A4C">
            <w:pPr>
              <w:rPr>
                <w:rFonts w:cs="Tahoma"/>
                <w:iCs/>
                <w:color w:val="000000"/>
                <w:sz w:val="18"/>
                <w:szCs w:val="20"/>
              </w:rPr>
            </w:pPr>
            <w:r w:rsidRPr="008831D2">
              <w:rPr>
                <w:rFonts w:cs="Tahoma"/>
                <w:iCs/>
                <w:color w:val="000000"/>
                <w:sz w:val="18"/>
                <w:szCs w:val="20"/>
              </w:rPr>
              <w:t>ESIA is needed once determination had been established and should be prepared identifying all environmental and social impacts and mitigation measures proposed to address the impacts</w:t>
            </w:r>
          </w:p>
        </w:tc>
        <w:tc>
          <w:tcPr>
            <w:tcW w:w="1710" w:type="dxa"/>
            <w:shd w:val="clear" w:color="auto" w:fill="auto"/>
          </w:tcPr>
          <w:p w14:paraId="66D777A7" w14:textId="77777777" w:rsidR="008831D2" w:rsidRPr="008831D2" w:rsidRDefault="008831D2" w:rsidP="004C1A4C">
            <w:pPr>
              <w:rPr>
                <w:rFonts w:cs="Tahoma"/>
                <w:iCs/>
                <w:color w:val="000000"/>
                <w:sz w:val="18"/>
                <w:szCs w:val="20"/>
              </w:rPr>
            </w:pPr>
            <w:r w:rsidRPr="008831D2">
              <w:rPr>
                <w:rFonts w:cs="Tahoma"/>
                <w:iCs/>
                <w:color w:val="000000"/>
                <w:sz w:val="18"/>
                <w:szCs w:val="20"/>
              </w:rPr>
              <w:t xml:space="preserve">Similar-both require ESIA depending on the project impacts  </w:t>
            </w:r>
          </w:p>
        </w:tc>
        <w:tc>
          <w:tcPr>
            <w:tcW w:w="2030" w:type="dxa"/>
            <w:shd w:val="clear" w:color="auto" w:fill="auto"/>
          </w:tcPr>
          <w:p w14:paraId="731634E8" w14:textId="77777777" w:rsidR="008831D2" w:rsidRPr="008831D2" w:rsidRDefault="008831D2" w:rsidP="004C1A4C">
            <w:pPr>
              <w:rPr>
                <w:rFonts w:cs="Tahoma"/>
                <w:iCs/>
                <w:color w:val="000000"/>
                <w:sz w:val="18"/>
                <w:szCs w:val="20"/>
              </w:rPr>
            </w:pPr>
            <w:r w:rsidRPr="008831D2">
              <w:rPr>
                <w:rFonts w:cs="Tahoma"/>
                <w:iCs/>
                <w:color w:val="000000"/>
                <w:sz w:val="18"/>
                <w:szCs w:val="20"/>
              </w:rPr>
              <w:t xml:space="preserve">ESIA is prepared in line with EMCA /EIA regulations and makes reference to WB safeguard policies </w:t>
            </w:r>
          </w:p>
        </w:tc>
      </w:tr>
      <w:tr w:rsidR="008831D2" w:rsidRPr="008831D2" w14:paraId="05BF1F02" w14:textId="77777777" w:rsidTr="007B527B">
        <w:tc>
          <w:tcPr>
            <w:tcW w:w="2898" w:type="dxa"/>
            <w:shd w:val="clear" w:color="auto" w:fill="auto"/>
          </w:tcPr>
          <w:p w14:paraId="1BBB58F5" w14:textId="77777777" w:rsidR="008831D2" w:rsidRPr="008831D2" w:rsidRDefault="008831D2" w:rsidP="004C1A4C">
            <w:pPr>
              <w:rPr>
                <w:rFonts w:cs="Tahoma"/>
                <w:b/>
                <w:iCs/>
                <w:sz w:val="18"/>
                <w:szCs w:val="20"/>
              </w:rPr>
            </w:pPr>
            <w:r w:rsidRPr="008831D2">
              <w:rPr>
                <w:rFonts w:cs="Tahoma"/>
                <w:iCs/>
                <w:color w:val="000000"/>
                <w:sz w:val="18"/>
                <w:szCs w:val="20"/>
              </w:rPr>
              <w:t>O.P 4.12 Land Acquisition and Involuntary resettlement should be avoided wherever possible or minimized and exploring all alternatives</w:t>
            </w:r>
            <w:r w:rsidRPr="008831D2">
              <w:rPr>
                <w:rFonts w:cs="Tahoma"/>
                <w:sz w:val="18"/>
                <w:szCs w:val="20"/>
              </w:rPr>
              <w:t xml:space="preserve"> </w:t>
            </w:r>
          </w:p>
        </w:tc>
        <w:tc>
          <w:tcPr>
            <w:tcW w:w="2970" w:type="dxa"/>
            <w:shd w:val="clear" w:color="auto" w:fill="auto"/>
          </w:tcPr>
          <w:p w14:paraId="7D5069BF" w14:textId="77777777" w:rsidR="008831D2" w:rsidRPr="008831D2" w:rsidRDefault="008831D2" w:rsidP="004C1A4C">
            <w:pPr>
              <w:rPr>
                <w:rFonts w:cs="Tahoma"/>
                <w:color w:val="000000"/>
                <w:sz w:val="18"/>
                <w:szCs w:val="20"/>
              </w:rPr>
            </w:pPr>
            <w:r w:rsidRPr="008831D2">
              <w:rPr>
                <w:rFonts w:cs="Tahoma"/>
                <w:color w:val="000000"/>
                <w:sz w:val="18"/>
                <w:szCs w:val="20"/>
              </w:rPr>
              <w:t xml:space="preserve">The Government and any other organization shall prevent internal displacement linked to development projects to the extent possible by exploring other alternatives. </w:t>
            </w:r>
          </w:p>
          <w:p w14:paraId="10F5ADD0" w14:textId="77777777" w:rsidR="008831D2" w:rsidRPr="008831D2" w:rsidRDefault="008831D2" w:rsidP="004C1A4C">
            <w:pPr>
              <w:rPr>
                <w:rFonts w:cs="Tahoma"/>
                <w:b/>
                <w:iCs/>
                <w:color w:val="000000"/>
                <w:sz w:val="18"/>
                <w:szCs w:val="20"/>
              </w:rPr>
            </w:pPr>
          </w:p>
        </w:tc>
        <w:tc>
          <w:tcPr>
            <w:tcW w:w="1710" w:type="dxa"/>
            <w:shd w:val="clear" w:color="auto" w:fill="auto"/>
          </w:tcPr>
          <w:p w14:paraId="3C19CDEB" w14:textId="77777777" w:rsidR="008831D2" w:rsidRPr="008831D2" w:rsidRDefault="008831D2" w:rsidP="004C1A4C">
            <w:pPr>
              <w:rPr>
                <w:rFonts w:cs="Tahoma"/>
                <w:b/>
                <w:iCs/>
                <w:color w:val="000000"/>
                <w:sz w:val="18"/>
                <w:szCs w:val="20"/>
              </w:rPr>
            </w:pPr>
            <w:r w:rsidRPr="008831D2">
              <w:rPr>
                <w:rFonts w:cs="Tahoma"/>
                <w:b/>
                <w:iCs/>
                <w:color w:val="000000"/>
                <w:sz w:val="18"/>
                <w:szCs w:val="20"/>
              </w:rPr>
              <w:t>Similar-</w:t>
            </w:r>
            <w:r w:rsidRPr="008831D2">
              <w:rPr>
                <w:rFonts w:cs="Tahoma"/>
                <w:color w:val="000000"/>
                <w:sz w:val="18"/>
                <w:szCs w:val="20"/>
              </w:rPr>
              <w:t xml:space="preserve"> displacement in projects should be avoided to the extent possible by exploring alternatives. </w:t>
            </w:r>
          </w:p>
        </w:tc>
        <w:tc>
          <w:tcPr>
            <w:tcW w:w="2030" w:type="dxa"/>
            <w:shd w:val="clear" w:color="auto" w:fill="auto"/>
          </w:tcPr>
          <w:p w14:paraId="44FD838B" w14:textId="77777777" w:rsidR="008831D2" w:rsidRPr="008831D2" w:rsidRDefault="008831D2" w:rsidP="004C1A4C">
            <w:pPr>
              <w:rPr>
                <w:rFonts w:cs="Tahoma"/>
                <w:color w:val="000000"/>
                <w:sz w:val="18"/>
                <w:szCs w:val="20"/>
              </w:rPr>
            </w:pPr>
            <w:r w:rsidRPr="008831D2">
              <w:rPr>
                <w:rFonts w:cs="Tahoma"/>
                <w:iCs/>
                <w:color w:val="000000"/>
                <w:sz w:val="18"/>
                <w:szCs w:val="20"/>
              </w:rPr>
              <w:t xml:space="preserve">WB policy is more elaborate than the Kenyan Law. </w:t>
            </w:r>
          </w:p>
          <w:p w14:paraId="4CAC36CC" w14:textId="77777777" w:rsidR="008831D2" w:rsidRPr="008831D2" w:rsidRDefault="008831D2" w:rsidP="004C1A4C">
            <w:pPr>
              <w:rPr>
                <w:rFonts w:cs="Tahoma"/>
                <w:b/>
                <w:iCs/>
                <w:color w:val="000000"/>
                <w:sz w:val="18"/>
                <w:szCs w:val="20"/>
              </w:rPr>
            </w:pPr>
          </w:p>
        </w:tc>
      </w:tr>
      <w:tr w:rsidR="008831D2" w:rsidRPr="008831D2" w14:paraId="488F3A1F" w14:textId="77777777" w:rsidTr="007B527B">
        <w:tc>
          <w:tcPr>
            <w:tcW w:w="2898" w:type="dxa"/>
            <w:shd w:val="clear" w:color="auto" w:fill="auto"/>
          </w:tcPr>
          <w:p w14:paraId="10153C9D" w14:textId="77777777" w:rsidR="008831D2" w:rsidRPr="008831D2" w:rsidRDefault="008831D2" w:rsidP="004C1A4C">
            <w:pPr>
              <w:rPr>
                <w:rFonts w:cs="Tahoma"/>
                <w:iCs/>
                <w:sz w:val="18"/>
                <w:szCs w:val="20"/>
              </w:rPr>
            </w:pPr>
            <w:r w:rsidRPr="008831D2">
              <w:rPr>
                <w:rFonts w:cs="Tahoma"/>
                <w:iCs/>
                <w:sz w:val="18"/>
                <w:szCs w:val="20"/>
              </w:rPr>
              <w:t>O.P 4.10 on indigenous people seeks to promote the inclusion of these group in development project and especially through consultation to ensure they also share in the project benefits and ensure negative impacts do not disproportionately fall on them</w:t>
            </w:r>
          </w:p>
          <w:p w14:paraId="19C2FEF2" w14:textId="77777777" w:rsidR="008831D2" w:rsidRPr="008831D2" w:rsidRDefault="008831D2" w:rsidP="004C1A4C">
            <w:pPr>
              <w:rPr>
                <w:rFonts w:cs="Tahoma"/>
                <w:iCs/>
                <w:sz w:val="18"/>
                <w:szCs w:val="20"/>
              </w:rPr>
            </w:pPr>
          </w:p>
          <w:p w14:paraId="68BB4E52" w14:textId="77777777" w:rsidR="008831D2" w:rsidRPr="008831D2" w:rsidRDefault="008831D2" w:rsidP="004C1A4C">
            <w:pPr>
              <w:rPr>
                <w:rFonts w:cs="Tahoma"/>
                <w:sz w:val="18"/>
                <w:szCs w:val="20"/>
              </w:rPr>
            </w:pPr>
            <w:r w:rsidRPr="008831D2">
              <w:rPr>
                <w:rFonts w:cs="Tahoma"/>
                <w:iCs/>
                <w:sz w:val="18"/>
                <w:szCs w:val="20"/>
              </w:rPr>
              <w:t>The policy requires these groups to be consulted separately to enhance their participation</w:t>
            </w:r>
          </w:p>
        </w:tc>
        <w:tc>
          <w:tcPr>
            <w:tcW w:w="2970" w:type="dxa"/>
            <w:shd w:val="clear" w:color="auto" w:fill="auto"/>
          </w:tcPr>
          <w:p w14:paraId="74B899C5" w14:textId="77777777" w:rsidR="008831D2" w:rsidRPr="008831D2" w:rsidRDefault="008831D2" w:rsidP="004C1A4C">
            <w:pPr>
              <w:pStyle w:val="Default"/>
              <w:rPr>
                <w:rFonts w:ascii="Tahoma" w:hAnsi="Tahoma" w:cs="Tahoma"/>
                <w:sz w:val="18"/>
                <w:szCs w:val="20"/>
              </w:rPr>
            </w:pPr>
            <w:r w:rsidRPr="008831D2">
              <w:rPr>
                <w:rFonts w:ascii="Tahoma" w:hAnsi="Tahoma" w:cs="Tahoma"/>
                <w:sz w:val="18"/>
                <w:szCs w:val="20"/>
              </w:rPr>
              <w:t>The COK 20.10 article 56 provides for the right of marginalized communities and the importance of their input in decision making that regards them.</w:t>
            </w:r>
          </w:p>
          <w:p w14:paraId="68F00FAD" w14:textId="77777777" w:rsidR="008831D2" w:rsidRPr="008831D2" w:rsidRDefault="008831D2" w:rsidP="004C1A4C">
            <w:pPr>
              <w:pStyle w:val="Default"/>
              <w:rPr>
                <w:rFonts w:ascii="Tahoma" w:hAnsi="Tahoma" w:cs="Tahoma"/>
                <w:sz w:val="18"/>
                <w:szCs w:val="20"/>
              </w:rPr>
            </w:pPr>
            <w:r w:rsidRPr="008831D2">
              <w:rPr>
                <w:rFonts w:ascii="Tahoma" w:hAnsi="Tahoma" w:cs="Tahoma"/>
                <w:sz w:val="18"/>
                <w:szCs w:val="20"/>
              </w:rPr>
              <w:t xml:space="preserve">National Gender and Equality Act and the Children’s Act and Persons with disability Act seeks to promote the inclusion of these persons in all issues as they are often overlooked and left out. </w:t>
            </w:r>
          </w:p>
          <w:p w14:paraId="5C965C74" w14:textId="77777777" w:rsidR="008831D2" w:rsidRPr="008831D2" w:rsidRDefault="008831D2" w:rsidP="004C1A4C">
            <w:pPr>
              <w:pStyle w:val="Default"/>
              <w:rPr>
                <w:rFonts w:ascii="Tahoma" w:hAnsi="Tahoma" w:cs="Tahoma"/>
                <w:sz w:val="18"/>
                <w:szCs w:val="20"/>
              </w:rPr>
            </w:pPr>
            <w:r w:rsidRPr="008831D2">
              <w:rPr>
                <w:rFonts w:ascii="Tahoma" w:hAnsi="Tahoma" w:cs="Tahoma"/>
                <w:sz w:val="18"/>
                <w:szCs w:val="20"/>
              </w:rPr>
              <w:t>Emphasis is also on consulting with them</w:t>
            </w:r>
          </w:p>
        </w:tc>
        <w:tc>
          <w:tcPr>
            <w:tcW w:w="1710" w:type="dxa"/>
            <w:shd w:val="clear" w:color="auto" w:fill="auto"/>
          </w:tcPr>
          <w:p w14:paraId="0F65AA9B" w14:textId="77777777" w:rsidR="008831D2" w:rsidRPr="008831D2" w:rsidRDefault="008831D2" w:rsidP="004C1A4C">
            <w:pPr>
              <w:rPr>
                <w:rFonts w:cs="Tahoma"/>
                <w:iCs/>
                <w:color w:val="000000"/>
                <w:sz w:val="18"/>
                <w:szCs w:val="20"/>
              </w:rPr>
            </w:pPr>
            <w:r w:rsidRPr="008831D2">
              <w:rPr>
                <w:rFonts w:cs="Tahoma"/>
                <w:iCs/>
                <w:color w:val="000000"/>
                <w:sz w:val="18"/>
                <w:szCs w:val="20"/>
              </w:rPr>
              <w:t xml:space="preserve">Similar-both seek to promote inclusion of these group so that they do can share the projects benefits and ensure that negative impacts of the project do not fall on them disproportionately WB needs a social assessment to be conducted  </w:t>
            </w:r>
          </w:p>
        </w:tc>
        <w:tc>
          <w:tcPr>
            <w:tcW w:w="2030" w:type="dxa"/>
            <w:shd w:val="clear" w:color="auto" w:fill="auto"/>
          </w:tcPr>
          <w:p w14:paraId="4A4EB554" w14:textId="77777777" w:rsidR="008831D2" w:rsidRPr="008831D2" w:rsidRDefault="008831D2" w:rsidP="004C1A4C">
            <w:pPr>
              <w:rPr>
                <w:rFonts w:cs="Tahoma"/>
                <w:iCs/>
                <w:color w:val="000000"/>
                <w:sz w:val="18"/>
                <w:szCs w:val="20"/>
              </w:rPr>
            </w:pPr>
            <w:r w:rsidRPr="008831D2">
              <w:rPr>
                <w:rFonts w:cs="Tahoma"/>
                <w:iCs/>
                <w:color w:val="000000"/>
                <w:sz w:val="18"/>
                <w:szCs w:val="20"/>
              </w:rPr>
              <w:t xml:space="preserve">WB policy more elaborate and the two are being used to compliment </w:t>
            </w:r>
          </w:p>
        </w:tc>
      </w:tr>
      <w:tr w:rsidR="008831D2" w:rsidRPr="008831D2" w14:paraId="6FC20E4D" w14:textId="77777777" w:rsidTr="007B527B">
        <w:tc>
          <w:tcPr>
            <w:tcW w:w="2898" w:type="dxa"/>
            <w:shd w:val="clear" w:color="auto" w:fill="auto"/>
          </w:tcPr>
          <w:p w14:paraId="39B5929A" w14:textId="77777777" w:rsidR="008831D2" w:rsidRPr="008831D2" w:rsidRDefault="008831D2" w:rsidP="004C1A4C">
            <w:pPr>
              <w:pStyle w:val="Default"/>
              <w:rPr>
                <w:rFonts w:ascii="Tahoma" w:hAnsi="Tahoma" w:cs="Tahoma"/>
                <w:iCs/>
                <w:color w:val="auto"/>
                <w:sz w:val="18"/>
                <w:szCs w:val="20"/>
              </w:rPr>
            </w:pPr>
            <w:r w:rsidRPr="008831D2">
              <w:rPr>
                <w:rFonts w:ascii="Tahoma" w:hAnsi="Tahoma" w:cs="Tahoma"/>
                <w:iCs/>
                <w:color w:val="auto"/>
                <w:sz w:val="18"/>
                <w:szCs w:val="20"/>
              </w:rPr>
              <w:t xml:space="preserve">Project affected persons should be meaningfully consulted and be given opportunities to participate in planning and implementing of projects and especially where there is resettlement </w:t>
            </w:r>
          </w:p>
        </w:tc>
        <w:tc>
          <w:tcPr>
            <w:tcW w:w="2970" w:type="dxa"/>
            <w:shd w:val="clear" w:color="auto" w:fill="auto"/>
          </w:tcPr>
          <w:p w14:paraId="05C5E189" w14:textId="77777777" w:rsidR="008831D2" w:rsidRPr="008831D2" w:rsidRDefault="008831D2" w:rsidP="004C1A4C">
            <w:pPr>
              <w:pStyle w:val="Default"/>
              <w:rPr>
                <w:rFonts w:ascii="Tahoma" w:hAnsi="Tahoma" w:cs="Tahoma"/>
                <w:sz w:val="18"/>
                <w:szCs w:val="20"/>
              </w:rPr>
            </w:pPr>
            <w:r w:rsidRPr="008831D2">
              <w:rPr>
                <w:rFonts w:ascii="Tahoma" w:hAnsi="Tahoma" w:cs="Tahoma"/>
                <w:iCs/>
                <w:color w:val="auto"/>
                <w:sz w:val="18"/>
                <w:szCs w:val="20"/>
              </w:rPr>
              <w:t xml:space="preserve">EMCA requires that the project owner seeks the views of the people who are affected and explain the project information to them and especially the impacts f project and also obtain their opinions or comments </w:t>
            </w:r>
          </w:p>
        </w:tc>
        <w:tc>
          <w:tcPr>
            <w:tcW w:w="1710" w:type="dxa"/>
            <w:shd w:val="clear" w:color="auto" w:fill="auto"/>
          </w:tcPr>
          <w:p w14:paraId="1369F21B" w14:textId="77777777" w:rsidR="008831D2" w:rsidRPr="008831D2" w:rsidRDefault="008831D2" w:rsidP="004C1A4C">
            <w:pPr>
              <w:rPr>
                <w:rFonts w:cs="Tahoma"/>
                <w:iCs/>
                <w:sz w:val="18"/>
                <w:szCs w:val="20"/>
              </w:rPr>
            </w:pPr>
            <w:r w:rsidRPr="008831D2">
              <w:rPr>
                <w:rFonts w:cs="Tahoma"/>
                <w:iCs/>
                <w:sz w:val="18"/>
                <w:szCs w:val="20"/>
              </w:rPr>
              <w:t xml:space="preserve">Both are similar </w:t>
            </w:r>
          </w:p>
        </w:tc>
        <w:tc>
          <w:tcPr>
            <w:tcW w:w="2030" w:type="dxa"/>
            <w:shd w:val="clear" w:color="auto" w:fill="auto"/>
          </w:tcPr>
          <w:p w14:paraId="6279A529" w14:textId="77777777" w:rsidR="008831D2" w:rsidRPr="008831D2" w:rsidRDefault="008831D2" w:rsidP="004C1A4C">
            <w:pPr>
              <w:rPr>
                <w:rFonts w:cs="Tahoma"/>
                <w:iCs/>
                <w:sz w:val="18"/>
                <w:szCs w:val="20"/>
              </w:rPr>
            </w:pPr>
            <w:r w:rsidRPr="008831D2">
              <w:rPr>
                <w:rFonts w:cs="Tahoma"/>
                <w:iCs/>
                <w:sz w:val="18"/>
                <w:szCs w:val="20"/>
              </w:rPr>
              <w:t xml:space="preserve">Consultation has been done and will be progressed in line with the two WB policy and Kenya legislation </w:t>
            </w:r>
          </w:p>
        </w:tc>
      </w:tr>
    </w:tbl>
    <w:p w14:paraId="02AB9C35" w14:textId="77777777" w:rsidR="008831D2" w:rsidRPr="00E11739" w:rsidRDefault="008831D2" w:rsidP="004C1A4C">
      <w:pPr>
        <w:rPr>
          <w:rFonts w:cs="Tahoma"/>
          <w:i/>
          <w:iCs/>
          <w:color w:val="000000"/>
          <w:szCs w:val="20"/>
        </w:rPr>
      </w:pPr>
    </w:p>
    <w:p w14:paraId="0C945707" w14:textId="77777777" w:rsidR="008831D2" w:rsidRPr="00501D32" w:rsidRDefault="008831D2" w:rsidP="004C1A4C">
      <w:pPr>
        <w:rPr>
          <w:rFonts w:cs="Tahoma"/>
          <w:bCs/>
          <w:i/>
          <w:szCs w:val="20"/>
        </w:rPr>
      </w:pPr>
    </w:p>
    <w:p w14:paraId="31DB5CBF" w14:textId="77777777" w:rsidR="003E5EB8" w:rsidRPr="00337150" w:rsidRDefault="003E5EB8" w:rsidP="004C1A4C">
      <w:pPr>
        <w:pStyle w:val="Heading1"/>
        <w:rPr>
          <w:rFonts w:cs="Tahoma"/>
          <w:sz w:val="20"/>
        </w:rPr>
      </w:pPr>
      <w:bookmarkStart w:id="218" w:name="_Toc148422704"/>
      <w:r w:rsidRPr="00337150">
        <w:rPr>
          <w:rFonts w:cs="Tahoma"/>
          <w:sz w:val="20"/>
        </w:rPr>
        <w:t xml:space="preserve">BASELINE SETTINGS </w:t>
      </w:r>
      <w:r w:rsidR="00FF35A1" w:rsidRPr="00337150">
        <w:rPr>
          <w:rFonts w:cs="Tahoma"/>
          <w:sz w:val="20"/>
        </w:rPr>
        <w:t>–</w:t>
      </w:r>
      <w:r w:rsidRPr="00337150">
        <w:rPr>
          <w:rFonts w:cs="Tahoma"/>
          <w:sz w:val="20"/>
        </w:rPr>
        <w:t xml:space="preserve"> </w:t>
      </w:r>
      <w:r w:rsidR="00FF35A1" w:rsidRPr="00337150">
        <w:rPr>
          <w:rFonts w:cs="Tahoma"/>
          <w:sz w:val="20"/>
        </w:rPr>
        <w:t>PHYSICAL AND SOCIO-ECONOMIC ENVIRONMENT</w:t>
      </w:r>
      <w:bookmarkEnd w:id="218"/>
      <w:r w:rsidR="00FF35A1" w:rsidRPr="00337150">
        <w:rPr>
          <w:rFonts w:cs="Tahoma"/>
          <w:sz w:val="20"/>
        </w:rPr>
        <w:t xml:space="preserve"> </w:t>
      </w:r>
    </w:p>
    <w:p w14:paraId="4781D482" w14:textId="77777777" w:rsidR="003E5EB8" w:rsidRPr="00337150" w:rsidRDefault="003E5EB8" w:rsidP="00075CE1">
      <w:pPr>
        <w:pStyle w:val="Heading2"/>
      </w:pPr>
      <w:bookmarkStart w:id="219" w:name="_Toc148422705"/>
      <w:r w:rsidRPr="00337150">
        <w:t>Area of Influence</w:t>
      </w:r>
      <w:bookmarkEnd w:id="219"/>
      <w:r w:rsidRPr="00337150">
        <w:t xml:space="preserve"> </w:t>
      </w:r>
    </w:p>
    <w:p w14:paraId="5AC2549B" w14:textId="77777777" w:rsidR="003E5EB8" w:rsidRPr="00337150" w:rsidRDefault="007E50F8" w:rsidP="004C1A4C">
      <w:pPr>
        <w:pStyle w:val="CM147"/>
        <w:spacing w:line="276" w:lineRule="auto"/>
        <w:jc w:val="both"/>
        <w:rPr>
          <w:rFonts w:ascii="Tahoma" w:hAnsi="Tahoma" w:cs="Tahoma"/>
          <w:sz w:val="20"/>
          <w:szCs w:val="20"/>
        </w:rPr>
      </w:pPr>
      <w:bookmarkStart w:id="220" w:name="_Hlk87535623"/>
      <w:r w:rsidRPr="00337150">
        <w:rPr>
          <w:rFonts w:ascii="Tahoma" w:hAnsi="Tahoma" w:cs="Tahoma"/>
          <w:sz w:val="20"/>
          <w:szCs w:val="20"/>
        </w:rPr>
        <w:t>The Area of Influence (AoI) of the project comprises of the project site and the surrounding area, where the influence of the project activities is anticipated. The areas likely to be affected by the project and its associated activities include;</w:t>
      </w:r>
    </w:p>
    <w:p w14:paraId="6C34AA81" w14:textId="77777777" w:rsidR="00FF363B" w:rsidRPr="00337150" w:rsidRDefault="007E50F8" w:rsidP="00A75B23">
      <w:pPr>
        <w:pStyle w:val="Default"/>
        <w:numPr>
          <w:ilvl w:val="0"/>
          <w:numId w:val="52"/>
        </w:numPr>
        <w:rPr>
          <w:rFonts w:ascii="Tahoma" w:hAnsi="Tahoma" w:cs="Tahoma"/>
          <w:sz w:val="20"/>
          <w:szCs w:val="20"/>
          <w:lang w:val="en-GB" w:eastAsia="en-GB"/>
        </w:rPr>
      </w:pPr>
      <w:r w:rsidRPr="00337150">
        <w:rPr>
          <w:rFonts w:ascii="Tahoma" w:hAnsi="Tahoma" w:cs="Tahoma"/>
          <w:sz w:val="20"/>
          <w:szCs w:val="20"/>
          <w:lang w:val="en-GB" w:eastAsia="en-GB"/>
        </w:rPr>
        <w:t xml:space="preserve">The </w:t>
      </w:r>
      <w:r w:rsidR="00FF363B" w:rsidRPr="00337150">
        <w:rPr>
          <w:rFonts w:ascii="Tahoma" w:hAnsi="Tahoma" w:cs="Tahoma"/>
          <w:sz w:val="20"/>
          <w:szCs w:val="20"/>
          <w:lang w:val="en-GB" w:eastAsia="en-GB"/>
        </w:rPr>
        <w:t xml:space="preserve">areas where </w:t>
      </w:r>
      <w:r w:rsidRPr="00337150">
        <w:rPr>
          <w:rFonts w:ascii="Tahoma" w:hAnsi="Tahoma" w:cs="Tahoma"/>
          <w:sz w:val="20"/>
          <w:szCs w:val="20"/>
          <w:lang w:val="en-GB" w:eastAsia="en-GB"/>
        </w:rPr>
        <w:t xml:space="preserve">project activities and facilities operated and managed by the </w:t>
      </w:r>
      <w:r w:rsidR="00594B58" w:rsidRPr="00337150">
        <w:rPr>
          <w:rFonts w:ascii="Tahoma" w:hAnsi="Tahoma" w:cs="Tahoma"/>
          <w:sz w:val="20"/>
          <w:szCs w:val="20"/>
          <w:lang w:val="en-GB" w:eastAsia="en-GB"/>
        </w:rPr>
        <w:t xml:space="preserve">Ministry of Energy </w:t>
      </w:r>
      <w:r w:rsidR="00FE3826" w:rsidRPr="00337150">
        <w:rPr>
          <w:rFonts w:ascii="Tahoma" w:hAnsi="Tahoma" w:cs="Tahoma"/>
          <w:sz w:val="20"/>
          <w:szCs w:val="20"/>
          <w:lang w:val="en-GB" w:eastAsia="en-GB"/>
        </w:rPr>
        <w:t>(</w:t>
      </w:r>
      <w:r w:rsidR="002532DF">
        <w:rPr>
          <w:rFonts w:ascii="Tahoma" w:hAnsi="Tahoma" w:cs="Tahoma"/>
          <w:sz w:val="20"/>
          <w:szCs w:val="20"/>
          <w:lang w:val="en-GB" w:eastAsia="en-GB"/>
        </w:rPr>
        <w:t>MoE</w:t>
      </w:r>
      <w:r w:rsidR="00FE3826" w:rsidRPr="00337150">
        <w:rPr>
          <w:rFonts w:ascii="Tahoma" w:hAnsi="Tahoma" w:cs="Tahoma"/>
          <w:sz w:val="20"/>
          <w:szCs w:val="20"/>
          <w:lang w:val="en-GB" w:eastAsia="en-GB"/>
        </w:rPr>
        <w:t>)</w:t>
      </w:r>
      <w:r w:rsidRPr="00337150">
        <w:rPr>
          <w:rFonts w:ascii="Tahoma" w:hAnsi="Tahoma" w:cs="Tahoma"/>
          <w:sz w:val="20"/>
          <w:szCs w:val="20"/>
          <w:lang w:val="en-GB" w:eastAsia="en-GB"/>
        </w:rPr>
        <w:t>, Kenya Po</w:t>
      </w:r>
      <w:r w:rsidR="00FF363B" w:rsidRPr="00337150">
        <w:rPr>
          <w:rFonts w:ascii="Tahoma" w:hAnsi="Tahoma" w:cs="Tahoma"/>
          <w:sz w:val="20"/>
          <w:szCs w:val="20"/>
          <w:lang w:val="en-GB" w:eastAsia="en-GB"/>
        </w:rPr>
        <w:t>wer (KP) will be established.</w:t>
      </w:r>
    </w:p>
    <w:p w14:paraId="3B7DFBCB" w14:textId="77777777" w:rsidR="007E50F8" w:rsidRPr="00337150" w:rsidRDefault="00FF363B" w:rsidP="00A75B23">
      <w:pPr>
        <w:pStyle w:val="Default"/>
        <w:numPr>
          <w:ilvl w:val="0"/>
          <w:numId w:val="52"/>
        </w:numPr>
        <w:rPr>
          <w:rFonts w:ascii="Tahoma" w:hAnsi="Tahoma" w:cs="Tahoma"/>
          <w:sz w:val="20"/>
          <w:szCs w:val="20"/>
          <w:lang w:val="en-GB" w:eastAsia="en-GB"/>
        </w:rPr>
      </w:pPr>
      <w:r w:rsidRPr="00337150">
        <w:rPr>
          <w:rFonts w:ascii="Tahoma" w:hAnsi="Tahoma" w:cs="Tahoma"/>
          <w:sz w:val="20"/>
          <w:szCs w:val="20"/>
          <w:lang w:val="en-GB" w:eastAsia="en-GB"/>
        </w:rPr>
        <w:t xml:space="preserve">Project site where </w:t>
      </w:r>
      <w:r w:rsidR="00A66873" w:rsidRPr="00337150">
        <w:rPr>
          <w:rFonts w:ascii="Tahoma" w:hAnsi="Tahoma" w:cs="Tahoma"/>
          <w:sz w:val="20"/>
          <w:szCs w:val="20"/>
          <w:lang w:val="en-GB" w:eastAsia="en-GB"/>
        </w:rPr>
        <w:t>project components such as</w:t>
      </w:r>
      <w:r w:rsidR="007E50F8" w:rsidRPr="00337150">
        <w:rPr>
          <w:rFonts w:ascii="Tahoma" w:hAnsi="Tahoma" w:cs="Tahoma"/>
          <w:sz w:val="20"/>
          <w:szCs w:val="20"/>
          <w:lang w:val="en-GB" w:eastAsia="en-GB"/>
        </w:rPr>
        <w:t xml:space="preserve"> solar modules, control room </w:t>
      </w:r>
      <w:r w:rsidR="00A66873" w:rsidRPr="00337150">
        <w:rPr>
          <w:rFonts w:ascii="Tahoma" w:hAnsi="Tahoma" w:cs="Tahoma"/>
          <w:sz w:val="20"/>
          <w:szCs w:val="20"/>
          <w:lang w:val="en-GB" w:eastAsia="en-GB"/>
        </w:rPr>
        <w:t xml:space="preserve">and any other selected </w:t>
      </w:r>
      <w:r w:rsidR="00A04F28">
        <w:rPr>
          <w:rFonts w:ascii="Tahoma" w:hAnsi="Tahoma" w:cs="Tahoma"/>
          <w:sz w:val="20"/>
          <w:szCs w:val="20"/>
          <w:lang w:val="en-GB" w:eastAsia="en-GB"/>
        </w:rPr>
        <w:t>project components</w:t>
      </w:r>
      <w:r w:rsidRPr="00337150">
        <w:rPr>
          <w:rFonts w:ascii="Tahoma" w:hAnsi="Tahoma" w:cs="Tahoma"/>
          <w:sz w:val="20"/>
          <w:szCs w:val="20"/>
          <w:lang w:val="en-GB" w:eastAsia="en-GB"/>
        </w:rPr>
        <w:t>.</w:t>
      </w:r>
    </w:p>
    <w:p w14:paraId="6B3167FF" w14:textId="77777777" w:rsidR="007E50F8" w:rsidRPr="00337150" w:rsidRDefault="00FF363B" w:rsidP="00A75B23">
      <w:pPr>
        <w:pStyle w:val="Default"/>
        <w:numPr>
          <w:ilvl w:val="0"/>
          <w:numId w:val="18"/>
        </w:numPr>
        <w:rPr>
          <w:rFonts w:ascii="Tahoma" w:hAnsi="Tahoma" w:cs="Tahoma"/>
          <w:sz w:val="20"/>
          <w:szCs w:val="20"/>
          <w:lang w:val="en-GB" w:eastAsia="en-GB"/>
        </w:rPr>
      </w:pPr>
      <w:r w:rsidRPr="00337150">
        <w:rPr>
          <w:rFonts w:ascii="Tahoma" w:hAnsi="Tahoma" w:cs="Tahoma"/>
          <w:sz w:val="20"/>
          <w:szCs w:val="20"/>
          <w:lang w:val="en-GB" w:eastAsia="en-GB"/>
        </w:rPr>
        <w:t>Areas where i</w:t>
      </w:r>
      <w:r w:rsidR="007E50F8" w:rsidRPr="00337150">
        <w:rPr>
          <w:rFonts w:ascii="Tahoma" w:hAnsi="Tahoma" w:cs="Tahoma"/>
          <w:sz w:val="20"/>
          <w:szCs w:val="20"/>
          <w:lang w:val="en-GB" w:eastAsia="en-GB"/>
        </w:rPr>
        <w:t xml:space="preserve">mpacts from unplanned but predictable developments caused by the project that shall occur later or at a related location such as increase in traffic on the approach road; </w:t>
      </w:r>
    </w:p>
    <w:p w14:paraId="616F85E4" w14:textId="77777777" w:rsidR="007E50F8" w:rsidRPr="00337150" w:rsidRDefault="00FF363B" w:rsidP="00A75B23">
      <w:pPr>
        <w:pStyle w:val="Default"/>
        <w:numPr>
          <w:ilvl w:val="0"/>
          <w:numId w:val="18"/>
        </w:numPr>
        <w:rPr>
          <w:rFonts w:ascii="Tahoma" w:hAnsi="Tahoma" w:cs="Tahoma"/>
          <w:sz w:val="20"/>
          <w:szCs w:val="20"/>
          <w:lang w:val="en-GB" w:eastAsia="en-GB"/>
        </w:rPr>
      </w:pPr>
      <w:r w:rsidRPr="00337150">
        <w:rPr>
          <w:rFonts w:ascii="Tahoma" w:hAnsi="Tahoma" w:cs="Tahoma"/>
          <w:sz w:val="20"/>
          <w:szCs w:val="20"/>
          <w:lang w:val="en-GB" w:eastAsia="en-GB"/>
        </w:rPr>
        <w:t xml:space="preserve">Areas where there is </w:t>
      </w:r>
      <w:r w:rsidR="007E50F8" w:rsidRPr="00337150">
        <w:rPr>
          <w:rFonts w:ascii="Tahoma" w:hAnsi="Tahoma" w:cs="Tahoma"/>
          <w:sz w:val="20"/>
          <w:szCs w:val="20"/>
          <w:lang w:val="en-GB" w:eastAsia="en-GB"/>
        </w:rPr>
        <w:t xml:space="preserve">biodiversity or on ecosystem services upon which affected communities’ livelihood are dependent; </w:t>
      </w:r>
      <w:r w:rsidRPr="00337150">
        <w:rPr>
          <w:rFonts w:ascii="Tahoma" w:hAnsi="Tahoma" w:cs="Tahoma"/>
          <w:sz w:val="20"/>
          <w:szCs w:val="20"/>
          <w:lang w:val="en-GB" w:eastAsia="en-GB"/>
        </w:rPr>
        <w:t>and</w:t>
      </w:r>
    </w:p>
    <w:p w14:paraId="0E70572B" w14:textId="77777777" w:rsidR="00815CF6" w:rsidRPr="00337150" w:rsidRDefault="00FF363B" w:rsidP="00A75B23">
      <w:pPr>
        <w:pStyle w:val="Default"/>
        <w:numPr>
          <w:ilvl w:val="0"/>
          <w:numId w:val="18"/>
        </w:numPr>
        <w:rPr>
          <w:rFonts w:ascii="Tahoma" w:hAnsi="Tahoma" w:cs="Tahoma"/>
          <w:sz w:val="20"/>
          <w:szCs w:val="20"/>
          <w:lang w:val="en-GB" w:eastAsia="en-GB"/>
        </w:rPr>
      </w:pPr>
      <w:r w:rsidRPr="00337150">
        <w:rPr>
          <w:rFonts w:ascii="Tahoma" w:hAnsi="Tahoma" w:cs="Tahoma"/>
          <w:sz w:val="20"/>
          <w:szCs w:val="20"/>
          <w:lang w:val="en-GB" w:eastAsia="en-GB"/>
        </w:rPr>
        <w:t>Areas where a</w:t>
      </w:r>
      <w:r w:rsidR="007E50F8" w:rsidRPr="00337150">
        <w:rPr>
          <w:rFonts w:ascii="Tahoma" w:hAnsi="Tahoma" w:cs="Tahoma"/>
          <w:sz w:val="20"/>
          <w:szCs w:val="20"/>
          <w:lang w:val="en-GB" w:eastAsia="en-GB"/>
        </w:rPr>
        <w:t>ssociated facilities</w:t>
      </w:r>
      <w:r w:rsidR="00A73127" w:rsidRPr="00337150">
        <w:rPr>
          <w:rFonts w:ascii="Tahoma" w:hAnsi="Tahoma" w:cs="Tahoma"/>
          <w:sz w:val="20"/>
          <w:szCs w:val="20"/>
          <w:lang w:val="en-GB" w:eastAsia="en-GB"/>
        </w:rPr>
        <w:t xml:space="preserve"> will be established</w:t>
      </w:r>
      <w:r w:rsidR="00835460" w:rsidRPr="00337150">
        <w:rPr>
          <w:rFonts w:ascii="Tahoma" w:hAnsi="Tahoma" w:cs="Tahoma"/>
          <w:sz w:val="20"/>
          <w:szCs w:val="20"/>
          <w:lang w:val="en-GB" w:eastAsia="en-GB"/>
        </w:rPr>
        <w:t>.</w:t>
      </w:r>
    </w:p>
    <w:p w14:paraId="06CCD036" w14:textId="77777777" w:rsidR="007E50F8" w:rsidRPr="00337150" w:rsidRDefault="007E50F8" w:rsidP="004C1A4C">
      <w:pPr>
        <w:pStyle w:val="Default"/>
        <w:rPr>
          <w:rFonts w:ascii="Tahoma" w:hAnsi="Tahoma" w:cs="Tahoma"/>
          <w:sz w:val="20"/>
          <w:szCs w:val="20"/>
          <w:lang w:val="en-GB" w:eastAsia="en-GB"/>
        </w:rPr>
      </w:pPr>
      <w:r w:rsidRPr="00337150">
        <w:rPr>
          <w:rFonts w:ascii="Tahoma" w:hAnsi="Tahoma" w:cs="Tahoma"/>
          <w:sz w:val="20"/>
          <w:szCs w:val="20"/>
          <w:lang w:val="en-GB" w:eastAsia="en-GB"/>
        </w:rPr>
        <w:t xml:space="preserve">Further to this, the AoI with respect to the environmental and social resources was considered based on the following reach of impacts: </w:t>
      </w:r>
    </w:p>
    <w:bookmarkEnd w:id="220"/>
    <w:p w14:paraId="7A5C54F2" w14:textId="77777777" w:rsidR="007E50F8" w:rsidRPr="00337150" w:rsidRDefault="007E50F8" w:rsidP="004C1A4C">
      <w:pPr>
        <w:pStyle w:val="Default"/>
        <w:rPr>
          <w:rFonts w:ascii="Tahoma" w:hAnsi="Tahoma" w:cs="Tahoma"/>
          <w:b/>
          <w:bCs/>
          <w:sz w:val="20"/>
          <w:szCs w:val="20"/>
          <w:lang w:val="en-GB" w:eastAsia="en-GB"/>
        </w:rPr>
      </w:pPr>
      <w:r w:rsidRPr="00337150">
        <w:rPr>
          <w:rFonts w:ascii="Tahoma" w:hAnsi="Tahoma" w:cs="Tahoma"/>
          <w:b/>
          <w:bCs/>
          <w:sz w:val="20"/>
          <w:szCs w:val="20"/>
          <w:lang w:val="en-GB" w:eastAsia="en-GB"/>
        </w:rPr>
        <w:t xml:space="preserve">Air Quality </w:t>
      </w:r>
    </w:p>
    <w:p w14:paraId="4333C3FF" w14:textId="77777777" w:rsidR="007E50F8" w:rsidRPr="00337150" w:rsidRDefault="007E50F8" w:rsidP="00A75B23">
      <w:pPr>
        <w:pStyle w:val="Default"/>
        <w:numPr>
          <w:ilvl w:val="0"/>
          <w:numId w:val="19"/>
        </w:numPr>
        <w:rPr>
          <w:rFonts w:ascii="Tahoma" w:hAnsi="Tahoma" w:cs="Tahoma"/>
          <w:sz w:val="20"/>
          <w:szCs w:val="20"/>
          <w:lang w:val="en-GB" w:eastAsia="en-GB"/>
        </w:rPr>
      </w:pPr>
      <w:r w:rsidRPr="00337150">
        <w:rPr>
          <w:rFonts w:ascii="Tahoma" w:hAnsi="Tahoma" w:cs="Tahoma"/>
          <w:sz w:val="20"/>
          <w:szCs w:val="20"/>
          <w:lang w:val="en-GB" w:eastAsia="en-GB"/>
        </w:rPr>
        <w:t xml:space="preserve">Impact on ambient air quality from vehicle exhaust; </w:t>
      </w:r>
    </w:p>
    <w:p w14:paraId="33F2DFAF" w14:textId="77777777" w:rsidR="007E50F8" w:rsidRPr="00337150" w:rsidRDefault="007E50F8" w:rsidP="00A75B23">
      <w:pPr>
        <w:pStyle w:val="Default"/>
        <w:numPr>
          <w:ilvl w:val="0"/>
          <w:numId w:val="19"/>
        </w:numPr>
        <w:rPr>
          <w:rFonts w:ascii="Tahoma" w:hAnsi="Tahoma" w:cs="Tahoma"/>
          <w:sz w:val="20"/>
          <w:szCs w:val="20"/>
          <w:lang w:val="en-GB" w:eastAsia="en-GB"/>
        </w:rPr>
      </w:pPr>
      <w:r w:rsidRPr="00337150">
        <w:rPr>
          <w:rFonts w:ascii="Tahoma" w:hAnsi="Tahoma" w:cs="Tahoma"/>
          <w:sz w:val="20"/>
          <w:szCs w:val="20"/>
          <w:lang w:val="en-GB" w:eastAsia="en-GB"/>
        </w:rPr>
        <w:t xml:space="preserve">Impact of air pollutants emission from construction activities and </w:t>
      </w:r>
    </w:p>
    <w:p w14:paraId="077C1272" w14:textId="77777777" w:rsidR="007E50F8" w:rsidRPr="00337150" w:rsidRDefault="00905627" w:rsidP="00A75B23">
      <w:pPr>
        <w:pStyle w:val="Default"/>
        <w:numPr>
          <w:ilvl w:val="0"/>
          <w:numId w:val="19"/>
        </w:numPr>
        <w:rPr>
          <w:rFonts w:ascii="Tahoma" w:hAnsi="Tahoma" w:cs="Tahoma"/>
          <w:sz w:val="20"/>
          <w:szCs w:val="20"/>
          <w:lang w:val="en-GB" w:eastAsia="en-GB"/>
        </w:rPr>
      </w:pPr>
      <w:r w:rsidRPr="00337150">
        <w:rPr>
          <w:rFonts w:ascii="Tahoma" w:hAnsi="Tahoma" w:cs="Tahoma"/>
          <w:sz w:val="20"/>
          <w:szCs w:val="20"/>
          <w:lang w:val="en-GB" w:eastAsia="en-GB"/>
        </w:rPr>
        <w:t>Dust fall</w:t>
      </w:r>
      <w:r w:rsidR="007E50F8" w:rsidRPr="00337150">
        <w:rPr>
          <w:rFonts w:ascii="Tahoma" w:hAnsi="Tahoma" w:cs="Tahoma"/>
          <w:sz w:val="20"/>
          <w:szCs w:val="20"/>
          <w:lang w:val="en-GB" w:eastAsia="en-GB"/>
        </w:rPr>
        <w:t xml:space="preserve">- typically up to 200 m from construction activities </w:t>
      </w:r>
    </w:p>
    <w:p w14:paraId="3DDC5909" w14:textId="77777777" w:rsidR="007E50F8" w:rsidRPr="00337150" w:rsidRDefault="007E50F8" w:rsidP="004C1A4C">
      <w:pPr>
        <w:pStyle w:val="Default"/>
        <w:rPr>
          <w:rFonts w:ascii="Tahoma" w:hAnsi="Tahoma" w:cs="Tahoma"/>
          <w:b/>
          <w:bCs/>
          <w:sz w:val="20"/>
          <w:szCs w:val="20"/>
          <w:lang w:val="en-GB" w:eastAsia="en-GB"/>
        </w:rPr>
      </w:pPr>
      <w:r w:rsidRPr="00337150">
        <w:rPr>
          <w:rFonts w:ascii="Tahoma" w:hAnsi="Tahoma" w:cs="Tahoma"/>
          <w:b/>
          <w:bCs/>
          <w:sz w:val="20"/>
          <w:szCs w:val="20"/>
          <w:lang w:val="en-GB" w:eastAsia="en-GB"/>
        </w:rPr>
        <w:t xml:space="preserve">Noise </w:t>
      </w:r>
    </w:p>
    <w:p w14:paraId="49507BE5" w14:textId="77777777" w:rsidR="007E50F8" w:rsidRPr="00337150" w:rsidRDefault="007E50F8" w:rsidP="00A75B23">
      <w:pPr>
        <w:pStyle w:val="Default"/>
        <w:numPr>
          <w:ilvl w:val="0"/>
          <w:numId w:val="20"/>
        </w:numPr>
        <w:rPr>
          <w:rFonts w:ascii="Tahoma" w:hAnsi="Tahoma" w:cs="Tahoma"/>
          <w:sz w:val="20"/>
          <w:szCs w:val="20"/>
          <w:lang w:val="en-GB" w:eastAsia="en-GB"/>
        </w:rPr>
      </w:pPr>
      <w:r w:rsidRPr="00337150">
        <w:rPr>
          <w:rFonts w:ascii="Tahoma" w:hAnsi="Tahoma" w:cs="Tahoma"/>
          <w:sz w:val="20"/>
          <w:szCs w:val="20"/>
          <w:lang w:val="en-GB" w:eastAsia="en-GB"/>
        </w:rPr>
        <w:t xml:space="preserve">Noise impact area (defined as the area over which an increase in environmental noise levels due to the project can be detected) - typically 500 m from operations and 200 m from the access road </w:t>
      </w:r>
    </w:p>
    <w:p w14:paraId="2FADE0ED" w14:textId="77777777" w:rsidR="007E50F8" w:rsidRPr="00337150" w:rsidRDefault="007E50F8" w:rsidP="004C1A4C">
      <w:pPr>
        <w:pStyle w:val="Default"/>
        <w:rPr>
          <w:rFonts w:ascii="Tahoma" w:hAnsi="Tahoma" w:cs="Tahoma"/>
          <w:b/>
          <w:bCs/>
          <w:sz w:val="20"/>
          <w:szCs w:val="20"/>
          <w:lang w:val="en-GB" w:eastAsia="en-GB"/>
        </w:rPr>
      </w:pPr>
      <w:r w:rsidRPr="00337150">
        <w:rPr>
          <w:rFonts w:ascii="Tahoma" w:hAnsi="Tahoma" w:cs="Tahoma"/>
          <w:b/>
          <w:bCs/>
          <w:sz w:val="20"/>
          <w:szCs w:val="20"/>
          <w:lang w:val="en-GB" w:eastAsia="en-GB"/>
        </w:rPr>
        <w:t xml:space="preserve">Water </w:t>
      </w:r>
    </w:p>
    <w:p w14:paraId="3C9AAAAE" w14:textId="77777777" w:rsidR="007E50F8" w:rsidRPr="00337150" w:rsidRDefault="007E50F8" w:rsidP="00A75B23">
      <w:pPr>
        <w:pStyle w:val="Default"/>
        <w:numPr>
          <w:ilvl w:val="0"/>
          <w:numId w:val="21"/>
        </w:numPr>
        <w:rPr>
          <w:rFonts w:ascii="Tahoma" w:hAnsi="Tahoma" w:cs="Tahoma"/>
          <w:sz w:val="20"/>
          <w:szCs w:val="20"/>
          <w:lang w:val="en-GB" w:eastAsia="en-GB"/>
        </w:rPr>
      </w:pPr>
      <w:r w:rsidRPr="00337150">
        <w:rPr>
          <w:rFonts w:ascii="Tahoma" w:hAnsi="Tahoma" w:cs="Tahoma"/>
          <w:sz w:val="20"/>
          <w:szCs w:val="20"/>
          <w:lang w:val="en-GB" w:eastAsia="en-GB"/>
        </w:rPr>
        <w:t xml:space="preserve">Surface water body- typically 500 m upstream and downstream of water intake point and downstream of discharge point </w:t>
      </w:r>
    </w:p>
    <w:p w14:paraId="1492B319" w14:textId="77777777" w:rsidR="007E50F8" w:rsidRPr="00337150" w:rsidRDefault="007E50F8" w:rsidP="00A75B23">
      <w:pPr>
        <w:pStyle w:val="Default"/>
        <w:numPr>
          <w:ilvl w:val="0"/>
          <w:numId w:val="21"/>
        </w:numPr>
        <w:rPr>
          <w:rFonts w:ascii="Tahoma" w:hAnsi="Tahoma" w:cs="Tahoma"/>
          <w:sz w:val="20"/>
          <w:szCs w:val="20"/>
          <w:lang w:val="en-GB" w:eastAsia="en-GB"/>
        </w:rPr>
      </w:pPr>
      <w:r w:rsidRPr="00337150">
        <w:rPr>
          <w:rFonts w:ascii="Tahoma" w:hAnsi="Tahoma" w:cs="Tahoma"/>
          <w:sz w:val="20"/>
          <w:szCs w:val="20"/>
          <w:lang w:val="en-GB" w:eastAsia="en-GB"/>
        </w:rPr>
        <w:t xml:space="preserve">Other surface water bodies within 1 km of the project footprint </w:t>
      </w:r>
    </w:p>
    <w:p w14:paraId="5AED9069" w14:textId="77777777" w:rsidR="007E50F8" w:rsidRPr="00337150" w:rsidRDefault="007E50F8" w:rsidP="00A75B23">
      <w:pPr>
        <w:pStyle w:val="Default"/>
        <w:numPr>
          <w:ilvl w:val="0"/>
          <w:numId w:val="21"/>
        </w:numPr>
        <w:rPr>
          <w:rFonts w:ascii="Tahoma" w:hAnsi="Tahoma" w:cs="Tahoma"/>
          <w:sz w:val="20"/>
          <w:szCs w:val="20"/>
          <w:lang w:val="en-GB" w:eastAsia="en-GB"/>
        </w:rPr>
      </w:pPr>
      <w:r w:rsidRPr="00337150">
        <w:rPr>
          <w:rFonts w:ascii="Tahoma" w:hAnsi="Tahoma" w:cs="Tahoma"/>
          <w:sz w:val="20"/>
          <w:szCs w:val="20"/>
          <w:lang w:val="en-GB" w:eastAsia="en-GB"/>
        </w:rPr>
        <w:t xml:space="preserve">Groundwater in 1-2 km radius of project footprint </w:t>
      </w:r>
    </w:p>
    <w:p w14:paraId="66C9ED2D" w14:textId="77777777" w:rsidR="007E50F8" w:rsidRPr="00337150" w:rsidRDefault="007E50F8" w:rsidP="004C1A4C">
      <w:pPr>
        <w:pStyle w:val="Default"/>
        <w:rPr>
          <w:rFonts w:ascii="Tahoma" w:hAnsi="Tahoma" w:cs="Tahoma"/>
          <w:b/>
          <w:bCs/>
          <w:sz w:val="20"/>
          <w:szCs w:val="20"/>
          <w:lang w:val="en-GB" w:eastAsia="en-GB"/>
        </w:rPr>
      </w:pPr>
      <w:r w:rsidRPr="00337150">
        <w:rPr>
          <w:rFonts w:ascii="Tahoma" w:hAnsi="Tahoma" w:cs="Tahoma"/>
          <w:b/>
          <w:bCs/>
          <w:sz w:val="20"/>
          <w:szCs w:val="20"/>
          <w:lang w:val="en-GB" w:eastAsia="en-GB"/>
        </w:rPr>
        <w:t xml:space="preserve">Flora and Fauna </w:t>
      </w:r>
    </w:p>
    <w:p w14:paraId="6B9CB9CD" w14:textId="77777777" w:rsidR="007E50F8" w:rsidRPr="00337150" w:rsidRDefault="007E50F8" w:rsidP="00A75B23">
      <w:pPr>
        <w:pStyle w:val="Default"/>
        <w:numPr>
          <w:ilvl w:val="0"/>
          <w:numId w:val="22"/>
        </w:numPr>
        <w:rPr>
          <w:rFonts w:ascii="Tahoma" w:hAnsi="Tahoma" w:cs="Tahoma"/>
          <w:sz w:val="20"/>
          <w:szCs w:val="20"/>
          <w:lang w:val="en-GB" w:eastAsia="en-GB"/>
        </w:rPr>
      </w:pPr>
      <w:r w:rsidRPr="00337150">
        <w:rPr>
          <w:rFonts w:ascii="Tahoma" w:hAnsi="Tahoma" w:cs="Tahoma"/>
          <w:sz w:val="20"/>
          <w:szCs w:val="20"/>
          <w:lang w:val="en-GB" w:eastAsia="en-GB"/>
        </w:rPr>
        <w:t xml:space="preserve">The direct footprint of the project comprising the project site </w:t>
      </w:r>
    </w:p>
    <w:p w14:paraId="7690E13C" w14:textId="77777777" w:rsidR="004C4355" w:rsidRPr="00337150" w:rsidRDefault="007E50F8" w:rsidP="00A75B23">
      <w:pPr>
        <w:pStyle w:val="Default"/>
        <w:numPr>
          <w:ilvl w:val="0"/>
          <w:numId w:val="22"/>
        </w:numPr>
        <w:rPr>
          <w:rFonts w:ascii="Tahoma" w:hAnsi="Tahoma" w:cs="Tahoma"/>
          <w:sz w:val="20"/>
          <w:szCs w:val="20"/>
          <w:lang w:val="en-GB" w:eastAsia="en-GB"/>
        </w:rPr>
      </w:pPr>
      <w:r w:rsidRPr="00337150">
        <w:rPr>
          <w:rFonts w:ascii="Tahoma" w:hAnsi="Tahoma" w:cs="Tahoma"/>
          <w:sz w:val="20"/>
          <w:szCs w:val="20"/>
          <w:lang w:val="en-GB" w:eastAsia="en-GB"/>
        </w:rPr>
        <w:t>The areas immediately adjacent to the project footprint within which a zone of ecological disturbance is created through increased dust, human presence and project related activities (e.g., trampling, water intake/outfall, transportation). This kind of disturbance has been estimated to occur within the project footprint and surrounding areas of about 500 m to 1 km from the activity areas.</w:t>
      </w:r>
    </w:p>
    <w:p w14:paraId="2F1DAD10" w14:textId="77777777" w:rsidR="007E50F8" w:rsidRPr="00337150" w:rsidRDefault="007E50F8" w:rsidP="004C1A4C">
      <w:pPr>
        <w:pStyle w:val="Default"/>
        <w:rPr>
          <w:rFonts w:ascii="Tahoma" w:hAnsi="Tahoma" w:cs="Tahoma"/>
          <w:sz w:val="20"/>
          <w:szCs w:val="20"/>
          <w:lang w:val="en-GB" w:eastAsia="en-GB"/>
        </w:rPr>
      </w:pPr>
      <w:r w:rsidRPr="00337150">
        <w:rPr>
          <w:rFonts w:ascii="Tahoma" w:hAnsi="Tahoma" w:cs="Tahoma"/>
          <w:sz w:val="20"/>
          <w:szCs w:val="20"/>
          <w:lang w:val="en-GB" w:eastAsia="en-GB"/>
        </w:rPr>
        <w:t xml:space="preserve"> Based on the above the AoI for environmental studies was limited to 5 km from the project site.</w:t>
      </w:r>
    </w:p>
    <w:p w14:paraId="208518CE" w14:textId="77777777" w:rsidR="004D59AA" w:rsidRPr="00337150" w:rsidRDefault="004D59AA" w:rsidP="004C1A4C">
      <w:pPr>
        <w:pStyle w:val="Default"/>
        <w:ind w:left="720"/>
        <w:rPr>
          <w:rFonts w:ascii="Tahoma" w:hAnsi="Tahoma" w:cs="Tahoma"/>
          <w:sz w:val="20"/>
          <w:szCs w:val="20"/>
          <w:lang w:val="en-GB" w:eastAsia="en-GB"/>
        </w:rPr>
      </w:pPr>
    </w:p>
    <w:p w14:paraId="2D155015" w14:textId="77777777" w:rsidR="007E50F8" w:rsidRPr="00337150" w:rsidRDefault="007E50F8" w:rsidP="004C1A4C">
      <w:pPr>
        <w:pStyle w:val="Default"/>
        <w:rPr>
          <w:rFonts w:ascii="Tahoma" w:hAnsi="Tahoma" w:cs="Tahoma"/>
          <w:b/>
          <w:bCs/>
          <w:sz w:val="20"/>
          <w:szCs w:val="20"/>
          <w:lang w:val="en-GB" w:eastAsia="en-GB"/>
        </w:rPr>
      </w:pPr>
      <w:r w:rsidRPr="00337150">
        <w:rPr>
          <w:rFonts w:ascii="Tahoma" w:hAnsi="Tahoma" w:cs="Tahoma"/>
          <w:b/>
          <w:bCs/>
          <w:sz w:val="20"/>
          <w:szCs w:val="20"/>
          <w:lang w:val="en-GB" w:eastAsia="en-GB"/>
        </w:rPr>
        <w:t>Socio-economic/Social</w:t>
      </w:r>
    </w:p>
    <w:p w14:paraId="25AE06C7" w14:textId="77777777" w:rsidR="007E50F8" w:rsidRPr="00337150" w:rsidRDefault="007E50F8" w:rsidP="004C1A4C">
      <w:pPr>
        <w:pStyle w:val="Default"/>
        <w:rPr>
          <w:rFonts w:ascii="Tahoma" w:hAnsi="Tahoma" w:cs="Tahoma"/>
          <w:sz w:val="20"/>
          <w:szCs w:val="20"/>
          <w:lang w:val="en-GB" w:eastAsia="en-GB"/>
        </w:rPr>
      </w:pPr>
      <w:r w:rsidRPr="00337150">
        <w:rPr>
          <w:rFonts w:ascii="Tahoma" w:hAnsi="Tahoma" w:cs="Tahoma"/>
          <w:sz w:val="20"/>
          <w:szCs w:val="20"/>
          <w:lang w:val="en-GB" w:eastAsia="en-GB"/>
        </w:rPr>
        <w:t xml:space="preserve">The AoI for social receptors was fixed to include 2 km radial zone which has been developed based on the reconnaissance site visits and stakeholder consultations with the local community. The AoI for development of the social baseline </w:t>
      </w:r>
      <w:r w:rsidR="00A66873" w:rsidRPr="00337150">
        <w:rPr>
          <w:rFonts w:ascii="Tahoma" w:hAnsi="Tahoma" w:cs="Tahoma"/>
          <w:sz w:val="20"/>
          <w:szCs w:val="20"/>
          <w:lang w:val="en-GB" w:eastAsia="en-GB"/>
        </w:rPr>
        <w:t xml:space="preserve">is within </w:t>
      </w:r>
      <w:r w:rsidR="00221DD0" w:rsidRPr="00337150">
        <w:rPr>
          <w:rFonts w:ascii="Tahoma" w:hAnsi="Tahoma" w:cs="Tahoma"/>
          <w:sz w:val="20"/>
          <w:szCs w:val="20"/>
          <w:lang w:val="en-GB" w:eastAsia="en-GB"/>
        </w:rPr>
        <w:t>Nanighi</w:t>
      </w:r>
      <w:r w:rsidR="00A66873" w:rsidRPr="00337150">
        <w:rPr>
          <w:rFonts w:ascii="Tahoma" w:hAnsi="Tahoma" w:cs="Tahoma"/>
          <w:sz w:val="20"/>
          <w:szCs w:val="20"/>
          <w:lang w:val="en-GB" w:eastAsia="en-GB"/>
        </w:rPr>
        <w:t xml:space="preserve"> Village</w:t>
      </w:r>
      <w:r w:rsidRPr="00337150">
        <w:rPr>
          <w:rFonts w:ascii="Tahoma" w:hAnsi="Tahoma" w:cs="Tahoma"/>
          <w:sz w:val="20"/>
          <w:szCs w:val="20"/>
          <w:lang w:val="en-GB" w:eastAsia="en-GB"/>
        </w:rPr>
        <w:t xml:space="preserve"> which according to the administrative structure falls </w:t>
      </w:r>
      <w:r w:rsidR="00A66873" w:rsidRPr="00337150">
        <w:rPr>
          <w:rFonts w:ascii="Tahoma" w:hAnsi="Tahoma" w:cs="Tahoma"/>
          <w:sz w:val="20"/>
          <w:szCs w:val="20"/>
          <w:lang w:val="en-GB" w:eastAsia="en-GB"/>
        </w:rPr>
        <w:t xml:space="preserve">within </w:t>
      </w:r>
      <w:r w:rsidR="00221DD0" w:rsidRPr="00337150">
        <w:rPr>
          <w:rFonts w:ascii="Tahoma" w:hAnsi="Tahoma" w:cs="Tahoma"/>
          <w:sz w:val="20"/>
          <w:szCs w:val="20"/>
          <w:lang w:val="en-GB" w:eastAsia="en-GB"/>
        </w:rPr>
        <w:t>Nanighi</w:t>
      </w:r>
      <w:r w:rsidR="00A66873" w:rsidRPr="00337150">
        <w:rPr>
          <w:rFonts w:ascii="Tahoma" w:hAnsi="Tahoma" w:cs="Tahoma"/>
          <w:sz w:val="20"/>
          <w:szCs w:val="20"/>
          <w:lang w:val="en-GB" w:eastAsia="en-GB"/>
        </w:rPr>
        <w:t xml:space="preserve"> Location</w:t>
      </w:r>
      <w:r w:rsidRPr="00337150">
        <w:rPr>
          <w:rFonts w:ascii="Tahoma" w:hAnsi="Tahoma" w:cs="Tahoma"/>
          <w:sz w:val="20"/>
          <w:szCs w:val="20"/>
          <w:lang w:val="en-GB" w:eastAsia="en-GB"/>
        </w:rPr>
        <w:t>. The socio-economic information presented in this report has drawn from primary socio</w:t>
      </w:r>
      <w:r w:rsidR="00A66873" w:rsidRPr="00337150">
        <w:rPr>
          <w:rFonts w:ascii="Tahoma" w:hAnsi="Tahoma" w:cs="Tahoma"/>
          <w:sz w:val="20"/>
          <w:szCs w:val="20"/>
          <w:lang w:val="en-GB" w:eastAsia="en-GB"/>
        </w:rPr>
        <w:t>-</w:t>
      </w:r>
      <w:r w:rsidRPr="00337150">
        <w:rPr>
          <w:rFonts w:ascii="Tahoma" w:hAnsi="Tahoma" w:cs="Tahoma"/>
          <w:sz w:val="20"/>
          <w:szCs w:val="20"/>
          <w:lang w:val="en-GB" w:eastAsia="en-GB"/>
        </w:rPr>
        <w:t>economic survey and the Population and housing census 20</w:t>
      </w:r>
      <w:r w:rsidR="00A66873" w:rsidRPr="00337150">
        <w:rPr>
          <w:rFonts w:ascii="Tahoma" w:hAnsi="Tahoma" w:cs="Tahoma"/>
          <w:sz w:val="20"/>
          <w:szCs w:val="20"/>
          <w:lang w:val="en-GB" w:eastAsia="en-GB"/>
        </w:rPr>
        <w:t>19</w:t>
      </w:r>
      <w:r w:rsidRPr="00337150">
        <w:rPr>
          <w:rFonts w:ascii="Tahoma" w:hAnsi="Tahoma" w:cs="Tahoma"/>
          <w:sz w:val="20"/>
          <w:szCs w:val="20"/>
          <w:lang w:val="en-GB" w:eastAsia="en-GB"/>
        </w:rPr>
        <w:t xml:space="preserve">, </w:t>
      </w:r>
      <w:r w:rsidR="00A66873" w:rsidRPr="00337150">
        <w:rPr>
          <w:rFonts w:ascii="Tahoma" w:hAnsi="Tahoma" w:cs="Tahoma"/>
          <w:sz w:val="20"/>
          <w:szCs w:val="20"/>
          <w:lang w:val="en-GB" w:eastAsia="en-GB"/>
        </w:rPr>
        <w:t xml:space="preserve">Kenya </w:t>
      </w:r>
      <w:r w:rsidRPr="00337150">
        <w:rPr>
          <w:rFonts w:ascii="Tahoma" w:hAnsi="Tahoma" w:cs="Tahoma"/>
          <w:sz w:val="20"/>
          <w:szCs w:val="20"/>
          <w:lang w:val="en-GB" w:eastAsia="en-GB"/>
        </w:rPr>
        <w:t>Bureau of Statistics (</w:t>
      </w:r>
      <w:r w:rsidR="00A66873" w:rsidRPr="00337150">
        <w:rPr>
          <w:rFonts w:ascii="Tahoma" w:hAnsi="Tahoma" w:cs="Tahoma"/>
          <w:sz w:val="20"/>
          <w:szCs w:val="20"/>
          <w:lang w:val="en-GB" w:eastAsia="en-GB"/>
        </w:rPr>
        <w:t>K</w:t>
      </w:r>
      <w:r w:rsidRPr="00337150">
        <w:rPr>
          <w:rFonts w:ascii="Tahoma" w:hAnsi="Tahoma" w:cs="Tahoma"/>
          <w:sz w:val="20"/>
          <w:szCs w:val="20"/>
          <w:lang w:val="en-GB" w:eastAsia="en-GB"/>
        </w:rPr>
        <w:t xml:space="preserve">BS). </w:t>
      </w:r>
    </w:p>
    <w:p w14:paraId="2046CF45" w14:textId="77777777" w:rsidR="003E5EB8" w:rsidRPr="00337150" w:rsidRDefault="003E5EB8" w:rsidP="00310C0C">
      <w:pPr>
        <w:pStyle w:val="Heading3"/>
      </w:pPr>
      <w:bookmarkStart w:id="221" w:name="_Toc148422706"/>
      <w:r w:rsidRPr="00337150">
        <w:t>Project Footprint Area</w:t>
      </w:r>
      <w:bookmarkEnd w:id="221"/>
      <w:r w:rsidRPr="00337150">
        <w:t xml:space="preserve"> </w:t>
      </w:r>
    </w:p>
    <w:p w14:paraId="578A4EC6" w14:textId="77777777" w:rsidR="003E5EB8" w:rsidRPr="00337150" w:rsidRDefault="00914AF2" w:rsidP="004C1A4C">
      <w:pPr>
        <w:pStyle w:val="CM147"/>
        <w:spacing w:line="276" w:lineRule="auto"/>
        <w:jc w:val="both"/>
        <w:rPr>
          <w:rFonts w:ascii="Tahoma" w:hAnsi="Tahoma" w:cs="Tahoma"/>
          <w:sz w:val="20"/>
          <w:szCs w:val="20"/>
        </w:rPr>
      </w:pPr>
      <w:bookmarkStart w:id="222" w:name="_Hlk87783870"/>
      <w:r w:rsidRPr="00337150">
        <w:rPr>
          <w:rFonts w:ascii="Tahoma" w:hAnsi="Tahoma" w:cs="Tahoma"/>
          <w:sz w:val="20"/>
          <w:szCs w:val="20"/>
        </w:rPr>
        <w:t>The</w:t>
      </w:r>
      <w:r w:rsidR="0049011C" w:rsidRPr="00337150">
        <w:rPr>
          <w:rFonts w:ascii="Tahoma" w:hAnsi="Tahoma" w:cs="Tahoma"/>
          <w:sz w:val="20"/>
          <w:szCs w:val="20"/>
        </w:rPr>
        <w:t xml:space="preserve"> project site is located</w:t>
      </w:r>
      <w:r w:rsidRPr="00337150">
        <w:rPr>
          <w:rFonts w:ascii="Tahoma" w:hAnsi="Tahoma" w:cs="Tahoma"/>
          <w:sz w:val="20"/>
          <w:szCs w:val="20"/>
        </w:rPr>
        <w:t xml:space="preserve"> in</w:t>
      </w:r>
      <w:r w:rsidR="0049011C" w:rsidRPr="00337150">
        <w:rPr>
          <w:rFonts w:ascii="Tahoma" w:hAnsi="Tahoma" w:cs="Tahoma"/>
          <w:sz w:val="20"/>
          <w:szCs w:val="20"/>
        </w:rPr>
        <w:t xml:space="preserve"> </w:t>
      </w:r>
      <w:r w:rsidR="00221DD0" w:rsidRPr="00337150">
        <w:rPr>
          <w:rFonts w:ascii="Tahoma" w:hAnsi="Tahoma" w:cs="Tahoma"/>
          <w:sz w:val="20"/>
          <w:szCs w:val="20"/>
        </w:rPr>
        <w:t>Nanigh</w:t>
      </w:r>
      <w:r w:rsidR="0049011C" w:rsidRPr="00337150">
        <w:rPr>
          <w:rFonts w:ascii="Tahoma" w:hAnsi="Tahoma" w:cs="Tahoma"/>
          <w:sz w:val="20"/>
          <w:szCs w:val="20"/>
        </w:rPr>
        <w:t>i</w:t>
      </w:r>
      <w:r w:rsidRPr="00337150">
        <w:rPr>
          <w:rFonts w:ascii="Tahoma" w:hAnsi="Tahoma" w:cs="Tahoma"/>
          <w:sz w:val="20"/>
          <w:szCs w:val="20"/>
        </w:rPr>
        <w:t xml:space="preserve"> Village, </w:t>
      </w:r>
      <w:r w:rsidR="00221DD0" w:rsidRPr="00337150">
        <w:rPr>
          <w:rFonts w:ascii="Tahoma" w:hAnsi="Tahoma" w:cs="Tahoma"/>
          <w:sz w:val="20"/>
          <w:szCs w:val="20"/>
        </w:rPr>
        <w:t>Nanighi</w:t>
      </w:r>
      <w:r w:rsidR="00960D78" w:rsidRPr="00337150">
        <w:rPr>
          <w:rFonts w:ascii="Tahoma" w:hAnsi="Tahoma" w:cs="Tahoma"/>
          <w:sz w:val="20"/>
          <w:szCs w:val="20"/>
        </w:rPr>
        <w:t xml:space="preserve"> </w:t>
      </w:r>
      <w:r w:rsidRPr="00337150">
        <w:rPr>
          <w:rFonts w:ascii="Tahoma" w:hAnsi="Tahoma" w:cs="Tahoma"/>
          <w:sz w:val="20"/>
          <w:szCs w:val="20"/>
        </w:rPr>
        <w:t xml:space="preserve">Sub location, </w:t>
      </w:r>
      <w:r w:rsidR="00221DD0" w:rsidRPr="00337150">
        <w:rPr>
          <w:rFonts w:ascii="Tahoma" w:hAnsi="Tahoma" w:cs="Tahoma"/>
          <w:sz w:val="20"/>
          <w:szCs w:val="20"/>
        </w:rPr>
        <w:t>Tana North</w:t>
      </w:r>
      <w:r w:rsidRPr="00337150">
        <w:rPr>
          <w:rFonts w:ascii="Tahoma" w:hAnsi="Tahoma" w:cs="Tahoma"/>
          <w:sz w:val="20"/>
          <w:szCs w:val="20"/>
        </w:rPr>
        <w:t xml:space="preserve"> </w:t>
      </w:r>
      <w:r w:rsidR="00905627" w:rsidRPr="00337150">
        <w:rPr>
          <w:rFonts w:ascii="Tahoma" w:hAnsi="Tahoma" w:cs="Tahoma"/>
          <w:sz w:val="20"/>
          <w:szCs w:val="20"/>
        </w:rPr>
        <w:t>Sub County</w:t>
      </w:r>
      <w:r w:rsidRPr="00337150">
        <w:rPr>
          <w:rFonts w:ascii="Tahoma" w:hAnsi="Tahoma" w:cs="Tahoma"/>
          <w:sz w:val="20"/>
          <w:szCs w:val="20"/>
        </w:rPr>
        <w:t xml:space="preserve"> in </w:t>
      </w:r>
      <w:r w:rsidR="00221DD0" w:rsidRPr="00337150">
        <w:rPr>
          <w:rFonts w:ascii="Tahoma" w:hAnsi="Tahoma" w:cs="Tahoma"/>
          <w:sz w:val="20"/>
          <w:szCs w:val="20"/>
        </w:rPr>
        <w:t>Tana River</w:t>
      </w:r>
      <w:r w:rsidRPr="00337150">
        <w:rPr>
          <w:rFonts w:ascii="Tahoma" w:hAnsi="Tahoma" w:cs="Tahoma"/>
          <w:sz w:val="20"/>
          <w:szCs w:val="20"/>
        </w:rPr>
        <w:t xml:space="preserve"> County</w:t>
      </w:r>
      <w:r w:rsidR="009B4A09" w:rsidRPr="00337150">
        <w:rPr>
          <w:rFonts w:ascii="Tahoma" w:hAnsi="Tahoma" w:cs="Tahoma"/>
          <w:sz w:val="20"/>
          <w:szCs w:val="20"/>
        </w:rPr>
        <w:t>.</w:t>
      </w:r>
      <w:r w:rsidRPr="00337150">
        <w:rPr>
          <w:rFonts w:ascii="Tahoma" w:hAnsi="Tahoma" w:cs="Tahoma"/>
          <w:sz w:val="20"/>
          <w:szCs w:val="20"/>
        </w:rPr>
        <w:t xml:space="preserve"> The site is </w:t>
      </w:r>
      <w:r w:rsidR="009B4A09" w:rsidRPr="00337150">
        <w:rPr>
          <w:rFonts w:ascii="Tahoma" w:hAnsi="Tahoma" w:cs="Tahoma"/>
          <w:sz w:val="20"/>
          <w:szCs w:val="20"/>
        </w:rPr>
        <w:t>relatively</w:t>
      </w:r>
      <w:r w:rsidRPr="00337150">
        <w:rPr>
          <w:rFonts w:ascii="Tahoma" w:hAnsi="Tahoma" w:cs="Tahoma"/>
          <w:sz w:val="20"/>
          <w:szCs w:val="20"/>
        </w:rPr>
        <w:t xml:space="preserve"> flat</w:t>
      </w:r>
      <w:r w:rsidR="009B4A09" w:rsidRPr="00337150">
        <w:rPr>
          <w:rFonts w:ascii="Tahoma" w:hAnsi="Tahoma" w:cs="Tahoma"/>
          <w:sz w:val="20"/>
          <w:szCs w:val="20"/>
        </w:rPr>
        <w:t xml:space="preserve"> </w:t>
      </w:r>
      <w:r w:rsidR="004C4355" w:rsidRPr="00337150">
        <w:rPr>
          <w:rFonts w:ascii="Tahoma" w:hAnsi="Tahoma" w:cs="Tahoma"/>
          <w:sz w:val="20"/>
          <w:szCs w:val="20"/>
        </w:rPr>
        <w:t xml:space="preserve">with </w:t>
      </w:r>
      <w:r w:rsidR="00221DD0" w:rsidRPr="00337150">
        <w:rPr>
          <w:rFonts w:ascii="Tahoma" w:hAnsi="Tahoma" w:cs="Tahoma"/>
          <w:i/>
          <w:sz w:val="20"/>
          <w:szCs w:val="20"/>
        </w:rPr>
        <w:t xml:space="preserve">Prosopis Juliflora </w:t>
      </w:r>
      <w:r w:rsidR="00221DD0" w:rsidRPr="00337150">
        <w:rPr>
          <w:rFonts w:ascii="Tahoma" w:hAnsi="Tahoma" w:cs="Tahoma"/>
          <w:sz w:val="20"/>
          <w:szCs w:val="20"/>
        </w:rPr>
        <w:t>commonly known as ‘Mathenge’</w:t>
      </w:r>
      <w:r w:rsidR="004C4355" w:rsidRPr="00337150">
        <w:rPr>
          <w:rFonts w:ascii="Tahoma" w:hAnsi="Tahoma" w:cs="Tahoma"/>
          <w:sz w:val="20"/>
          <w:szCs w:val="20"/>
        </w:rPr>
        <w:t xml:space="preserve"> as the dominant land cover of the area. </w:t>
      </w:r>
      <w:r w:rsidR="00150792" w:rsidRPr="00337150">
        <w:rPr>
          <w:rFonts w:ascii="Tahoma" w:hAnsi="Tahoma" w:cs="Tahoma"/>
          <w:sz w:val="20"/>
          <w:szCs w:val="20"/>
        </w:rPr>
        <w:t xml:space="preserve">The site is located at a close proximity to </w:t>
      </w:r>
      <w:r w:rsidR="00221DD0" w:rsidRPr="00337150">
        <w:rPr>
          <w:rFonts w:ascii="Tahoma" w:hAnsi="Tahoma" w:cs="Tahoma"/>
          <w:sz w:val="20"/>
          <w:szCs w:val="20"/>
        </w:rPr>
        <w:t>a canal</w:t>
      </w:r>
      <w:r w:rsidR="00150792" w:rsidRPr="00337150">
        <w:rPr>
          <w:rFonts w:ascii="Tahoma" w:hAnsi="Tahoma" w:cs="Tahoma"/>
          <w:sz w:val="20"/>
          <w:szCs w:val="20"/>
        </w:rPr>
        <w:t xml:space="preserve"> that is </w:t>
      </w:r>
      <w:r w:rsidR="009050D2" w:rsidRPr="00337150">
        <w:rPr>
          <w:rFonts w:ascii="Tahoma" w:hAnsi="Tahoma" w:cs="Tahoma"/>
          <w:sz w:val="20"/>
          <w:szCs w:val="20"/>
        </w:rPr>
        <w:t xml:space="preserve">approximately </w:t>
      </w:r>
      <w:r w:rsidR="0075325E" w:rsidRPr="00337150">
        <w:rPr>
          <w:rFonts w:ascii="Tahoma" w:hAnsi="Tahoma" w:cs="Tahoma"/>
          <w:sz w:val="20"/>
          <w:szCs w:val="20"/>
        </w:rPr>
        <w:t>3</w:t>
      </w:r>
      <w:r w:rsidR="00150792" w:rsidRPr="00337150">
        <w:rPr>
          <w:rFonts w:ascii="Tahoma" w:hAnsi="Tahoma" w:cs="Tahoma"/>
          <w:sz w:val="20"/>
          <w:szCs w:val="20"/>
        </w:rPr>
        <w:t>00m to the site.</w:t>
      </w:r>
      <w:r w:rsidR="004E0C40" w:rsidRPr="00337150">
        <w:rPr>
          <w:rFonts w:ascii="Tahoma" w:hAnsi="Tahoma" w:cs="Tahoma"/>
          <w:sz w:val="20"/>
          <w:szCs w:val="20"/>
        </w:rPr>
        <w:t xml:space="preserve"> </w:t>
      </w:r>
      <w:r w:rsidR="00C4003A" w:rsidRPr="00337150">
        <w:rPr>
          <w:rFonts w:ascii="Tahoma" w:hAnsi="Tahoma" w:cs="Tahoma"/>
          <w:sz w:val="20"/>
          <w:szCs w:val="20"/>
        </w:rPr>
        <w:t>The project site is next to a dirt road.</w:t>
      </w:r>
    </w:p>
    <w:p w14:paraId="6FFCF16C" w14:textId="3E2C8C55" w:rsidR="00CA23AF" w:rsidRPr="00337150" w:rsidRDefault="00E64917" w:rsidP="004C1A4C">
      <w:pPr>
        <w:pStyle w:val="Default"/>
        <w:keepNext/>
        <w:rPr>
          <w:rFonts w:ascii="Tahoma" w:hAnsi="Tahoma" w:cs="Tahoma"/>
          <w:sz w:val="20"/>
          <w:szCs w:val="20"/>
        </w:rPr>
      </w:pPr>
      <w:r>
        <w:rPr>
          <w:rFonts w:ascii="Tahoma" w:hAnsi="Tahoma" w:cs="Tahoma"/>
          <w:noProof/>
          <w:sz w:val="20"/>
          <w:szCs w:val="20"/>
          <w:lang w:val="en-US" w:eastAsia="en-US"/>
        </w:rPr>
        <w:drawing>
          <wp:inline distT="0" distB="0" distL="0" distR="0" wp14:anchorId="3E785B0B" wp14:editId="3D7B4C57">
            <wp:extent cx="5167630" cy="29165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67630" cy="2916555"/>
                    </a:xfrm>
                    <a:prstGeom prst="rect">
                      <a:avLst/>
                    </a:prstGeom>
                    <a:noFill/>
                    <a:ln>
                      <a:noFill/>
                    </a:ln>
                  </pic:spPr>
                </pic:pic>
              </a:graphicData>
            </a:graphic>
          </wp:inline>
        </w:drawing>
      </w:r>
    </w:p>
    <w:p w14:paraId="55C6A0DD" w14:textId="77777777" w:rsidR="0075325E" w:rsidRPr="00337150" w:rsidRDefault="00CA23AF" w:rsidP="004C1A4C">
      <w:pPr>
        <w:pStyle w:val="Caption"/>
        <w:jc w:val="both"/>
        <w:rPr>
          <w:rFonts w:cs="Tahoma"/>
          <w:b w:val="0"/>
          <w:i/>
          <w:sz w:val="20"/>
          <w:lang w:eastAsia="en-GB"/>
        </w:rPr>
      </w:pPr>
      <w:bookmarkStart w:id="223" w:name="_Toc112122393"/>
      <w:r w:rsidRPr="00337150">
        <w:rPr>
          <w:rFonts w:cs="Tahoma"/>
          <w:b w:val="0"/>
          <w:i/>
          <w:sz w:val="20"/>
        </w:rPr>
        <w:t xml:space="preserve">Plate </w:t>
      </w:r>
      <w:r w:rsidRPr="00337150">
        <w:rPr>
          <w:rFonts w:cs="Tahoma"/>
          <w:b w:val="0"/>
          <w:i/>
          <w:sz w:val="20"/>
        </w:rPr>
        <w:fldChar w:fldCharType="begin"/>
      </w:r>
      <w:r w:rsidRPr="00337150">
        <w:rPr>
          <w:rFonts w:cs="Tahoma"/>
          <w:b w:val="0"/>
          <w:i/>
          <w:sz w:val="20"/>
        </w:rPr>
        <w:instrText xml:space="preserve"> SEQ Plate \* ARABIC </w:instrText>
      </w:r>
      <w:r w:rsidRPr="00337150">
        <w:rPr>
          <w:rFonts w:cs="Tahoma"/>
          <w:b w:val="0"/>
          <w:i/>
          <w:sz w:val="20"/>
        </w:rPr>
        <w:fldChar w:fldCharType="separate"/>
      </w:r>
      <w:r w:rsidRPr="00337150">
        <w:rPr>
          <w:rFonts w:cs="Tahoma"/>
          <w:b w:val="0"/>
          <w:i/>
          <w:noProof/>
          <w:sz w:val="20"/>
        </w:rPr>
        <w:t>2</w:t>
      </w:r>
      <w:r w:rsidRPr="00337150">
        <w:rPr>
          <w:rFonts w:cs="Tahoma"/>
          <w:b w:val="0"/>
          <w:i/>
          <w:sz w:val="20"/>
        </w:rPr>
        <w:fldChar w:fldCharType="end"/>
      </w:r>
      <w:r w:rsidRPr="00337150">
        <w:rPr>
          <w:rFonts w:cs="Tahoma"/>
          <w:b w:val="0"/>
          <w:i/>
          <w:sz w:val="20"/>
        </w:rPr>
        <w:t>: Canal near project site</w:t>
      </w:r>
      <w:bookmarkEnd w:id="223"/>
    </w:p>
    <w:p w14:paraId="40161607" w14:textId="77777777" w:rsidR="003E5EB8" w:rsidRPr="00337150" w:rsidRDefault="003E5EB8" w:rsidP="00310C0C">
      <w:pPr>
        <w:pStyle w:val="Heading3"/>
      </w:pPr>
      <w:bookmarkStart w:id="224" w:name="_Toc148422707"/>
      <w:bookmarkEnd w:id="222"/>
      <w:r w:rsidRPr="00337150">
        <w:t>Study Area</w:t>
      </w:r>
      <w:bookmarkEnd w:id="224"/>
      <w:r w:rsidRPr="00337150">
        <w:t xml:space="preserve"> </w:t>
      </w:r>
    </w:p>
    <w:p w14:paraId="2A57D8EB" w14:textId="77777777" w:rsidR="003A4DB5" w:rsidRPr="00337150" w:rsidRDefault="003A4DB5" w:rsidP="004C1A4C">
      <w:pPr>
        <w:pStyle w:val="CM147"/>
        <w:spacing w:line="276" w:lineRule="auto"/>
        <w:jc w:val="both"/>
        <w:rPr>
          <w:rFonts w:ascii="Tahoma" w:hAnsi="Tahoma" w:cs="Tahoma"/>
          <w:sz w:val="20"/>
          <w:szCs w:val="20"/>
        </w:rPr>
      </w:pPr>
      <w:r w:rsidRPr="00337150">
        <w:rPr>
          <w:rFonts w:ascii="Tahoma" w:hAnsi="Tahoma" w:cs="Tahoma"/>
          <w:sz w:val="20"/>
          <w:szCs w:val="20"/>
        </w:rPr>
        <w:t xml:space="preserve">The project site is located </w:t>
      </w:r>
      <w:bookmarkStart w:id="225" w:name="_Hlk82241524"/>
      <w:r w:rsidRPr="00337150">
        <w:rPr>
          <w:rFonts w:ascii="Tahoma" w:hAnsi="Tahoma" w:cs="Tahoma"/>
          <w:sz w:val="20"/>
          <w:szCs w:val="20"/>
        </w:rPr>
        <w:t xml:space="preserve">in </w:t>
      </w:r>
      <w:r w:rsidR="0075325E" w:rsidRPr="00337150">
        <w:rPr>
          <w:rFonts w:ascii="Tahoma" w:hAnsi="Tahoma" w:cs="Tahoma"/>
          <w:sz w:val="20"/>
          <w:szCs w:val="20"/>
        </w:rPr>
        <w:t>Nanighi</w:t>
      </w:r>
      <w:r w:rsidRPr="00337150">
        <w:rPr>
          <w:rFonts w:ascii="Tahoma" w:hAnsi="Tahoma" w:cs="Tahoma"/>
          <w:sz w:val="20"/>
          <w:szCs w:val="20"/>
        </w:rPr>
        <w:t xml:space="preserve"> Village, </w:t>
      </w:r>
      <w:r w:rsidR="0075325E" w:rsidRPr="00337150">
        <w:rPr>
          <w:rFonts w:ascii="Tahoma" w:hAnsi="Tahoma" w:cs="Tahoma"/>
          <w:sz w:val="20"/>
          <w:szCs w:val="20"/>
        </w:rPr>
        <w:t>Nanighi</w:t>
      </w:r>
      <w:r w:rsidRPr="00337150">
        <w:rPr>
          <w:rFonts w:ascii="Tahoma" w:hAnsi="Tahoma" w:cs="Tahoma"/>
          <w:sz w:val="20"/>
          <w:szCs w:val="20"/>
        </w:rPr>
        <w:t xml:space="preserve"> Sub location, </w:t>
      </w:r>
      <w:r w:rsidR="0075325E" w:rsidRPr="00337150">
        <w:rPr>
          <w:rFonts w:ascii="Tahoma" w:hAnsi="Tahoma" w:cs="Tahoma"/>
          <w:sz w:val="20"/>
          <w:szCs w:val="20"/>
        </w:rPr>
        <w:t>Tana North</w:t>
      </w:r>
      <w:r w:rsidRPr="00337150">
        <w:rPr>
          <w:rFonts w:ascii="Tahoma" w:hAnsi="Tahoma" w:cs="Tahoma"/>
          <w:sz w:val="20"/>
          <w:szCs w:val="20"/>
        </w:rPr>
        <w:t xml:space="preserve"> </w:t>
      </w:r>
      <w:r w:rsidR="00905627" w:rsidRPr="00337150">
        <w:rPr>
          <w:rFonts w:ascii="Tahoma" w:hAnsi="Tahoma" w:cs="Tahoma"/>
          <w:sz w:val="20"/>
          <w:szCs w:val="20"/>
        </w:rPr>
        <w:t>Sub County</w:t>
      </w:r>
      <w:r w:rsidRPr="00337150">
        <w:rPr>
          <w:rFonts w:ascii="Tahoma" w:hAnsi="Tahoma" w:cs="Tahoma"/>
          <w:sz w:val="20"/>
          <w:szCs w:val="20"/>
        </w:rPr>
        <w:t xml:space="preserve"> in </w:t>
      </w:r>
      <w:r w:rsidR="0075325E" w:rsidRPr="00337150">
        <w:rPr>
          <w:rFonts w:ascii="Tahoma" w:hAnsi="Tahoma" w:cs="Tahoma"/>
          <w:sz w:val="20"/>
          <w:szCs w:val="20"/>
        </w:rPr>
        <w:t>Tana River</w:t>
      </w:r>
      <w:r w:rsidRPr="00337150">
        <w:rPr>
          <w:rFonts w:ascii="Tahoma" w:hAnsi="Tahoma" w:cs="Tahoma"/>
          <w:sz w:val="20"/>
          <w:szCs w:val="20"/>
        </w:rPr>
        <w:t xml:space="preserve"> County</w:t>
      </w:r>
      <w:bookmarkEnd w:id="225"/>
      <w:r w:rsidRPr="00337150">
        <w:rPr>
          <w:rFonts w:ascii="Tahoma" w:hAnsi="Tahoma" w:cs="Tahoma"/>
          <w:sz w:val="20"/>
          <w:szCs w:val="20"/>
        </w:rPr>
        <w:t xml:space="preserve">. Based on the secondary information of the region, the monitoring locations were identified to obtain the representative baseline information. Monitoring locations for surface water quality was selected based on the drainage pattern of the area. Soil sample locations were selected based on the land use and land cover of the study area. Locations of social surveys were also selected based on receptor locations; in addition, special emphasis is given to areas within </w:t>
      </w:r>
      <w:r w:rsidR="00442B99" w:rsidRPr="00337150">
        <w:rPr>
          <w:rFonts w:ascii="Tahoma" w:hAnsi="Tahoma" w:cs="Tahoma"/>
          <w:sz w:val="20"/>
          <w:szCs w:val="20"/>
        </w:rPr>
        <w:t>1.5 km</w:t>
      </w:r>
      <w:r w:rsidRPr="00337150">
        <w:rPr>
          <w:rFonts w:ascii="Tahoma" w:hAnsi="Tahoma" w:cs="Tahoma"/>
          <w:sz w:val="20"/>
          <w:szCs w:val="20"/>
        </w:rPr>
        <w:t xml:space="preserve"> radius of the project </w:t>
      </w:r>
      <w:r w:rsidR="00442B99" w:rsidRPr="00337150">
        <w:rPr>
          <w:rFonts w:ascii="Tahoma" w:hAnsi="Tahoma" w:cs="Tahoma"/>
          <w:sz w:val="20"/>
          <w:szCs w:val="20"/>
        </w:rPr>
        <w:t>site and</w:t>
      </w:r>
      <w:r w:rsidRPr="00337150">
        <w:rPr>
          <w:rFonts w:ascii="Tahoma" w:hAnsi="Tahoma" w:cs="Tahoma"/>
          <w:sz w:val="20"/>
          <w:szCs w:val="20"/>
        </w:rPr>
        <w:t xml:space="preserve"> </w:t>
      </w:r>
      <w:r w:rsidR="00442B99" w:rsidRPr="00337150">
        <w:rPr>
          <w:rFonts w:ascii="Tahoma" w:hAnsi="Tahoma" w:cs="Tahoma"/>
          <w:sz w:val="20"/>
          <w:szCs w:val="20"/>
        </w:rPr>
        <w:t>distribution lines</w:t>
      </w:r>
      <w:r w:rsidRPr="00337150">
        <w:rPr>
          <w:rFonts w:ascii="Tahoma" w:hAnsi="Tahoma" w:cs="Tahoma"/>
          <w:sz w:val="20"/>
          <w:szCs w:val="20"/>
        </w:rPr>
        <w:t xml:space="preserve"> </w:t>
      </w:r>
    </w:p>
    <w:p w14:paraId="07298910" w14:textId="77777777" w:rsidR="003E5EB8" w:rsidRPr="00337150" w:rsidRDefault="00B3591F" w:rsidP="00075CE1">
      <w:pPr>
        <w:pStyle w:val="Heading2"/>
      </w:pPr>
      <w:bookmarkStart w:id="226" w:name="_Toc148422708"/>
      <w:r>
        <w:t>PHYSICAL ENVIRONMENT</w:t>
      </w:r>
      <w:bookmarkEnd w:id="226"/>
    </w:p>
    <w:p w14:paraId="5F7BEE8C" w14:textId="77777777" w:rsidR="00A60229" w:rsidRPr="00337150" w:rsidRDefault="009414D4" w:rsidP="00310C0C">
      <w:pPr>
        <w:pStyle w:val="Heading3"/>
      </w:pPr>
      <w:bookmarkStart w:id="227" w:name="_Toc148422709"/>
      <w:r w:rsidRPr="00337150">
        <w:t>L</w:t>
      </w:r>
      <w:r w:rsidR="00886FE8" w:rsidRPr="00337150">
        <w:t>and</w:t>
      </w:r>
      <w:r w:rsidRPr="00337150">
        <w:t xml:space="preserve"> U</w:t>
      </w:r>
      <w:r w:rsidR="00886FE8" w:rsidRPr="00337150">
        <w:t>se</w:t>
      </w:r>
      <w:bookmarkEnd w:id="227"/>
    </w:p>
    <w:p w14:paraId="307B527E" w14:textId="77777777" w:rsidR="00D417F2" w:rsidRPr="00337150" w:rsidRDefault="00E944C0" w:rsidP="004C1A4C">
      <w:pPr>
        <w:pStyle w:val="CM147"/>
        <w:spacing w:line="276" w:lineRule="auto"/>
        <w:ind w:right="103"/>
        <w:jc w:val="both"/>
        <w:rPr>
          <w:rFonts w:ascii="Tahoma" w:hAnsi="Tahoma" w:cs="Tahoma"/>
          <w:sz w:val="20"/>
          <w:szCs w:val="20"/>
        </w:rPr>
      </w:pPr>
      <w:r w:rsidRPr="00337150">
        <w:rPr>
          <w:rFonts w:ascii="Tahoma" w:hAnsi="Tahoma" w:cs="Tahoma"/>
          <w:sz w:val="20"/>
          <w:szCs w:val="20"/>
        </w:rPr>
        <w:t>The land in the</w:t>
      </w:r>
      <w:r w:rsidR="002649EF" w:rsidRPr="00337150">
        <w:rPr>
          <w:rFonts w:ascii="Tahoma" w:hAnsi="Tahoma" w:cs="Tahoma"/>
          <w:sz w:val="20"/>
          <w:szCs w:val="20"/>
        </w:rPr>
        <w:t xml:space="preserve"> </w:t>
      </w:r>
      <w:r w:rsidR="0075325E" w:rsidRPr="00337150">
        <w:rPr>
          <w:rFonts w:ascii="Tahoma" w:hAnsi="Tahoma" w:cs="Tahoma"/>
          <w:sz w:val="20"/>
          <w:szCs w:val="20"/>
        </w:rPr>
        <w:t>Nanighi</w:t>
      </w:r>
      <w:r w:rsidR="005C4E9C" w:rsidRPr="00337150">
        <w:rPr>
          <w:rFonts w:ascii="Tahoma" w:hAnsi="Tahoma" w:cs="Tahoma"/>
          <w:sz w:val="20"/>
          <w:szCs w:val="20"/>
        </w:rPr>
        <w:t xml:space="preserve"> </w:t>
      </w:r>
      <w:r w:rsidR="002649EF" w:rsidRPr="00337150">
        <w:rPr>
          <w:rFonts w:ascii="Tahoma" w:hAnsi="Tahoma" w:cs="Tahoma"/>
          <w:sz w:val="20"/>
          <w:szCs w:val="20"/>
        </w:rPr>
        <w:t>is majorly commun</w:t>
      </w:r>
      <w:r w:rsidR="005C4E9C" w:rsidRPr="00337150">
        <w:rPr>
          <w:rFonts w:ascii="Tahoma" w:hAnsi="Tahoma" w:cs="Tahoma"/>
          <w:sz w:val="20"/>
          <w:szCs w:val="20"/>
        </w:rPr>
        <w:t>a</w:t>
      </w:r>
      <w:r w:rsidR="002649EF" w:rsidRPr="00337150">
        <w:rPr>
          <w:rFonts w:ascii="Tahoma" w:hAnsi="Tahoma" w:cs="Tahoma"/>
          <w:sz w:val="20"/>
          <w:szCs w:val="20"/>
        </w:rPr>
        <w:t>lly owned. The land is used for settlements, commercial businesses, livestock grazing and</w:t>
      </w:r>
      <w:r w:rsidR="0075325E" w:rsidRPr="00337150">
        <w:rPr>
          <w:rFonts w:ascii="Tahoma" w:hAnsi="Tahoma" w:cs="Tahoma"/>
          <w:sz w:val="20"/>
          <w:szCs w:val="20"/>
        </w:rPr>
        <w:t xml:space="preserve"> farming</w:t>
      </w:r>
      <w:r w:rsidR="002649EF" w:rsidRPr="00337150">
        <w:rPr>
          <w:rFonts w:ascii="Tahoma" w:hAnsi="Tahoma" w:cs="Tahoma"/>
          <w:sz w:val="20"/>
          <w:szCs w:val="20"/>
        </w:rPr>
        <w:t xml:space="preserve"> purposes along the banks of</w:t>
      </w:r>
      <w:r w:rsidR="0075325E" w:rsidRPr="00337150">
        <w:rPr>
          <w:rFonts w:ascii="Tahoma" w:hAnsi="Tahoma" w:cs="Tahoma"/>
          <w:sz w:val="20"/>
          <w:szCs w:val="20"/>
        </w:rPr>
        <w:t xml:space="preserve"> the canal</w:t>
      </w:r>
      <w:r w:rsidR="002649EF" w:rsidRPr="00337150">
        <w:rPr>
          <w:rFonts w:ascii="Tahoma" w:hAnsi="Tahoma" w:cs="Tahoma"/>
          <w:sz w:val="20"/>
          <w:szCs w:val="20"/>
        </w:rPr>
        <w:t>. Underground water is also harnessed from the land at the borehole</w:t>
      </w:r>
      <w:r w:rsidR="0075325E" w:rsidRPr="00337150">
        <w:rPr>
          <w:rFonts w:ascii="Tahoma" w:hAnsi="Tahoma" w:cs="Tahoma"/>
          <w:sz w:val="20"/>
          <w:szCs w:val="20"/>
        </w:rPr>
        <w:t>.</w:t>
      </w:r>
      <w:r w:rsidR="002649EF" w:rsidRPr="00337150">
        <w:rPr>
          <w:rFonts w:ascii="Tahoma" w:hAnsi="Tahoma" w:cs="Tahoma"/>
          <w:sz w:val="20"/>
          <w:szCs w:val="20"/>
        </w:rPr>
        <w:t xml:space="preserve"> </w:t>
      </w:r>
      <w:r w:rsidR="00881BAF" w:rsidRPr="00337150">
        <w:rPr>
          <w:rFonts w:ascii="Tahoma" w:hAnsi="Tahoma" w:cs="Tahoma"/>
          <w:sz w:val="20"/>
          <w:szCs w:val="20"/>
        </w:rPr>
        <w:t xml:space="preserve">The area is majorly </w:t>
      </w:r>
      <w:r w:rsidR="00DE28AB" w:rsidRPr="00337150">
        <w:rPr>
          <w:rFonts w:ascii="Tahoma" w:hAnsi="Tahoma" w:cs="Tahoma"/>
          <w:sz w:val="20"/>
          <w:szCs w:val="20"/>
        </w:rPr>
        <w:t>semi-</w:t>
      </w:r>
      <w:r w:rsidR="00905627" w:rsidRPr="00337150">
        <w:rPr>
          <w:rFonts w:ascii="Tahoma" w:hAnsi="Tahoma" w:cs="Tahoma"/>
          <w:sz w:val="20"/>
          <w:szCs w:val="20"/>
        </w:rPr>
        <w:t>arid</w:t>
      </w:r>
      <w:r w:rsidR="00881BAF" w:rsidRPr="00337150">
        <w:rPr>
          <w:rFonts w:ascii="Tahoma" w:hAnsi="Tahoma" w:cs="Tahoma"/>
          <w:sz w:val="20"/>
          <w:szCs w:val="20"/>
        </w:rPr>
        <w:t xml:space="preserve"> with a sparse population within the</w:t>
      </w:r>
      <w:r w:rsidR="008761C0" w:rsidRPr="00337150">
        <w:rPr>
          <w:rFonts w:ascii="Tahoma" w:hAnsi="Tahoma" w:cs="Tahoma"/>
          <w:sz w:val="20"/>
          <w:szCs w:val="20"/>
        </w:rPr>
        <w:t xml:space="preserve"> area</w:t>
      </w:r>
      <w:r w:rsidR="00D417F2" w:rsidRPr="00337150">
        <w:rPr>
          <w:rFonts w:ascii="Tahoma" w:hAnsi="Tahoma" w:cs="Tahoma"/>
          <w:sz w:val="20"/>
          <w:szCs w:val="20"/>
        </w:rPr>
        <w:t>.</w:t>
      </w:r>
    </w:p>
    <w:p w14:paraId="06187941" w14:textId="77777777" w:rsidR="003E5EB8" w:rsidRPr="00337150" w:rsidRDefault="003E5EB8" w:rsidP="00310C0C">
      <w:pPr>
        <w:pStyle w:val="Heading3"/>
      </w:pPr>
      <w:bookmarkStart w:id="228" w:name="_Toc148422710"/>
      <w:r w:rsidRPr="00337150">
        <w:t>Topography</w:t>
      </w:r>
      <w:bookmarkEnd w:id="228"/>
      <w:r w:rsidRPr="00337150">
        <w:t xml:space="preserve"> </w:t>
      </w:r>
    </w:p>
    <w:p w14:paraId="73F05F0B" w14:textId="77777777" w:rsidR="00FB340F" w:rsidRDefault="00CF0FA4" w:rsidP="004C1A4C">
      <w:pPr>
        <w:pStyle w:val="ListParagraph"/>
        <w:ind w:left="0"/>
        <w:rPr>
          <w:rFonts w:cs="Tahoma"/>
          <w:szCs w:val="20"/>
        </w:rPr>
      </w:pPr>
      <w:r w:rsidRPr="00337150">
        <w:rPr>
          <w:rFonts w:cs="Tahoma"/>
          <w:szCs w:val="20"/>
        </w:rPr>
        <w:t xml:space="preserve">The topography of the project site is an open area with a flat terrain. </w:t>
      </w:r>
      <w:r w:rsidRPr="00337150">
        <w:rPr>
          <w:rFonts w:cs="Tahoma"/>
          <w:color w:val="000000"/>
          <w:szCs w:val="20"/>
          <w:lang w:val="en-US" w:eastAsia="en-US"/>
        </w:rPr>
        <w:t>There are no water bodies that pass though directly the proposed project site.</w:t>
      </w:r>
      <w:r w:rsidR="004E0C40" w:rsidRPr="00337150">
        <w:rPr>
          <w:rFonts w:cs="Tahoma"/>
          <w:szCs w:val="20"/>
        </w:rPr>
        <w:t xml:space="preserve">The land at the project site is </w:t>
      </w:r>
      <w:r w:rsidR="0020339E" w:rsidRPr="00337150">
        <w:rPr>
          <w:rFonts w:cs="Tahoma"/>
          <w:szCs w:val="20"/>
        </w:rPr>
        <w:t>bare land</w:t>
      </w:r>
      <w:r w:rsidR="004E0C40" w:rsidRPr="00337150">
        <w:rPr>
          <w:rFonts w:cs="Tahoma"/>
          <w:szCs w:val="20"/>
        </w:rPr>
        <w:t xml:space="preserve"> with a big risk of soil erosion. </w:t>
      </w:r>
    </w:p>
    <w:p w14:paraId="71634D7A" w14:textId="77777777" w:rsidR="00A82C8D" w:rsidRDefault="00A82C8D" w:rsidP="004C1A4C">
      <w:pPr>
        <w:pStyle w:val="ListParagraph"/>
        <w:ind w:left="0"/>
        <w:rPr>
          <w:rFonts w:cs="Tahoma"/>
          <w:szCs w:val="20"/>
        </w:rPr>
      </w:pPr>
    </w:p>
    <w:p w14:paraId="2F180F7B" w14:textId="43FF49E5" w:rsidR="00A82C8D" w:rsidRPr="00271F21" w:rsidRDefault="00A82C8D" w:rsidP="00A82C8D">
      <w:pPr>
        <w:pStyle w:val="Heading3"/>
      </w:pPr>
      <w:r w:rsidRPr="00271F21">
        <w:t>Fauna and Flora</w:t>
      </w:r>
    </w:p>
    <w:p w14:paraId="5F9AA126" w14:textId="1D4CF8AA" w:rsidR="00A82C8D" w:rsidRPr="00271F21" w:rsidRDefault="00A82C8D" w:rsidP="004C1A4C">
      <w:pPr>
        <w:pStyle w:val="ListParagraph"/>
        <w:ind w:left="0"/>
        <w:rPr>
          <w:rFonts w:cs="Tahoma"/>
          <w:szCs w:val="20"/>
          <w:lang w:eastAsia="en-GB"/>
        </w:rPr>
      </w:pPr>
      <w:r w:rsidRPr="00271F21">
        <w:rPr>
          <w:rFonts w:cs="Tahoma"/>
          <w:szCs w:val="20"/>
          <w:lang w:eastAsia="en-GB"/>
        </w:rPr>
        <w:t xml:space="preserve">The site is generally in an open area with minimal fauna and flora. The main tree found in Nanighi is </w:t>
      </w:r>
      <w:r w:rsidRPr="00271F21">
        <w:rPr>
          <w:rFonts w:cs="Tahoma"/>
          <w:i/>
          <w:szCs w:val="20"/>
          <w:lang w:eastAsia="en-GB"/>
        </w:rPr>
        <w:t xml:space="preserve">Prosopis Juliflora </w:t>
      </w:r>
      <w:r w:rsidRPr="00271F21">
        <w:rPr>
          <w:rFonts w:cs="Tahoma"/>
          <w:szCs w:val="20"/>
          <w:lang w:eastAsia="en-GB"/>
        </w:rPr>
        <w:t>commonly known as ‘Mathenge’ which is widespread and has choked most indigenous plants.</w:t>
      </w:r>
    </w:p>
    <w:p w14:paraId="01068E40" w14:textId="738BF075" w:rsidR="001F007B" w:rsidRDefault="001F007B" w:rsidP="004C1A4C">
      <w:pPr>
        <w:pStyle w:val="ListParagraph"/>
        <w:ind w:left="0"/>
        <w:rPr>
          <w:rFonts w:cs="Tahoma"/>
          <w:szCs w:val="20"/>
        </w:rPr>
      </w:pPr>
      <w:r w:rsidRPr="00271F21">
        <w:rPr>
          <w:rFonts w:cs="Tahoma"/>
          <w:szCs w:val="20"/>
        </w:rPr>
        <w:t>A number of birds’ species were identified during the impact assessment. These include Speckled Pigeon, Purple-crested Turaco, Common Swift, Black-headed Heron, Speckled Mousebird, European Roller, Cardinal Woodpecker, Black-crowned Tchagra, Red-backed Shrike, Hunter's Sunbird among others.</w:t>
      </w:r>
    </w:p>
    <w:p w14:paraId="677B1E2F" w14:textId="77777777" w:rsidR="00B675FC" w:rsidRPr="00337150" w:rsidRDefault="00B675FC" w:rsidP="004C1A4C">
      <w:pPr>
        <w:pStyle w:val="Default"/>
        <w:rPr>
          <w:rFonts w:ascii="Tahoma" w:hAnsi="Tahoma" w:cs="Tahoma"/>
          <w:sz w:val="20"/>
          <w:szCs w:val="20"/>
          <w:lang w:val="en-GB" w:eastAsia="en-GB"/>
        </w:rPr>
      </w:pPr>
    </w:p>
    <w:p w14:paraId="7941CE35" w14:textId="77777777" w:rsidR="00590DA4" w:rsidRPr="00337150" w:rsidRDefault="00590DA4" w:rsidP="00310C0C">
      <w:pPr>
        <w:pStyle w:val="Heading3"/>
      </w:pPr>
      <w:bookmarkStart w:id="229" w:name="_Toc148422711"/>
      <w:r w:rsidRPr="00337150">
        <w:t>Ecology</w:t>
      </w:r>
      <w:bookmarkEnd w:id="229"/>
      <w:r w:rsidRPr="00337150">
        <w:t xml:space="preserve"> </w:t>
      </w:r>
    </w:p>
    <w:p w14:paraId="6C90BEFD" w14:textId="38A0273E" w:rsidR="00730E81" w:rsidRPr="00337150" w:rsidRDefault="00730E81" w:rsidP="004C1A4C">
      <w:pPr>
        <w:autoSpaceDE w:val="0"/>
        <w:autoSpaceDN w:val="0"/>
        <w:adjustRightInd w:val="0"/>
        <w:rPr>
          <w:rFonts w:cs="Tahoma"/>
          <w:color w:val="000000"/>
          <w:szCs w:val="20"/>
          <w:lang w:val="en-US" w:eastAsia="en-US"/>
        </w:rPr>
      </w:pPr>
      <w:r w:rsidRPr="00337150">
        <w:rPr>
          <w:rFonts w:cs="Tahoma"/>
          <w:color w:val="000000"/>
          <w:szCs w:val="20"/>
          <w:lang w:val="en-US" w:eastAsia="en-US"/>
        </w:rPr>
        <w:t xml:space="preserve">The county is divided into four agro- ecological zones namely: CL 3 Coconut – Cassava zone (non ASAL), CL4 Cashew nuts- Cassava zones where the main economic activity is peasantry mixed farming; CL5 Lowland Livestock zone and CL6 Lowland Ranching zones where the locals are involved in pastoral activities. </w:t>
      </w:r>
    </w:p>
    <w:p w14:paraId="07FBD3F1" w14:textId="77777777" w:rsidR="00504891" w:rsidRPr="00337150" w:rsidRDefault="00504891" w:rsidP="004C1A4C">
      <w:pPr>
        <w:pStyle w:val="Default"/>
        <w:rPr>
          <w:rFonts w:ascii="Tahoma" w:hAnsi="Tahoma" w:cs="Tahoma"/>
          <w:noProof/>
          <w:sz w:val="20"/>
          <w:szCs w:val="20"/>
        </w:rPr>
      </w:pPr>
    </w:p>
    <w:p w14:paraId="62FE8AE8" w14:textId="00E6AD48" w:rsidR="00A245B8" w:rsidRPr="00337150" w:rsidRDefault="00062077" w:rsidP="004C1A4C">
      <w:pPr>
        <w:pStyle w:val="Default"/>
        <w:keepNext/>
        <w:rPr>
          <w:rFonts w:ascii="Tahoma" w:hAnsi="Tahoma" w:cs="Tahoma"/>
          <w:sz w:val="20"/>
          <w:szCs w:val="20"/>
        </w:rPr>
      </w:pPr>
      <w:r w:rsidRPr="00337150">
        <w:rPr>
          <w:rFonts w:ascii="Tahoma" w:hAnsi="Tahoma" w:cs="Tahoma"/>
          <w:noProof/>
          <w:sz w:val="20"/>
          <w:szCs w:val="20"/>
        </w:rPr>
        <w:t xml:space="preserve"> </w:t>
      </w:r>
      <w:r w:rsidR="00E64917">
        <w:rPr>
          <w:rFonts w:ascii="Tahoma" w:hAnsi="Tahoma" w:cs="Tahoma"/>
          <w:noProof/>
          <w:sz w:val="20"/>
          <w:szCs w:val="20"/>
          <w:lang w:val="en-US" w:eastAsia="en-US"/>
        </w:rPr>
        <w:drawing>
          <wp:inline distT="0" distB="0" distL="0" distR="0" wp14:anchorId="2A4985FF" wp14:editId="7BF85520">
            <wp:extent cx="5105400" cy="22307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05400" cy="2230755"/>
                    </a:xfrm>
                    <a:prstGeom prst="rect">
                      <a:avLst/>
                    </a:prstGeom>
                    <a:noFill/>
                    <a:ln>
                      <a:noFill/>
                    </a:ln>
                  </pic:spPr>
                </pic:pic>
              </a:graphicData>
            </a:graphic>
          </wp:inline>
        </w:drawing>
      </w:r>
      <w:r w:rsidRPr="00337150">
        <w:rPr>
          <w:rFonts w:ascii="Tahoma" w:hAnsi="Tahoma" w:cs="Tahoma"/>
          <w:noProof/>
          <w:sz w:val="20"/>
          <w:szCs w:val="20"/>
        </w:rPr>
        <w:t xml:space="preserve">     </w:t>
      </w:r>
      <w:r w:rsidR="00E64917">
        <w:rPr>
          <w:rFonts w:ascii="Tahoma" w:hAnsi="Tahoma" w:cs="Tahoma"/>
          <w:noProof/>
          <w:sz w:val="20"/>
          <w:szCs w:val="20"/>
          <w:lang w:val="en-US" w:eastAsia="en-US"/>
        </w:rPr>
        <w:drawing>
          <wp:inline distT="0" distB="0" distL="0" distR="0" wp14:anchorId="61A648AC" wp14:editId="5D036078">
            <wp:extent cx="5146675" cy="18770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46675" cy="1877060"/>
                    </a:xfrm>
                    <a:prstGeom prst="rect">
                      <a:avLst/>
                    </a:prstGeom>
                    <a:noFill/>
                    <a:ln>
                      <a:noFill/>
                    </a:ln>
                  </pic:spPr>
                </pic:pic>
              </a:graphicData>
            </a:graphic>
          </wp:inline>
        </w:drawing>
      </w:r>
      <w:r w:rsidRPr="00337150">
        <w:rPr>
          <w:rFonts w:ascii="Tahoma" w:hAnsi="Tahoma" w:cs="Tahoma"/>
          <w:noProof/>
          <w:sz w:val="20"/>
          <w:szCs w:val="20"/>
        </w:rPr>
        <w:t xml:space="preserve">                                                     </w:t>
      </w:r>
    </w:p>
    <w:p w14:paraId="5A23D5A0" w14:textId="77777777" w:rsidR="00504891" w:rsidRPr="00337150" w:rsidRDefault="00A245B8" w:rsidP="004C1A4C">
      <w:pPr>
        <w:pStyle w:val="Caption"/>
        <w:jc w:val="both"/>
        <w:rPr>
          <w:rFonts w:cs="Tahoma"/>
          <w:b w:val="0"/>
          <w:i/>
          <w:noProof/>
          <w:sz w:val="20"/>
        </w:rPr>
      </w:pPr>
      <w:bookmarkStart w:id="230" w:name="_Toc112122394"/>
      <w:r w:rsidRPr="00337150">
        <w:rPr>
          <w:rFonts w:cs="Tahoma"/>
          <w:b w:val="0"/>
          <w:i/>
          <w:sz w:val="20"/>
        </w:rPr>
        <w:t xml:space="preserve">Plate </w:t>
      </w:r>
      <w:r w:rsidRPr="00337150">
        <w:rPr>
          <w:rFonts w:cs="Tahoma"/>
          <w:b w:val="0"/>
          <w:i/>
          <w:sz w:val="20"/>
        </w:rPr>
        <w:fldChar w:fldCharType="begin"/>
      </w:r>
      <w:r w:rsidRPr="00337150">
        <w:rPr>
          <w:rFonts w:cs="Tahoma"/>
          <w:b w:val="0"/>
          <w:i/>
          <w:sz w:val="20"/>
        </w:rPr>
        <w:instrText xml:space="preserve"> SEQ Plate \* ARABIC </w:instrText>
      </w:r>
      <w:r w:rsidRPr="00337150">
        <w:rPr>
          <w:rFonts w:cs="Tahoma"/>
          <w:b w:val="0"/>
          <w:i/>
          <w:sz w:val="20"/>
        </w:rPr>
        <w:fldChar w:fldCharType="separate"/>
      </w:r>
      <w:r w:rsidR="00CA23AF" w:rsidRPr="00337150">
        <w:rPr>
          <w:rFonts w:cs="Tahoma"/>
          <w:b w:val="0"/>
          <w:i/>
          <w:noProof/>
          <w:sz w:val="20"/>
        </w:rPr>
        <w:t>3</w:t>
      </w:r>
      <w:r w:rsidRPr="00337150">
        <w:rPr>
          <w:rFonts w:cs="Tahoma"/>
          <w:b w:val="0"/>
          <w:i/>
          <w:sz w:val="20"/>
        </w:rPr>
        <w:fldChar w:fldCharType="end"/>
      </w:r>
      <w:r w:rsidRPr="00337150">
        <w:rPr>
          <w:rFonts w:cs="Tahoma"/>
          <w:b w:val="0"/>
          <w:i/>
          <w:sz w:val="20"/>
        </w:rPr>
        <w:t>: Project area flora presentation</w:t>
      </w:r>
      <w:bookmarkEnd w:id="230"/>
    </w:p>
    <w:p w14:paraId="2BC731D2" w14:textId="77777777" w:rsidR="00504891" w:rsidRPr="00337150" w:rsidRDefault="00504891" w:rsidP="004C1A4C">
      <w:pPr>
        <w:pStyle w:val="Default"/>
        <w:rPr>
          <w:rFonts w:ascii="Tahoma" w:hAnsi="Tahoma" w:cs="Tahoma"/>
          <w:sz w:val="20"/>
          <w:szCs w:val="20"/>
          <w:lang w:val="en-GB" w:eastAsia="en-GB"/>
        </w:rPr>
      </w:pPr>
    </w:p>
    <w:p w14:paraId="13CEFED6" w14:textId="77777777" w:rsidR="00590DA4" w:rsidRPr="00337150" w:rsidRDefault="00590DA4" w:rsidP="00310C0C">
      <w:pPr>
        <w:pStyle w:val="Heading3"/>
      </w:pPr>
      <w:bookmarkStart w:id="231" w:name="_Toc148422712"/>
      <w:r w:rsidRPr="00337150">
        <w:t xml:space="preserve">Water </w:t>
      </w:r>
      <w:r w:rsidR="00957876" w:rsidRPr="00337150">
        <w:t>Resources</w:t>
      </w:r>
      <w:bookmarkEnd w:id="231"/>
      <w:r w:rsidRPr="00337150">
        <w:t xml:space="preserve"> </w:t>
      </w:r>
    </w:p>
    <w:p w14:paraId="07131E67" w14:textId="77777777" w:rsidR="00302A79" w:rsidRPr="00337150" w:rsidRDefault="00730E81" w:rsidP="004C1A4C">
      <w:pPr>
        <w:autoSpaceDE w:val="0"/>
        <w:autoSpaceDN w:val="0"/>
        <w:adjustRightInd w:val="0"/>
        <w:rPr>
          <w:rFonts w:eastAsia="Calibri" w:cs="Tahoma"/>
          <w:szCs w:val="20"/>
          <w:lang w:val="en-US" w:eastAsia="en-US"/>
        </w:rPr>
      </w:pPr>
      <w:r w:rsidRPr="00337150">
        <w:rPr>
          <w:rFonts w:eastAsia="Calibri" w:cs="Tahoma"/>
          <w:szCs w:val="20"/>
          <w:lang w:val="en-US" w:eastAsia="en-US"/>
        </w:rPr>
        <w:t xml:space="preserve">Nanighi village is near a canal that is approximately 300m from the project site and approximately 1km from the village. The water from the canal is used by the villagers </w:t>
      </w:r>
      <w:r w:rsidR="00C4003A" w:rsidRPr="00337150">
        <w:rPr>
          <w:rFonts w:eastAsia="Calibri" w:cs="Tahoma"/>
          <w:szCs w:val="20"/>
          <w:lang w:val="en-US" w:eastAsia="en-US"/>
        </w:rPr>
        <w:t>for drinking and other domestic uses. The water is also used for farming along the canal. The village also has a borehole. The village has 2 hand pumps that have collapsed and are not functional.</w:t>
      </w:r>
    </w:p>
    <w:p w14:paraId="038213EA" w14:textId="77777777" w:rsidR="00605AFC" w:rsidRPr="00337150" w:rsidRDefault="00605AFC" w:rsidP="004C1A4C">
      <w:pPr>
        <w:rPr>
          <w:rFonts w:cs="Tahoma"/>
          <w:szCs w:val="20"/>
        </w:rPr>
      </w:pPr>
    </w:p>
    <w:p w14:paraId="304297DB" w14:textId="2D4D31CB" w:rsidR="000C3469" w:rsidRPr="00337150" w:rsidRDefault="000C3469" w:rsidP="00310C0C">
      <w:pPr>
        <w:pStyle w:val="Heading3"/>
      </w:pPr>
      <w:bookmarkStart w:id="232" w:name="_Toc87196318"/>
      <w:bookmarkStart w:id="233" w:name="_Toc148422713"/>
      <w:r w:rsidRPr="00337150">
        <w:t>Ambient Air Quality</w:t>
      </w:r>
      <w:bookmarkEnd w:id="232"/>
      <w:bookmarkEnd w:id="233"/>
      <w:r w:rsidRPr="00337150">
        <w:t xml:space="preserve"> </w:t>
      </w:r>
    </w:p>
    <w:p w14:paraId="05C8679B" w14:textId="77777777" w:rsidR="000C3469" w:rsidRPr="00337150" w:rsidRDefault="000C3469" w:rsidP="004C1A4C">
      <w:pPr>
        <w:autoSpaceDE w:val="0"/>
        <w:autoSpaceDN w:val="0"/>
        <w:adjustRightInd w:val="0"/>
        <w:rPr>
          <w:rFonts w:eastAsia="SimSun" w:cs="Tahoma"/>
          <w:szCs w:val="20"/>
          <w:lang w:eastAsia="en-GB"/>
        </w:rPr>
      </w:pPr>
      <w:bookmarkStart w:id="234" w:name="_Hlk87862324"/>
      <w:r w:rsidRPr="00337150">
        <w:rPr>
          <w:rFonts w:eastAsia="SimSun" w:cs="Tahoma"/>
          <w:szCs w:val="20"/>
          <w:lang w:eastAsia="en-GB"/>
        </w:rPr>
        <w:t xml:space="preserve">The proposed project area can be described as generally rural with interfaces of natural vegetation and cultivated lands. </w:t>
      </w:r>
      <w:r w:rsidR="00C4003A" w:rsidRPr="00337150">
        <w:rPr>
          <w:rFonts w:eastAsia="SimSun" w:cs="Tahoma"/>
          <w:szCs w:val="20"/>
          <w:lang w:eastAsia="en-GB"/>
        </w:rPr>
        <w:t xml:space="preserve">There </w:t>
      </w:r>
      <w:r w:rsidRPr="00337150">
        <w:rPr>
          <w:rFonts w:eastAsia="SimSun" w:cs="Tahoma"/>
          <w:szCs w:val="20"/>
          <w:lang w:eastAsia="en-GB"/>
        </w:rPr>
        <w:t xml:space="preserve">are no major industrial developments. The air quality at the proposed project site is therefore considered to be generally good. </w:t>
      </w:r>
    </w:p>
    <w:p w14:paraId="743B5DE0" w14:textId="77777777" w:rsidR="000C3469" w:rsidRPr="00337150" w:rsidRDefault="000C3469" w:rsidP="00310C0C">
      <w:pPr>
        <w:pStyle w:val="Heading3"/>
      </w:pPr>
      <w:bookmarkStart w:id="235" w:name="_Toc87196319"/>
      <w:bookmarkStart w:id="236" w:name="_Toc148422714"/>
      <w:bookmarkEnd w:id="234"/>
      <w:r w:rsidRPr="00337150">
        <w:t>Ambient Noise Quality</w:t>
      </w:r>
      <w:bookmarkEnd w:id="235"/>
      <w:bookmarkEnd w:id="236"/>
      <w:r w:rsidRPr="00337150">
        <w:t xml:space="preserve"> </w:t>
      </w:r>
    </w:p>
    <w:p w14:paraId="248D5FE6" w14:textId="77777777" w:rsidR="000C3469" w:rsidRPr="00337150" w:rsidRDefault="000C3469" w:rsidP="004C1A4C">
      <w:pPr>
        <w:autoSpaceDE w:val="0"/>
        <w:autoSpaceDN w:val="0"/>
        <w:adjustRightInd w:val="0"/>
        <w:rPr>
          <w:rFonts w:eastAsia="SimSun" w:cs="Tahoma"/>
          <w:szCs w:val="20"/>
          <w:lang w:eastAsia="en-GB"/>
        </w:rPr>
      </w:pPr>
      <w:bookmarkStart w:id="237" w:name="_Hlk87862572"/>
      <w:r w:rsidRPr="00337150">
        <w:rPr>
          <w:rFonts w:eastAsia="SimSun" w:cs="Tahoma"/>
          <w:szCs w:val="20"/>
          <w:lang w:eastAsia="en-GB"/>
        </w:rPr>
        <w:t xml:space="preserve">In general, the project area is a </w:t>
      </w:r>
      <w:r w:rsidR="00C4003A" w:rsidRPr="00337150">
        <w:rPr>
          <w:rFonts w:eastAsia="SimSun" w:cs="Tahoma"/>
          <w:szCs w:val="20"/>
          <w:lang w:eastAsia="en-GB"/>
        </w:rPr>
        <w:t xml:space="preserve">rural </w:t>
      </w:r>
      <w:r w:rsidRPr="00337150">
        <w:rPr>
          <w:rFonts w:eastAsia="SimSun" w:cs="Tahoma"/>
          <w:szCs w:val="20"/>
          <w:lang w:eastAsia="en-GB"/>
        </w:rPr>
        <w:t>setting where the main source of noise is from motorists</w:t>
      </w:r>
      <w:r w:rsidR="00C4003A" w:rsidRPr="00337150">
        <w:rPr>
          <w:rFonts w:eastAsia="SimSun" w:cs="Tahoma"/>
          <w:szCs w:val="20"/>
          <w:lang w:eastAsia="en-GB"/>
        </w:rPr>
        <w:t xml:space="preserve"> using the dirt road</w:t>
      </w:r>
      <w:r w:rsidRPr="00337150">
        <w:rPr>
          <w:rFonts w:eastAsia="SimSun" w:cs="Tahoma"/>
          <w:szCs w:val="20"/>
          <w:lang w:eastAsia="en-GB"/>
        </w:rPr>
        <w:t>.</w:t>
      </w:r>
      <w:r w:rsidR="00713583" w:rsidRPr="00337150">
        <w:rPr>
          <w:rFonts w:eastAsia="SimSun" w:cs="Tahoma"/>
          <w:szCs w:val="20"/>
          <w:lang w:eastAsia="en-GB"/>
        </w:rPr>
        <w:t xml:space="preserve"> The noise quality of the proposed project site is therefore considered to be generally good.</w:t>
      </w:r>
    </w:p>
    <w:bookmarkEnd w:id="237"/>
    <w:p w14:paraId="5EA4C867" w14:textId="77777777" w:rsidR="00687A7B" w:rsidRPr="00337150" w:rsidRDefault="00687A7B" w:rsidP="004C1A4C">
      <w:pPr>
        <w:pStyle w:val="Default"/>
        <w:rPr>
          <w:rFonts w:ascii="Tahoma" w:hAnsi="Tahoma" w:cs="Tahoma"/>
          <w:sz w:val="20"/>
          <w:szCs w:val="20"/>
          <w:lang w:val="en-US" w:eastAsia="en-US"/>
        </w:rPr>
      </w:pPr>
    </w:p>
    <w:p w14:paraId="72A90D0D" w14:textId="77777777" w:rsidR="00750C58" w:rsidRPr="00337150" w:rsidRDefault="00750C58" w:rsidP="00310C0C">
      <w:pPr>
        <w:pStyle w:val="Heading3"/>
      </w:pPr>
      <w:bookmarkStart w:id="238" w:name="_Toc148422715"/>
      <w:r w:rsidRPr="00337150">
        <w:t>Soil Type</w:t>
      </w:r>
      <w:bookmarkEnd w:id="238"/>
      <w:r w:rsidRPr="00337150">
        <w:t xml:space="preserve"> </w:t>
      </w:r>
    </w:p>
    <w:p w14:paraId="5A66B2AB" w14:textId="77777777" w:rsidR="00C4003A" w:rsidRPr="00337150" w:rsidRDefault="00C4003A" w:rsidP="004C1A4C">
      <w:pPr>
        <w:autoSpaceDE w:val="0"/>
        <w:autoSpaceDN w:val="0"/>
        <w:adjustRightInd w:val="0"/>
        <w:rPr>
          <w:rFonts w:cs="Tahoma"/>
          <w:color w:val="000000"/>
          <w:szCs w:val="20"/>
          <w:lang w:val="en-US" w:eastAsia="en-US"/>
        </w:rPr>
      </w:pPr>
      <w:r w:rsidRPr="00337150">
        <w:rPr>
          <w:rFonts w:cs="Tahoma"/>
          <w:color w:val="000000"/>
          <w:szCs w:val="20"/>
          <w:lang w:val="en-US" w:eastAsia="en-US"/>
        </w:rPr>
        <w:t>The soils</w:t>
      </w:r>
      <w:r w:rsidR="00CF0FA4" w:rsidRPr="00337150">
        <w:rPr>
          <w:rFonts w:cs="Tahoma"/>
          <w:color w:val="000000"/>
          <w:szCs w:val="20"/>
          <w:lang w:val="en-US" w:eastAsia="en-US"/>
        </w:rPr>
        <w:t xml:space="preserve"> in the county</w:t>
      </w:r>
      <w:r w:rsidRPr="00337150">
        <w:rPr>
          <w:rFonts w:cs="Tahoma"/>
          <w:color w:val="000000"/>
          <w:szCs w:val="20"/>
          <w:lang w:val="en-US" w:eastAsia="en-US"/>
        </w:rPr>
        <w:t xml:space="preserve"> range from sandy, dark clay and sandy loam to alluvial deposits. The soils are deep around the riverine environments but highly susceptible to erosion by water and wind. Soils in the hinterlands are shallow and have undergone seasons of trampling by livestock, thus are easily eroded during rainy seasons. </w:t>
      </w:r>
    </w:p>
    <w:p w14:paraId="30E12935" w14:textId="77777777" w:rsidR="001B327F" w:rsidRPr="00337150" w:rsidRDefault="001B327F" w:rsidP="004C1A4C">
      <w:pPr>
        <w:pStyle w:val="CM148"/>
        <w:spacing w:line="276" w:lineRule="auto"/>
        <w:jc w:val="both"/>
        <w:rPr>
          <w:rFonts w:ascii="Tahoma" w:hAnsi="Tahoma" w:cs="Tahoma"/>
          <w:sz w:val="20"/>
          <w:szCs w:val="20"/>
        </w:rPr>
      </w:pPr>
      <w:r w:rsidRPr="00337150">
        <w:rPr>
          <w:rFonts w:ascii="Tahoma" w:hAnsi="Tahoma" w:cs="Tahoma"/>
          <w:sz w:val="20"/>
          <w:szCs w:val="20"/>
        </w:rPr>
        <w:t>The soils in the project location were predominantly sandy loam. Sandy loam soils are dominated by sand particles, but contain enough clay and sediment to provide some structure and fertility. The soils have a high concentration of sand quickly drain excess water and cannot hold significant amounts of water or nutrients for plants.</w:t>
      </w:r>
    </w:p>
    <w:p w14:paraId="48F69CFC" w14:textId="77777777" w:rsidR="00750C58" w:rsidRPr="00337150" w:rsidRDefault="00750C58" w:rsidP="004C1A4C">
      <w:pPr>
        <w:pStyle w:val="Default"/>
        <w:rPr>
          <w:rFonts w:ascii="Tahoma" w:hAnsi="Tahoma" w:cs="Tahoma"/>
          <w:color w:val="auto"/>
          <w:sz w:val="20"/>
          <w:szCs w:val="20"/>
        </w:rPr>
      </w:pPr>
    </w:p>
    <w:p w14:paraId="37F15B5F" w14:textId="77777777" w:rsidR="00750C58" w:rsidRPr="00337150" w:rsidRDefault="00750C58" w:rsidP="00310C0C">
      <w:pPr>
        <w:pStyle w:val="Heading3"/>
      </w:pPr>
      <w:bookmarkStart w:id="239" w:name="_Toc148422716"/>
      <w:r w:rsidRPr="00337150">
        <w:t>Climate and Meteorology</w:t>
      </w:r>
      <w:bookmarkEnd w:id="239"/>
      <w:r w:rsidRPr="00337150">
        <w:t xml:space="preserve"> </w:t>
      </w:r>
    </w:p>
    <w:p w14:paraId="414B0D99" w14:textId="77777777" w:rsidR="00FE5206" w:rsidRPr="00337150" w:rsidRDefault="00FE5206" w:rsidP="004C1A4C">
      <w:pPr>
        <w:autoSpaceDE w:val="0"/>
        <w:autoSpaceDN w:val="0"/>
        <w:adjustRightInd w:val="0"/>
        <w:rPr>
          <w:rFonts w:cs="Tahoma"/>
          <w:color w:val="000000"/>
          <w:szCs w:val="20"/>
          <w:lang w:val="en-US" w:eastAsia="en-US"/>
        </w:rPr>
      </w:pPr>
      <w:r w:rsidRPr="00337150">
        <w:rPr>
          <w:rFonts w:cs="Tahoma"/>
          <w:color w:val="000000"/>
          <w:szCs w:val="20"/>
          <w:lang w:val="en-US" w:eastAsia="en-US"/>
        </w:rPr>
        <w:t xml:space="preserve">The region has a hot and dry climate within ecological zones ranging from III (in the very high grounds) to VII (in the plains or lowlands). Average annual temperatures are about 300C with the highest being 410C around January-March and the lowest being 20.60C around June-July. Rainfall is low, bimodal, erratic and conventional in nature. The total annual rainfall ranges between 280 mm and 900 mm with long rains occurring in April and May, short rains in October and November with November being the wettest month. </w:t>
      </w:r>
    </w:p>
    <w:p w14:paraId="7755885C" w14:textId="77777777" w:rsidR="00FE5206" w:rsidRPr="00337150" w:rsidRDefault="00FE5206" w:rsidP="004C1A4C">
      <w:pPr>
        <w:pStyle w:val="PPStandardReport"/>
        <w:ind w:left="0"/>
        <w:rPr>
          <w:rFonts w:cs="Tahoma"/>
          <w:szCs w:val="20"/>
        </w:rPr>
      </w:pPr>
    </w:p>
    <w:p w14:paraId="275D3333" w14:textId="77777777" w:rsidR="00590DA4" w:rsidRPr="00B3591F" w:rsidRDefault="00590DA4" w:rsidP="00075CE1">
      <w:pPr>
        <w:pStyle w:val="Heading2"/>
      </w:pPr>
      <w:bookmarkStart w:id="240" w:name="_Toc148422717"/>
      <w:r w:rsidRPr="00337150">
        <w:t>Socio-economic</w:t>
      </w:r>
      <w:r w:rsidR="0042402B" w:rsidRPr="00337150">
        <w:t xml:space="preserve"> </w:t>
      </w:r>
      <w:r w:rsidR="00B3591F">
        <w:t>ENVIRONMENT</w:t>
      </w:r>
      <w:bookmarkEnd w:id="240"/>
    </w:p>
    <w:p w14:paraId="3D81F615" w14:textId="77777777" w:rsidR="00590DA4" w:rsidRPr="00337150" w:rsidRDefault="00590DA4" w:rsidP="00310C0C">
      <w:pPr>
        <w:pStyle w:val="Heading3"/>
      </w:pPr>
      <w:bookmarkStart w:id="241" w:name="_Toc148422718"/>
      <w:r w:rsidRPr="00337150">
        <w:t>Demographic Profile</w:t>
      </w:r>
      <w:bookmarkEnd w:id="241"/>
      <w:r w:rsidRPr="00337150">
        <w:t xml:space="preserve"> </w:t>
      </w:r>
    </w:p>
    <w:p w14:paraId="3DCA5334" w14:textId="77777777" w:rsidR="00590DA4" w:rsidRPr="00337150" w:rsidRDefault="00815CF6" w:rsidP="004C1A4C">
      <w:pPr>
        <w:pStyle w:val="CM147"/>
        <w:spacing w:line="276" w:lineRule="auto"/>
        <w:jc w:val="both"/>
        <w:rPr>
          <w:rFonts w:ascii="Tahoma" w:hAnsi="Tahoma" w:cs="Tahoma"/>
          <w:sz w:val="20"/>
          <w:szCs w:val="20"/>
        </w:rPr>
      </w:pPr>
      <w:r w:rsidRPr="00337150">
        <w:rPr>
          <w:rFonts w:ascii="Tahoma" w:hAnsi="Tahoma" w:cs="Tahoma"/>
          <w:sz w:val="20"/>
          <w:szCs w:val="20"/>
        </w:rPr>
        <w:t>According to information from the area</w:t>
      </w:r>
      <w:r w:rsidR="00C468B9" w:rsidRPr="00337150">
        <w:rPr>
          <w:rFonts w:ascii="Tahoma" w:hAnsi="Tahoma" w:cs="Tahoma"/>
          <w:sz w:val="20"/>
          <w:szCs w:val="20"/>
        </w:rPr>
        <w:t xml:space="preserve"> </w:t>
      </w:r>
      <w:r w:rsidRPr="00337150">
        <w:rPr>
          <w:rFonts w:ascii="Tahoma" w:hAnsi="Tahoma" w:cs="Tahoma"/>
          <w:sz w:val="20"/>
          <w:szCs w:val="20"/>
        </w:rPr>
        <w:t>chief,</w:t>
      </w:r>
      <w:r w:rsidR="00590DA4" w:rsidRPr="00337150">
        <w:rPr>
          <w:rFonts w:ascii="Tahoma" w:hAnsi="Tahoma" w:cs="Tahoma"/>
          <w:sz w:val="20"/>
          <w:szCs w:val="20"/>
        </w:rPr>
        <w:t xml:space="preserve"> </w:t>
      </w:r>
      <w:r w:rsidR="007359B6" w:rsidRPr="00337150">
        <w:rPr>
          <w:rFonts w:ascii="Tahoma" w:hAnsi="Tahoma" w:cs="Tahoma"/>
          <w:sz w:val="20"/>
          <w:szCs w:val="20"/>
        </w:rPr>
        <w:t>Nanighi</w:t>
      </w:r>
      <w:r w:rsidRPr="00337150">
        <w:rPr>
          <w:rFonts w:ascii="Tahoma" w:hAnsi="Tahoma" w:cs="Tahoma"/>
          <w:sz w:val="20"/>
          <w:szCs w:val="20"/>
        </w:rPr>
        <w:t xml:space="preserve"> village </w:t>
      </w:r>
      <w:r w:rsidR="00590DA4" w:rsidRPr="00337150">
        <w:rPr>
          <w:rFonts w:ascii="Tahoma" w:hAnsi="Tahoma" w:cs="Tahoma"/>
          <w:sz w:val="20"/>
          <w:szCs w:val="20"/>
        </w:rPr>
        <w:t xml:space="preserve">has an estimated population of </w:t>
      </w:r>
      <w:r w:rsidR="007359B6" w:rsidRPr="00337150">
        <w:rPr>
          <w:rFonts w:ascii="Tahoma" w:hAnsi="Tahoma" w:cs="Tahoma"/>
          <w:sz w:val="20"/>
          <w:szCs w:val="20"/>
        </w:rPr>
        <w:t>12</w:t>
      </w:r>
      <w:r w:rsidR="001B3857" w:rsidRPr="00337150">
        <w:rPr>
          <w:rFonts w:ascii="Tahoma" w:hAnsi="Tahoma" w:cs="Tahoma"/>
          <w:sz w:val="20"/>
          <w:szCs w:val="20"/>
        </w:rPr>
        <w:t>00</w:t>
      </w:r>
      <w:r w:rsidR="00590DA4" w:rsidRPr="00337150">
        <w:rPr>
          <w:rFonts w:ascii="Tahoma" w:hAnsi="Tahoma" w:cs="Tahoma"/>
          <w:sz w:val="20"/>
          <w:szCs w:val="20"/>
        </w:rPr>
        <w:t xml:space="preserve"> people and </w:t>
      </w:r>
      <w:r w:rsidR="007359B6" w:rsidRPr="00337150">
        <w:rPr>
          <w:rFonts w:ascii="Tahoma" w:hAnsi="Tahoma" w:cs="Tahoma"/>
          <w:sz w:val="20"/>
          <w:szCs w:val="20"/>
        </w:rPr>
        <w:t>250</w:t>
      </w:r>
      <w:r w:rsidR="00590DA4" w:rsidRPr="00337150">
        <w:rPr>
          <w:rFonts w:ascii="Tahoma" w:hAnsi="Tahoma" w:cs="Tahoma"/>
          <w:sz w:val="20"/>
          <w:szCs w:val="20"/>
        </w:rPr>
        <w:t xml:space="preserve"> households with an estimate of </w:t>
      </w:r>
      <w:r w:rsidR="001B3857" w:rsidRPr="00337150">
        <w:rPr>
          <w:rFonts w:ascii="Tahoma" w:hAnsi="Tahoma" w:cs="Tahoma"/>
          <w:sz w:val="20"/>
          <w:szCs w:val="20"/>
        </w:rPr>
        <w:t>6</w:t>
      </w:r>
      <w:r w:rsidR="00590DA4" w:rsidRPr="00337150">
        <w:rPr>
          <w:rFonts w:ascii="Tahoma" w:hAnsi="Tahoma" w:cs="Tahoma"/>
          <w:sz w:val="20"/>
          <w:szCs w:val="20"/>
        </w:rPr>
        <w:t xml:space="preserve"> persons per household. The average gender ration for the population within the project area is estimated to be </w:t>
      </w:r>
      <w:r w:rsidR="007359B6" w:rsidRPr="00337150">
        <w:rPr>
          <w:rFonts w:ascii="Tahoma" w:hAnsi="Tahoma" w:cs="Tahoma"/>
          <w:sz w:val="20"/>
          <w:szCs w:val="20"/>
        </w:rPr>
        <w:t>6</w:t>
      </w:r>
      <w:r w:rsidR="00590DA4" w:rsidRPr="00337150">
        <w:rPr>
          <w:rFonts w:ascii="Tahoma" w:hAnsi="Tahoma" w:cs="Tahoma"/>
          <w:sz w:val="20"/>
          <w:szCs w:val="20"/>
        </w:rPr>
        <w:t xml:space="preserve">0% female and </w:t>
      </w:r>
      <w:r w:rsidR="007359B6" w:rsidRPr="00337150">
        <w:rPr>
          <w:rFonts w:ascii="Tahoma" w:hAnsi="Tahoma" w:cs="Tahoma"/>
          <w:sz w:val="20"/>
          <w:szCs w:val="20"/>
        </w:rPr>
        <w:t>4</w:t>
      </w:r>
      <w:r w:rsidR="00920F5E" w:rsidRPr="00337150">
        <w:rPr>
          <w:rFonts w:ascii="Tahoma" w:hAnsi="Tahoma" w:cs="Tahoma"/>
          <w:sz w:val="20"/>
          <w:szCs w:val="20"/>
        </w:rPr>
        <w:t xml:space="preserve">0% male. </w:t>
      </w:r>
      <w:r w:rsidR="007359B6" w:rsidRPr="00337150">
        <w:rPr>
          <w:rFonts w:ascii="Tahoma" w:hAnsi="Tahoma" w:cs="Tahoma"/>
          <w:sz w:val="20"/>
          <w:szCs w:val="20"/>
        </w:rPr>
        <w:t>The t</w:t>
      </w:r>
      <w:r w:rsidR="00920F5E" w:rsidRPr="00337150">
        <w:rPr>
          <w:rFonts w:ascii="Tahoma" w:hAnsi="Tahoma" w:cs="Tahoma"/>
          <w:sz w:val="20"/>
          <w:szCs w:val="20"/>
        </w:rPr>
        <w:t>able</w:t>
      </w:r>
      <w:r w:rsidR="007359B6" w:rsidRPr="00337150">
        <w:rPr>
          <w:rFonts w:ascii="Tahoma" w:hAnsi="Tahoma" w:cs="Tahoma"/>
          <w:sz w:val="20"/>
          <w:szCs w:val="20"/>
        </w:rPr>
        <w:t xml:space="preserve"> </w:t>
      </w:r>
      <w:r w:rsidR="00920F5E" w:rsidRPr="00337150">
        <w:rPr>
          <w:rFonts w:ascii="Tahoma" w:hAnsi="Tahoma" w:cs="Tahoma"/>
          <w:sz w:val="20"/>
          <w:szCs w:val="20"/>
        </w:rPr>
        <w:t xml:space="preserve">below presents a summary of demographic profile of </w:t>
      </w:r>
      <w:r w:rsidR="007359B6" w:rsidRPr="00337150">
        <w:rPr>
          <w:rFonts w:ascii="Tahoma" w:hAnsi="Tahoma" w:cs="Tahoma"/>
          <w:sz w:val="20"/>
          <w:szCs w:val="20"/>
        </w:rPr>
        <w:t>Nanighi</w:t>
      </w:r>
      <w:r w:rsidR="00920F5E" w:rsidRPr="00337150">
        <w:rPr>
          <w:rFonts w:ascii="Tahoma" w:hAnsi="Tahoma" w:cs="Tahoma"/>
          <w:sz w:val="20"/>
          <w:szCs w:val="20"/>
        </w:rPr>
        <w:t>.</w:t>
      </w:r>
    </w:p>
    <w:p w14:paraId="15E6C7FC" w14:textId="59209EFA" w:rsidR="003E4C0C" w:rsidRPr="00337150" w:rsidRDefault="003E4C0C" w:rsidP="004C1A4C">
      <w:pPr>
        <w:pStyle w:val="Caption"/>
        <w:spacing w:before="240" w:after="240"/>
        <w:rPr>
          <w:rFonts w:cs="Tahoma"/>
          <w:b w:val="0"/>
          <w:i/>
          <w:sz w:val="20"/>
        </w:rPr>
      </w:pPr>
      <w:bookmarkStart w:id="242" w:name="_Toc148422983"/>
      <w:r w:rsidRPr="0033715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5</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1</w:t>
      </w:r>
      <w:r w:rsidR="00291E8C">
        <w:rPr>
          <w:rFonts w:cs="Tahoma"/>
          <w:b w:val="0"/>
          <w:i/>
          <w:sz w:val="20"/>
        </w:rPr>
        <w:fldChar w:fldCharType="end"/>
      </w:r>
      <w:r w:rsidRPr="00337150">
        <w:rPr>
          <w:rFonts w:cs="Tahoma"/>
          <w:b w:val="0"/>
          <w:i/>
          <w:sz w:val="20"/>
        </w:rPr>
        <w:t>: Summary of demographic profile</w:t>
      </w:r>
      <w:bookmarkEnd w:id="242"/>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2309"/>
        <w:gridCol w:w="5997"/>
      </w:tblGrid>
      <w:tr w:rsidR="00335EC6" w:rsidRPr="00337150" w14:paraId="1D12A41E" w14:textId="77777777" w:rsidTr="00335EC6">
        <w:trPr>
          <w:trHeight w:val="264"/>
        </w:trPr>
        <w:tc>
          <w:tcPr>
            <w:tcW w:w="1390" w:type="pct"/>
            <w:tcBorders>
              <w:top w:val="nil"/>
              <w:left w:val="nil"/>
              <w:bottom w:val="single" w:sz="12" w:space="0" w:color="5B9BD5"/>
              <w:right w:val="nil"/>
              <w:tl2br w:val="nil"/>
              <w:tr2bl w:val="nil"/>
            </w:tcBorders>
            <w:shd w:val="clear" w:color="auto" w:fill="9CC2E5"/>
          </w:tcPr>
          <w:p w14:paraId="5192DD12" w14:textId="77777777" w:rsidR="00335EC6" w:rsidRPr="00337150" w:rsidRDefault="00335EC6" w:rsidP="004C1A4C">
            <w:pPr>
              <w:pStyle w:val="Default"/>
              <w:keepNext/>
              <w:jc w:val="left"/>
              <w:rPr>
                <w:rFonts w:ascii="Tahoma" w:eastAsia="Calibri" w:hAnsi="Tahoma" w:cs="Tahoma"/>
                <w:b/>
                <w:sz w:val="20"/>
                <w:szCs w:val="20"/>
                <w:lang w:val="en-GB" w:eastAsia="en-GB"/>
              </w:rPr>
            </w:pPr>
            <w:r w:rsidRPr="00337150">
              <w:rPr>
                <w:rFonts w:ascii="Tahoma" w:eastAsia="Calibri" w:hAnsi="Tahoma" w:cs="Tahoma"/>
                <w:b/>
                <w:sz w:val="20"/>
                <w:szCs w:val="20"/>
                <w:lang w:val="en-GB" w:eastAsia="en-GB"/>
              </w:rPr>
              <w:t>Attribute</w:t>
            </w:r>
          </w:p>
        </w:tc>
        <w:tc>
          <w:tcPr>
            <w:tcW w:w="3610" w:type="pct"/>
            <w:tcBorders>
              <w:top w:val="nil"/>
              <w:left w:val="nil"/>
              <w:bottom w:val="single" w:sz="12" w:space="0" w:color="5B9BD5"/>
              <w:right w:val="nil"/>
              <w:tl2br w:val="nil"/>
              <w:tr2bl w:val="nil"/>
            </w:tcBorders>
            <w:shd w:val="clear" w:color="auto" w:fill="9CC2E5"/>
          </w:tcPr>
          <w:p w14:paraId="0A37E32B" w14:textId="77777777" w:rsidR="00335EC6" w:rsidRPr="00337150" w:rsidRDefault="00335EC6" w:rsidP="004C1A4C">
            <w:pPr>
              <w:pStyle w:val="Default"/>
              <w:keepNext/>
              <w:jc w:val="left"/>
              <w:rPr>
                <w:rFonts w:ascii="Tahoma" w:eastAsia="Calibri" w:hAnsi="Tahoma" w:cs="Tahoma"/>
                <w:b/>
                <w:sz w:val="20"/>
                <w:szCs w:val="20"/>
                <w:lang w:val="en-GB" w:eastAsia="en-GB"/>
              </w:rPr>
            </w:pPr>
            <w:r w:rsidRPr="00337150">
              <w:rPr>
                <w:rFonts w:ascii="Tahoma" w:eastAsia="Calibri" w:hAnsi="Tahoma" w:cs="Tahoma"/>
                <w:b/>
                <w:sz w:val="20"/>
                <w:szCs w:val="20"/>
                <w:lang w:val="en-GB" w:eastAsia="en-GB"/>
              </w:rPr>
              <w:t>Magnitude/Number</w:t>
            </w:r>
          </w:p>
        </w:tc>
      </w:tr>
      <w:tr w:rsidR="00335EC6" w:rsidRPr="00337150" w14:paraId="26FE55C9" w14:textId="77777777" w:rsidTr="00335EC6">
        <w:tc>
          <w:tcPr>
            <w:tcW w:w="1390" w:type="pct"/>
            <w:shd w:val="clear" w:color="auto" w:fill="auto"/>
          </w:tcPr>
          <w:p w14:paraId="6F2ECEEA" w14:textId="77777777" w:rsidR="00335EC6" w:rsidRPr="00337150" w:rsidRDefault="00335EC6" w:rsidP="004C1A4C">
            <w:pPr>
              <w:pStyle w:val="Default"/>
              <w:keepNext/>
              <w:rPr>
                <w:rFonts w:ascii="Tahoma" w:eastAsia="Calibri" w:hAnsi="Tahoma" w:cs="Tahoma"/>
                <w:sz w:val="20"/>
                <w:szCs w:val="20"/>
                <w:lang w:val="en-GB" w:eastAsia="en-GB"/>
              </w:rPr>
            </w:pPr>
            <w:r w:rsidRPr="00337150">
              <w:rPr>
                <w:rFonts w:ascii="Tahoma" w:eastAsia="Calibri" w:hAnsi="Tahoma" w:cs="Tahoma"/>
                <w:sz w:val="20"/>
                <w:szCs w:val="20"/>
                <w:lang w:val="en-GB" w:eastAsia="en-GB"/>
              </w:rPr>
              <w:t>Approx. population</w:t>
            </w:r>
          </w:p>
        </w:tc>
        <w:tc>
          <w:tcPr>
            <w:tcW w:w="3610" w:type="pct"/>
            <w:shd w:val="clear" w:color="auto" w:fill="auto"/>
          </w:tcPr>
          <w:p w14:paraId="71C4D3CD" w14:textId="77777777" w:rsidR="00335EC6" w:rsidRPr="00337150" w:rsidRDefault="007359B6" w:rsidP="004C1A4C">
            <w:pPr>
              <w:pStyle w:val="Default"/>
              <w:keepNext/>
              <w:rPr>
                <w:rFonts w:ascii="Tahoma" w:eastAsia="Calibri" w:hAnsi="Tahoma" w:cs="Tahoma"/>
                <w:sz w:val="20"/>
                <w:szCs w:val="20"/>
                <w:lang w:val="en-GB" w:eastAsia="en-GB"/>
              </w:rPr>
            </w:pPr>
            <w:r w:rsidRPr="00337150">
              <w:rPr>
                <w:rFonts w:ascii="Tahoma" w:eastAsia="Calibri" w:hAnsi="Tahoma" w:cs="Tahoma"/>
                <w:sz w:val="20"/>
                <w:szCs w:val="20"/>
                <w:lang w:val="en-GB" w:eastAsia="en-GB"/>
              </w:rPr>
              <w:t>1200</w:t>
            </w:r>
          </w:p>
        </w:tc>
      </w:tr>
      <w:tr w:rsidR="00335EC6" w:rsidRPr="00337150" w14:paraId="0668511C" w14:textId="77777777" w:rsidTr="00335EC6">
        <w:tc>
          <w:tcPr>
            <w:tcW w:w="1390" w:type="pct"/>
            <w:shd w:val="clear" w:color="auto" w:fill="auto"/>
          </w:tcPr>
          <w:p w14:paraId="062DD2AB" w14:textId="77777777" w:rsidR="00335EC6" w:rsidRPr="00337150" w:rsidRDefault="00335EC6" w:rsidP="004C1A4C">
            <w:pPr>
              <w:pStyle w:val="Default"/>
              <w:keepNext/>
              <w:rPr>
                <w:rFonts w:ascii="Tahoma" w:eastAsia="Calibri" w:hAnsi="Tahoma" w:cs="Tahoma"/>
                <w:sz w:val="20"/>
                <w:szCs w:val="20"/>
                <w:lang w:val="en-GB" w:eastAsia="en-GB"/>
              </w:rPr>
            </w:pPr>
            <w:r w:rsidRPr="00337150">
              <w:rPr>
                <w:rFonts w:ascii="Tahoma" w:eastAsia="Calibri" w:hAnsi="Tahoma" w:cs="Tahoma"/>
                <w:sz w:val="20"/>
                <w:szCs w:val="20"/>
                <w:lang w:val="en-GB" w:eastAsia="en-GB"/>
              </w:rPr>
              <w:t>Households</w:t>
            </w:r>
          </w:p>
        </w:tc>
        <w:tc>
          <w:tcPr>
            <w:tcW w:w="3610" w:type="pct"/>
            <w:shd w:val="clear" w:color="auto" w:fill="auto"/>
          </w:tcPr>
          <w:p w14:paraId="26F7AB03" w14:textId="77777777" w:rsidR="00335EC6" w:rsidRPr="00337150" w:rsidRDefault="007359B6" w:rsidP="004C1A4C">
            <w:pPr>
              <w:pStyle w:val="Default"/>
              <w:keepNext/>
              <w:rPr>
                <w:rFonts w:ascii="Tahoma" w:eastAsia="Calibri" w:hAnsi="Tahoma" w:cs="Tahoma"/>
                <w:sz w:val="20"/>
                <w:szCs w:val="20"/>
                <w:lang w:val="en-GB" w:eastAsia="en-GB"/>
              </w:rPr>
            </w:pPr>
            <w:r w:rsidRPr="00337150">
              <w:rPr>
                <w:rFonts w:ascii="Tahoma" w:eastAsia="Calibri" w:hAnsi="Tahoma" w:cs="Tahoma"/>
                <w:sz w:val="20"/>
                <w:szCs w:val="20"/>
                <w:lang w:val="en-GB" w:eastAsia="en-GB"/>
              </w:rPr>
              <w:t>250</w:t>
            </w:r>
          </w:p>
        </w:tc>
      </w:tr>
      <w:tr w:rsidR="00335EC6" w:rsidRPr="00337150" w14:paraId="5ED6DFD9" w14:textId="77777777" w:rsidTr="00335EC6">
        <w:tc>
          <w:tcPr>
            <w:tcW w:w="1390" w:type="pct"/>
            <w:shd w:val="clear" w:color="auto" w:fill="auto"/>
          </w:tcPr>
          <w:p w14:paraId="6AFC496E" w14:textId="77777777" w:rsidR="00335EC6" w:rsidRPr="00337150" w:rsidRDefault="00335EC6" w:rsidP="004C1A4C">
            <w:pPr>
              <w:pStyle w:val="Default"/>
              <w:keepNext/>
              <w:rPr>
                <w:rFonts w:ascii="Tahoma" w:eastAsia="Calibri" w:hAnsi="Tahoma" w:cs="Tahoma"/>
                <w:sz w:val="20"/>
                <w:szCs w:val="20"/>
                <w:lang w:val="en-GB" w:eastAsia="en-GB"/>
              </w:rPr>
            </w:pPr>
            <w:r w:rsidRPr="00337150">
              <w:rPr>
                <w:rFonts w:ascii="Tahoma" w:eastAsia="Calibri" w:hAnsi="Tahoma" w:cs="Tahoma"/>
                <w:sz w:val="20"/>
                <w:szCs w:val="20"/>
                <w:lang w:val="en-GB" w:eastAsia="en-GB"/>
              </w:rPr>
              <w:t>Gender.</w:t>
            </w:r>
          </w:p>
        </w:tc>
        <w:tc>
          <w:tcPr>
            <w:tcW w:w="3610" w:type="pct"/>
            <w:shd w:val="clear" w:color="auto" w:fill="auto"/>
          </w:tcPr>
          <w:p w14:paraId="6B99EBE2" w14:textId="77777777" w:rsidR="00335EC6" w:rsidRPr="00337150" w:rsidRDefault="00335EC6" w:rsidP="004C1A4C">
            <w:pPr>
              <w:pStyle w:val="Default"/>
              <w:keepNext/>
              <w:rPr>
                <w:rFonts w:ascii="Tahoma" w:eastAsia="Calibri" w:hAnsi="Tahoma" w:cs="Tahoma"/>
                <w:sz w:val="20"/>
                <w:szCs w:val="20"/>
                <w:lang w:val="en-GB" w:eastAsia="en-GB"/>
              </w:rPr>
            </w:pPr>
            <w:r w:rsidRPr="00337150">
              <w:rPr>
                <w:rFonts w:ascii="Tahoma" w:eastAsia="Calibri" w:hAnsi="Tahoma" w:cs="Tahoma"/>
                <w:sz w:val="20"/>
                <w:szCs w:val="20"/>
                <w:lang w:val="en-GB" w:eastAsia="en-GB"/>
              </w:rPr>
              <w:t xml:space="preserve">Male – </w:t>
            </w:r>
            <w:r w:rsidR="007359B6" w:rsidRPr="00337150">
              <w:rPr>
                <w:rFonts w:ascii="Tahoma" w:eastAsia="Calibri" w:hAnsi="Tahoma" w:cs="Tahoma"/>
                <w:sz w:val="20"/>
                <w:szCs w:val="20"/>
                <w:lang w:val="en-GB" w:eastAsia="en-GB"/>
              </w:rPr>
              <w:t>4</w:t>
            </w:r>
            <w:r w:rsidRPr="00337150">
              <w:rPr>
                <w:rFonts w:ascii="Tahoma" w:eastAsia="Calibri" w:hAnsi="Tahoma" w:cs="Tahoma"/>
                <w:sz w:val="20"/>
                <w:szCs w:val="20"/>
                <w:lang w:val="en-GB" w:eastAsia="en-GB"/>
              </w:rPr>
              <w:t>0%</w:t>
            </w:r>
          </w:p>
          <w:p w14:paraId="0AFB1EBD" w14:textId="77777777" w:rsidR="00335EC6" w:rsidRPr="00337150" w:rsidRDefault="00335EC6" w:rsidP="004C1A4C">
            <w:pPr>
              <w:pStyle w:val="Default"/>
              <w:keepNext/>
              <w:rPr>
                <w:rFonts w:ascii="Tahoma" w:eastAsia="Calibri" w:hAnsi="Tahoma" w:cs="Tahoma"/>
                <w:sz w:val="20"/>
                <w:szCs w:val="20"/>
                <w:lang w:val="en-GB" w:eastAsia="en-GB"/>
              </w:rPr>
            </w:pPr>
            <w:r w:rsidRPr="00337150">
              <w:rPr>
                <w:rFonts w:ascii="Tahoma" w:eastAsia="Calibri" w:hAnsi="Tahoma" w:cs="Tahoma"/>
                <w:sz w:val="20"/>
                <w:szCs w:val="20"/>
                <w:lang w:val="en-GB" w:eastAsia="en-GB"/>
              </w:rPr>
              <w:t>Female –</w:t>
            </w:r>
            <w:r w:rsidR="007359B6" w:rsidRPr="00337150">
              <w:rPr>
                <w:rFonts w:ascii="Tahoma" w:eastAsia="Calibri" w:hAnsi="Tahoma" w:cs="Tahoma"/>
                <w:sz w:val="20"/>
                <w:szCs w:val="20"/>
                <w:lang w:val="en-GB" w:eastAsia="en-GB"/>
              </w:rPr>
              <w:t>6</w:t>
            </w:r>
            <w:r w:rsidRPr="00337150">
              <w:rPr>
                <w:rFonts w:ascii="Tahoma" w:eastAsia="Calibri" w:hAnsi="Tahoma" w:cs="Tahoma"/>
                <w:sz w:val="20"/>
                <w:szCs w:val="20"/>
                <w:lang w:val="en-GB" w:eastAsia="en-GB"/>
              </w:rPr>
              <w:t>0%</w:t>
            </w:r>
          </w:p>
        </w:tc>
      </w:tr>
      <w:tr w:rsidR="00335EC6" w:rsidRPr="00337150" w14:paraId="40D0CF1B" w14:textId="77777777" w:rsidTr="00335EC6">
        <w:tc>
          <w:tcPr>
            <w:tcW w:w="1390" w:type="pct"/>
            <w:shd w:val="clear" w:color="auto" w:fill="auto"/>
          </w:tcPr>
          <w:p w14:paraId="74566198" w14:textId="77777777" w:rsidR="00335EC6" w:rsidRPr="00337150" w:rsidRDefault="00335EC6" w:rsidP="004C1A4C">
            <w:pPr>
              <w:pStyle w:val="Default"/>
              <w:keepNext/>
              <w:rPr>
                <w:rFonts w:ascii="Tahoma" w:eastAsia="Calibri" w:hAnsi="Tahoma" w:cs="Tahoma"/>
                <w:sz w:val="20"/>
                <w:szCs w:val="20"/>
                <w:lang w:val="en-GB" w:eastAsia="en-GB"/>
              </w:rPr>
            </w:pPr>
            <w:r w:rsidRPr="00337150">
              <w:rPr>
                <w:rFonts w:ascii="Tahoma" w:eastAsia="Calibri" w:hAnsi="Tahoma" w:cs="Tahoma"/>
                <w:sz w:val="20"/>
                <w:szCs w:val="20"/>
                <w:lang w:val="en-GB" w:eastAsia="en-GB"/>
              </w:rPr>
              <w:t>Ave. No. per household</w:t>
            </w:r>
          </w:p>
        </w:tc>
        <w:tc>
          <w:tcPr>
            <w:tcW w:w="3610" w:type="pct"/>
            <w:shd w:val="clear" w:color="auto" w:fill="auto"/>
          </w:tcPr>
          <w:p w14:paraId="30EAF549" w14:textId="77777777" w:rsidR="00335EC6" w:rsidRPr="00337150" w:rsidRDefault="00335EC6" w:rsidP="004C1A4C">
            <w:pPr>
              <w:pStyle w:val="Default"/>
              <w:keepNext/>
              <w:rPr>
                <w:rFonts w:ascii="Tahoma" w:eastAsia="Calibri" w:hAnsi="Tahoma" w:cs="Tahoma"/>
                <w:sz w:val="20"/>
                <w:szCs w:val="20"/>
                <w:lang w:val="en-GB" w:eastAsia="en-GB"/>
              </w:rPr>
            </w:pPr>
            <w:r w:rsidRPr="00337150">
              <w:rPr>
                <w:rFonts w:ascii="Tahoma" w:eastAsia="Calibri" w:hAnsi="Tahoma" w:cs="Tahoma"/>
                <w:sz w:val="20"/>
                <w:szCs w:val="20"/>
                <w:lang w:val="en-GB" w:eastAsia="en-GB"/>
              </w:rPr>
              <w:t>6 per household 2 parents 4 children</w:t>
            </w:r>
          </w:p>
        </w:tc>
      </w:tr>
      <w:tr w:rsidR="00335EC6" w:rsidRPr="00337150" w14:paraId="02D7FFBD" w14:textId="77777777" w:rsidTr="00335EC6">
        <w:tc>
          <w:tcPr>
            <w:tcW w:w="1390" w:type="pct"/>
            <w:shd w:val="clear" w:color="auto" w:fill="auto"/>
          </w:tcPr>
          <w:p w14:paraId="25A613A1" w14:textId="77777777" w:rsidR="00335EC6" w:rsidRPr="00337150" w:rsidRDefault="00335EC6" w:rsidP="004C1A4C">
            <w:pPr>
              <w:pStyle w:val="Default"/>
              <w:keepNext/>
              <w:rPr>
                <w:rFonts w:ascii="Tahoma" w:eastAsia="Calibri" w:hAnsi="Tahoma" w:cs="Tahoma"/>
                <w:sz w:val="20"/>
                <w:szCs w:val="20"/>
                <w:lang w:val="en-GB" w:eastAsia="en-GB"/>
              </w:rPr>
            </w:pPr>
            <w:r w:rsidRPr="00337150">
              <w:rPr>
                <w:rFonts w:ascii="Tahoma" w:eastAsia="Calibri" w:hAnsi="Tahoma" w:cs="Tahoma"/>
                <w:sz w:val="20"/>
                <w:szCs w:val="20"/>
                <w:lang w:val="en-GB" w:eastAsia="en-GB"/>
              </w:rPr>
              <w:t xml:space="preserve">Vulnerable </w:t>
            </w:r>
            <w:r w:rsidR="007359B6" w:rsidRPr="00337150">
              <w:rPr>
                <w:rFonts w:ascii="Tahoma" w:eastAsia="Calibri" w:hAnsi="Tahoma" w:cs="Tahoma"/>
                <w:sz w:val="20"/>
                <w:szCs w:val="20"/>
                <w:lang w:val="en-GB" w:eastAsia="en-GB"/>
              </w:rPr>
              <w:t>individuals and households</w:t>
            </w:r>
          </w:p>
        </w:tc>
        <w:tc>
          <w:tcPr>
            <w:tcW w:w="3610" w:type="pct"/>
            <w:shd w:val="clear" w:color="auto" w:fill="auto"/>
          </w:tcPr>
          <w:p w14:paraId="6F4BD2A4" w14:textId="77777777" w:rsidR="00335EC6" w:rsidRPr="00337150" w:rsidRDefault="005A494D" w:rsidP="00A75B23">
            <w:pPr>
              <w:pStyle w:val="Default"/>
              <w:keepNext/>
              <w:numPr>
                <w:ilvl w:val="0"/>
                <w:numId w:val="64"/>
              </w:numPr>
              <w:rPr>
                <w:rFonts w:ascii="Tahoma" w:eastAsia="Calibri" w:hAnsi="Tahoma" w:cs="Tahoma"/>
                <w:sz w:val="20"/>
                <w:szCs w:val="20"/>
                <w:lang w:val="en-GB" w:eastAsia="en-GB"/>
              </w:rPr>
            </w:pPr>
            <w:r w:rsidRPr="00337150">
              <w:rPr>
                <w:rFonts w:ascii="Tahoma" w:eastAsia="Calibri" w:hAnsi="Tahoma" w:cs="Tahoma"/>
                <w:sz w:val="20"/>
                <w:szCs w:val="20"/>
                <w:lang w:val="en-GB" w:eastAsia="en-GB"/>
              </w:rPr>
              <w:t>Poor f</w:t>
            </w:r>
            <w:r w:rsidR="00335EC6" w:rsidRPr="00337150">
              <w:rPr>
                <w:rFonts w:ascii="Tahoma" w:eastAsia="Calibri" w:hAnsi="Tahoma" w:cs="Tahoma"/>
                <w:sz w:val="20"/>
                <w:szCs w:val="20"/>
                <w:lang w:val="en-GB" w:eastAsia="en-GB"/>
              </w:rPr>
              <w:t xml:space="preserve">emale headed household </w:t>
            </w:r>
            <w:r w:rsidR="00F64359" w:rsidRPr="00337150">
              <w:rPr>
                <w:rFonts w:ascii="Tahoma" w:eastAsia="Calibri" w:hAnsi="Tahoma" w:cs="Tahoma"/>
                <w:sz w:val="20"/>
                <w:szCs w:val="20"/>
                <w:lang w:val="en-GB" w:eastAsia="en-GB"/>
              </w:rPr>
              <w:t>(approximately</w:t>
            </w:r>
            <w:r w:rsidR="00945925" w:rsidRPr="00337150">
              <w:rPr>
                <w:rFonts w:ascii="Tahoma" w:eastAsia="Calibri" w:hAnsi="Tahoma" w:cs="Tahoma"/>
                <w:sz w:val="20"/>
                <w:szCs w:val="20"/>
                <w:lang w:val="en-GB" w:eastAsia="en-GB"/>
              </w:rPr>
              <w:t xml:space="preserve"> </w:t>
            </w:r>
            <w:r w:rsidR="007359B6" w:rsidRPr="00337150">
              <w:rPr>
                <w:rFonts w:ascii="Tahoma" w:eastAsia="Calibri" w:hAnsi="Tahoma" w:cs="Tahoma"/>
                <w:sz w:val="20"/>
                <w:szCs w:val="20"/>
                <w:lang w:val="en-GB" w:eastAsia="en-GB"/>
              </w:rPr>
              <w:t>20</w:t>
            </w:r>
            <w:r w:rsidR="00335EC6" w:rsidRPr="00337150">
              <w:rPr>
                <w:rFonts w:ascii="Tahoma" w:eastAsia="Calibri" w:hAnsi="Tahoma" w:cs="Tahoma"/>
                <w:sz w:val="20"/>
                <w:szCs w:val="20"/>
                <w:lang w:val="en-GB" w:eastAsia="en-GB"/>
              </w:rPr>
              <w:t xml:space="preserve"> households)</w:t>
            </w:r>
          </w:p>
          <w:p w14:paraId="4ADCBE89" w14:textId="77777777" w:rsidR="00335EC6" w:rsidRPr="00337150" w:rsidRDefault="00335EC6" w:rsidP="00A75B23">
            <w:pPr>
              <w:pStyle w:val="Default"/>
              <w:keepNext/>
              <w:numPr>
                <w:ilvl w:val="0"/>
                <w:numId w:val="64"/>
              </w:numPr>
              <w:rPr>
                <w:rFonts w:ascii="Tahoma" w:eastAsia="Calibri" w:hAnsi="Tahoma" w:cs="Tahoma"/>
                <w:sz w:val="20"/>
                <w:szCs w:val="20"/>
                <w:lang w:val="en-GB" w:eastAsia="en-GB"/>
              </w:rPr>
            </w:pPr>
            <w:r w:rsidRPr="00337150">
              <w:rPr>
                <w:rFonts w:ascii="Tahoma" w:eastAsia="Calibri" w:hAnsi="Tahoma" w:cs="Tahoma"/>
                <w:sz w:val="20"/>
                <w:szCs w:val="20"/>
                <w:lang w:val="en-GB" w:eastAsia="en-GB"/>
              </w:rPr>
              <w:t>Persons Living with Disabilities (Approximat</w:t>
            </w:r>
            <w:r w:rsidR="00504891" w:rsidRPr="00337150">
              <w:rPr>
                <w:rFonts w:ascii="Tahoma" w:eastAsia="Calibri" w:hAnsi="Tahoma" w:cs="Tahoma"/>
                <w:sz w:val="20"/>
                <w:szCs w:val="20"/>
                <w:lang w:val="en-GB" w:eastAsia="en-GB"/>
              </w:rPr>
              <w:t>e</w:t>
            </w:r>
            <w:r w:rsidRPr="00337150">
              <w:rPr>
                <w:rFonts w:ascii="Tahoma" w:eastAsia="Calibri" w:hAnsi="Tahoma" w:cs="Tahoma"/>
                <w:sz w:val="20"/>
                <w:szCs w:val="20"/>
                <w:lang w:val="en-GB" w:eastAsia="en-GB"/>
              </w:rPr>
              <w:t xml:space="preserve">ly </w:t>
            </w:r>
            <w:r w:rsidR="007359B6" w:rsidRPr="00337150">
              <w:rPr>
                <w:rFonts w:ascii="Tahoma" w:eastAsia="Calibri" w:hAnsi="Tahoma" w:cs="Tahoma"/>
                <w:sz w:val="20"/>
                <w:szCs w:val="20"/>
                <w:lang w:val="en-GB" w:eastAsia="en-GB"/>
              </w:rPr>
              <w:t>3</w:t>
            </w:r>
            <w:r w:rsidRPr="00337150">
              <w:rPr>
                <w:rFonts w:ascii="Tahoma" w:eastAsia="Calibri" w:hAnsi="Tahoma" w:cs="Tahoma"/>
                <w:sz w:val="20"/>
                <w:szCs w:val="20"/>
                <w:lang w:val="en-GB" w:eastAsia="en-GB"/>
              </w:rPr>
              <w:t>0)</w:t>
            </w:r>
          </w:p>
          <w:p w14:paraId="11866969" w14:textId="77777777" w:rsidR="00335EC6" w:rsidRPr="00337150" w:rsidRDefault="00335EC6" w:rsidP="00A75B23">
            <w:pPr>
              <w:pStyle w:val="Default"/>
              <w:keepNext/>
              <w:numPr>
                <w:ilvl w:val="0"/>
                <w:numId w:val="64"/>
              </w:numPr>
              <w:rPr>
                <w:rFonts w:ascii="Tahoma" w:eastAsia="Calibri" w:hAnsi="Tahoma" w:cs="Tahoma"/>
                <w:sz w:val="20"/>
                <w:szCs w:val="20"/>
                <w:lang w:val="en-GB" w:eastAsia="en-GB"/>
              </w:rPr>
            </w:pPr>
            <w:r w:rsidRPr="00337150">
              <w:rPr>
                <w:rFonts w:ascii="Tahoma" w:eastAsia="Calibri" w:hAnsi="Tahoma" w:cs="Tahoma"/>
                <w:sz w:val="20"/>
                <w:szCs w:val="20"/>
                <w:lang w:eastAsia="en-GB"/>
              </w:rPr>
              <w:t xml:space="preserve">The elderly (80 years and above) (approximately </w:t>
            </w:r>
            <w:r w:rsidR="007359B6" w:rsidRPr="00337150">
              <w:rPr>
                <w:rFonts w:ascii="Tahoma" w:eastAsia="Calibri" w:hAnsi="Tahoma" w:cs="Tahoma"/>
                <w:sz w:val="20"/>
                <w:szCs w:val="20"/>
                <w:lang w:eastAsia="en-GB"/>
              </w:rPr>
              <w:t>1</w:t>
            </w:r>
            <w:r w:rsidRPr="00337150">
              <w:rPr>
                <w:rFonts w:ascii="Tahoma" w:eastAsia="Calibri" w:hAnsi="Tahoma" w:cs="Tahoma"/>
                <w:sz w:val="20"/>
                <w:szCs w:val="20"/>
                <w:lang w:eastAsia="en-GB"/>
              </w:rPr>
              <w:t>5)</w:t>
            </w:r>
          </w:p>
          <w:p w14:paraId="6C869A3D" w14:textId="77777777" w:rsidR="00011BD1" w:rsidRPr="00337150" w:rsidRDefault="00011BD1" w:rsidP="00A75B23">
            <w:pPr>
              <w:pStyle w:val="Default"/>
              <w:keepNext/>
              <w:numPr>
                <w:ilvl w:val="0"/>
                <w:numId w:val="64"/>
              </w:numPr>
              <w:rPr>
                <w:rFonts w:ascii="Tahoma" w:eastAsia="Calibri" w:hAnsi="Tahoma" w:cs="Tahoma"/>
                <w:sz w:val="20"/>
                <w:szCs w:val="20"/>
                <w:lang w:val="en-GB" w:eastAsia="en-GB"/>
              </w:rPr>
            </w:pPr>
            <w:r w:rsidRPr="00337150">
              <w:rPr>
                <w:rFonts w:ascii="Tahoma" w:eastAsia="Calibri" w:hAnsi="Tahoma" w:cs="Tahoma"/>
                <w:sz w:val="20"/>
                <w:szCs w:val="20"/>
                <w:lang w:eastAsia="en-GB"/>
              </w:rPr>
              <w:t xml:space="preserve">The </w:t>
            </w:r>
            <w:r w:rsidR="00E04700" w:rsidRPr="00337150">
              <w:rPr>
                <w:rFonts w:ascii="Tahoma" w:eastAsia="Calibri" w:hAnsi="Tahoma" w:cs="Tahoma"/>
                <w:sz w:val="20"/>
                <w:szCs w:val="20"/>
                <w:lang w:eastAsia="en-GB"/>
              </w:rPr>
              <w:t>Wardei</w:t>
            </w:r>
          </w:p>
        </w:tc>
      </w:tr>
      <w:tr w:rsidR="00335EC6" w:rsidRPr="00337150" w14:paraId="0AC53714" w14:textId="77777777" w:rsidTr="00335EC6">
        <w:tc>
          <w:tcPr>
            <w:tcW w:w="1390" w:type="pct"/>
            <w:shd w:val="clear" w:color="auto" w:fill="auto"/>
          </w:tcPr>
          <w:p w14:paraId="337AA697" w14:textId="77777777" w:rsidR="00335EC6" w:rsidRPr="00337150" w:rsidRDefault="00335EC6" w:rsidP="004C1A4C">
            <w:pPr>
              <w:pStyle w:val="Default"/>
              <w:keepNext/>
              <w:rPr>
                <w:rFonts w:ascii="Tahoma" w:eastAsia="Calibri" w:hAnsi="Tahoma" w:cs="Tahoma"/>
                <w:sz w:val="20"/>
                <w:szCs w:val="20"/>
                <w:lang w:val="en-GB" w:eastAsia="en-GB"/>
              </w:rPr>
            </w:pPr>
            <w:r w:rsidRPr="00337150">
              <w:rPr>
                <w:rFonts w:ascii="Tahoma" w:eastAsia="Calibri" w:hAnsi="Tahoma" w:cs="Tahoma"/>
                <w:sz w:val="20"/>
                <w:szCs w:val="20"/>
                <w:lang w:val="en-GB" w:eastAsia="en-GB"/>
              </w:rPr>
              <w:t>Dominant ethnic group</w:t>
            </w:r>
          </w:p>
        </w:tc>
        <w:tc>
          <w:tcPr>
            <w:tcW w:w="3610" w:type="pct"/>
            <w:shd w:val="clear" w:color="auto" w:fill="auto"/>
          </w:tcPr>
          <w:p w14:paraId="0355B9CA" w14:textId="77777777" w:rsidR="00335EC6" w:rsidRPr="00337150" w:rsidRDefault="00E04700" w:rsidP="004C1A4C">
            <w:pPr>
              <w:pStyle w:val="Default"/>
              <w:keepNext/>
              <w:rPr>
                <w:rFonts w:ascii="Tahoma" w:eastAsia="Calibri" w:hAnsi="Tahoma" w:cs="Tahoma"/>
                <w:sz w:val="20"/>
                <w:szCs w:val="20"/>
                <w:lang w:val="en-GB" w:eastAsia="en-GB"/>
              </w:rPr>
            </w:pPr>
            <w:r w:rsidRPr="00337150">
              <w:rPr>
                <w:rFonts w:ascii="Tahoma" w:eastAsia="Calibri" w:hAnsi="Tahoma" w:cs="Tahoma"/>
                <w:sz w:val="20"/>
                <w:szCs w:val="20"/>
                <w:lang w:val="en-GB" w:eastAsia="en-GB"/>
              </w:rPr>
              <w:t>Malakote</w:t>
            </w:r>
          </w:p>
        </w:tc>
      </w:tr>
      <w:tr w:rsidR="00335EC6" w:rsidRPr="00337150" w14:paraId="49D989D6" w14:textId="77777777" w:rsidTr="00335EC6">
        <w:tc>
          <w:tcPr>
            <w:tcW w:w="1390" w:type="pct"/>
            <w:shd w:val="clear" w:color="auto" w:fill="auto"/>
          </w:tcPr>
          <w:p w14:paraId="4ADEB2B0" w14:textId="77777777" w:rsidR="00335EC6" w:rsidRPr="00337150" w:rsidRDefault="00335EC6" w:rsidP="004C1A4C">
            <w:pPr>
              <w:pStyle w:val="Default"/>
              <w:keepNext/>
              <w:rPr>
                <w:rFonts w:ascii="Tahoma" w:eastAsia="Calibri" w:hAnsi="Tahoma" w:cs="Tahoma"/>
                <w:sz w:val="20"/>
                <w:szCs w:val="20"/>
                <w:lang w:val="en-GB" w:eastAsia="en-GB"/>
              </w:rPr>
            </w:pPr>
            <w:r w:rsidRPr="00337150">
              <w:rPr>
                <w:rFonts w:ascii="Tahoma" w:eastAsia="Calibri" w:hAnsi="Tahoma" w:cs="Tahoma"/>
                <w:sz w:val="20"/>
                <w:szCs w:val="20"/>
                <w:lang w:val="en-GB" w:eastAsia="en-GB"/>
              </w:rPr>
              <w:t>Primary religion</w:t>
            </w:r>
          </w:p>
        </w:tc>
        <w:tc>
          <w:tcPr>
            <w:tcW w:w="3610" w:type="pct"/>
            <w:shd w:val="clear" w:color="auto" w:fill="auto"/>
          </w:tcPr>
          <w:p w14:paraId="5C79DB29" w14:textId="77777777" w:rsidR="00335EC6" w:rsidRPr="00337150" w:rsidRDefault="00E04700" w:rsidP="004C1A4C">
            <w:pPr>
              <w:pStyle w:val="Default"/>
              <w:keepNext/>
              <w:rPr>
                <w:rFonts w:ascii="Tahoma" w:eastAsia="Calibri" w:hAnsi="Tahoma" w:cs="Tahoma"/>
                <w:sz w:val="20"/>
                <w:szCs w:val="20"/>
                <w:lang w:val="en-GB" w:eastAsia="en-GB"/>
              </w:rPr>
            </w:pPr>
            <w:r w:rsidRPr="00337150">
              <w:rPr>
                <w:rFonts w:ascii="Tahoma" w:eastAsia="Calibri" w:hAnsi="Tahoma" w:cs="Tahoma"/>
                <w:sz w:val="20"/>
                <w:szCs w:val="20"/>
                <w:lang w:val="en-GB" w:eastAsia="en-GB"/>
              </w:rPr>
              <w:t xml:space="preserve">Islam </w:t>
            </w:r>
          </w:p>
        </w:tc>
      </w:tr>
      <w:tr w:rsidR="00335EC6" w:rsidRPr="00337150" w14:paraId="349B95BB" w14:textId="77777777" w:rsidTr="00335EC6">
        <w:tc>
          <w:tcPr>
            <w:tcW w:w="1390" w:type="pct"/>
            <w:shd w:val="clear" w:color="auto" w:fill="auto"/>
          </w:tcPr>
          <w:p w14:paraId="3989BDB2" w14:textId="77777777" w:rsidR="00335EC6" w:rsidRPr="00337150" w:rsidRDefault="00A530F1" w:rsidP="004C1A4C">
            <w:pPr>
              <w:pStyle w:val="Default"/>
              <w:keepNext/>
              <w:rPr>
                <w:rFonts w:ascii="Tahoma" w:eastAsia="Calibri" w:hAnsi="Tahoma" w:cs="Tahoma"/>
                <w:sz w:val="20"/>
                <w:szCs w:val="20"/>
                <w:lang w:val="en-GB" w:eastAsia="en-GB"/>
              </w:rPr>
            </w:pPr>
            <w:r>
              <w:rPr>
                <w:rFonts w:ascii="Tahoma" w:eastAsia="Calibri" w:hAnsi="Tahoma" w:cs="Tahoma"/>
                <w:sz w:val="20"/>
                <w:szCs w:val="20"/>
                <w:lang w:val="en-GB" w:eastAsia="en-GB"/>
              </w:rPr>
              <w:t>Minority ethnic group</w:t>
            </w:r>
          </w:p>
        </w:tc>
        <w:tc>
          <w:tcPr>
            <w:tcW w:w="3610" w:type="pct"/>
            <w:shd w:val="clear" w:color="auto" w:fill="auto"/>
          </w:tcPr>
          <w:p w14:paraId="743F1F2A" w14:textId="77777777" w:rsidR="00335EC6" w:rsidRPr="00337150" w:rsidRDefault="00E04700" w:rsidP="004C1A4C">
            <w:pPr>
              <w:pStyle w:val="Default"/>
              <w:keepNext/>
              <w:rPr>
                <w:rFonts w:ascii="Tahoma" w:eastAsia="Calibri" w:hAnsi="Tahoma" w:cs="Tahoma"/>
                <w:sz w:val="20"/>
                <w:szCs w:val="20"/>
                <w:lang w:val="en-GB" w:eastAsia="en-GB"/>
              </w:rPr>
            </w:pPr>
            <w:r w:rsidRPr="00337150">
              <w:rPr>
                <w:rFonts w:ascii="Tahoma" w:eastAsia="Calibri" w:hAnsi="Tahoma" w:cs="Tahoma"/>
                <w:sz w:val="20"/>
                <w:szCs w:val="20"/>
                <w:lang w:val="en-GB" w:eastAsia="en-GB"/>
              </w:rPr>
              <w:t>Wardei</w:t>
            </w:r>
          </w:p>
        </w:tc>
      </w:tr>
    </w:tbl>
    <w:p w14:paraId="4FCBE9FE" w14:textId="77777777" w:rsidR="00335EC6" w:rsidRPr="00B3591F" w:rsidRDefault="0062486F" w:rsidP="004C1A4C">
      <w:pPr>
        <w:pStyle w:val="Default"/>
        <w:rPr>
          <w:rFonts w:ascii="Tahoma" w:hAnsi="Tahoma" w:cs="Tahoma"/>
          <w:i/>
          <w:sz w:val="16"/>
          <w:szCs w:val="16"/>
          <w:lang w:val="en-GB" w:eastAsia="en-GB"/>
        </w:rPr>
      </w:pPr>
      <w:r w:rsidRPr="00B3591F">
        <w:rPr>
          <w:rFonts w:ascii="Tahoma" w:hAnsi="Tahoma" w:cs="Tahoma"/>
          <w:i/>
          <w:sz w:val="16"/>
          <w:szCs w:val="16"/>
          <w:lang w:val="en-GB" w:eastAsia="en-GB"/>
        </w:rPr>
        <w:t xml:space="preserve">Source: Community Profile questionnaire filled by area chief. </w:t>
      </w:r>
    </w:p>
    <w:p w14:paraId="5CDCA4EA" w14:textId="77777777" w:rsidR="00590DA4" w:rsidRPr="00337150" w:rsidRDefault="00590DA4" w:rsidP="00310C0C">
      <w:pPr>
        <w:pStyle w:val="Heading3"/>
      </w:pPr>
      <w:bookmarkStart w:id="243" w:name="_Toc148422719"/>
      <w:r w:rsidRPr="00337150">
        <w:t>Educational Infrastructure</w:t>
      </w:r>
      <w:bookmarkEnd w:id="243"/>
      <w:r w:rsidRPr="00337150">
        <w:t xml:space="preserve"> </w:t>
      </w:r>
    </w:p>
    <w:p w14:paraId="17AF9793" w14:textId="77777777" w:rsidR="00590DA4" w:rsidRPr="00337150" w:rsidRDefault="00590DA4" w:rsidP="004C1A4C">
      <w:pPr>
        <w:pStyle w:val="Default"/>
        <w:rPr>
          <w:rFonts w:ascii="Tahoma" w:hAnsi="Tahoma" w:cs="Tahoma"/>
          <w:sz w:val="20"/>
          <w:szCs w:val="20"/>
          <w:lang w:val="en-GB" w:eastAsia="en-GB"/>
        </w:rPr>
      </w:pPr>
      <w:bookmarkStart w:id="244" w:name="_Hlk87537864"/>
      <w:r w:rsidRPr="00337150">
        <w:rPr>
          <w:rFonts w:ascii="Tahoma" w:hAnsi="Tahoma" w:cs="Tahoma"/>
          <w:sz w:val="20"/>
          <w:szCs w:val="20"/>
          <w:lang w:val="en-GB" w:eastAsia="en-GB"/>
        </w:rPr>
        <w:t xml:space="preserve">As per the observation and information sought from </w:t>
      </w:r>
      <w:r w:rsidR="00E04700" w:rsidRPr="00337150">
        <w:rPr>
          <w:rFonts w:ascii="Tahoma" w:hAnsi="Tahoma" w:cs="Tahoma"/>
          <w:sz w:val="20"/>
          <w:szCs w:val="20"/>
          <w:lang w:val="en-GB" w:eastAsia="en-GB"/>
        </w:rPr>
        <w:t>Nanighi</w:t>
      </w:r>
      <w:r w:rsidR="001B3857" w:rsidRPr="00337150">
        <w:rPr>
          <w:rFonts w:ascii="Tahoma" w:hAnsi="Tahoma" w:cs="Tahoma"/>
          <w:sz w:val="20"/>
          <w:szCs w:val="20"/>
          <w:lang w:val="en-GB" w:eastAsia="en-GB"/>
        </w:rPr>
        <w:t xml:space="preserve"> Village</w:t>
      </w:r>
      <w:r w:rsidRPr="00337150">
        <w:rPr>
          <w:rFonts w:ascii="Tahoma" w:hAnsi="Tahoma" w:cs="Tahoma"/>
          <w:sz w:val="20"/>
          <w:szCs w:val="20"/>
          <w:lang w:val="en-GB" w:eastAsia="en-GB"/>
        </w:rPr>
        <w:t xml:space="preserve">, </w:t>
      </w:r>
      <w:r w:rsidR="00E04700" w:rsidRPr="00337150">
        <w:rPr>
          <w:rFonts w:ascii="Tahoma" w:hAnsi="Tahoma" w:cs="Tahoma"/>
          <w:sz w:val="20"/>
          <w:szCs w:val="20"/>
          <w:lang w:val="en-GB" w:eastAsia="en-GB"/>
        </w:rPr>
        <w:t>the schools in the village are Nanighi Boarding Primary School which is within the village and Nanighi Tana Secondary School which is approximately 4km from the village. Nanighi Boarding Primary School has a total of 176 pupils, 89 boys and 87 girls</w:t>
      </w:r>
      <w:r w:rsidR="007B2C44" w:rsidRPr="00337150">
        <w:rPr>
          <w:rFonts w:ascii="Tahoma" w:hAnsi="Tahoma" w:cs="Tahoma"/>
          <w:sz w:val="20"/>
          <w:szCs w:val="20"/>
          <w:lang w:val="en-GB" w:eastAsia="en-GB"/>
        </w:rPr>
        <w:t>.</w:t>
      </w:r>
      <w:r w:rsidR="00E04700" w:rsidRPr="00337150">
        <w:rPr>
          <w:rFonts w:ascii="Tahoma" w:hAnsi="Tahoma" w:cs="Tahoma"/>
          <w:sz w:val="20"/>
          <w:szCs w:val="20"/>
          <w:lang w:val="en-GB" w:eastAsia="en-GB"/>
        </w:rPr>
        <w:t xml:space="preserve"> The school has five teachers. The school will benefit from the project </w:t>
      </w:r>
      <w:r w:rsidR="005128A0" w:rsidRPr="00337150">
        <w:rPr>
          <w:rFonts w:ascii="Tahoma" w:hAnsi="Tahoma" w:cs="Tahoma"/>
          <w:sz w:val="20"/>
          <w:szCs w:val="20"/>
          <w:lang w:val="en-GB" w:eastAsia="en-GB"/>
        </w:rPr>
        <w:t>by provision of a reliable supply of lighting for the boarding learners.</w:t>
      </w:r>
    </w:p>
    <w:p w14:paraId="4656B1D4" w14:textId="77777777" w:rsidR="00590DA4" w:rsidRPr="00337150" w:rsidRDefault="00590DA4" w:rsidP="00310C0C">
      <w:pPr>
        <w:pStyle w:val="Heading3"/>
      </w:pPr>
      <w:bookmarkStart w:id="245" w:name="_Toc148422720"/>
      <w:bookmarkEnd w:id="244"/>
      <w:r w:rsidRPr="00337150">
        <w:t>Occupation and Livelihood Profile</w:t>
      </w:r>
      <w:bookmarkEnd w:id="245"/>
      <w:r w:rsidRPr="00337150">
        <w:t xml:space="preserve">  </w:t>
      </w:r>
    </w:p>
    <w:p w14:paraId="06F0DA2D" w14:textId="77777777" w:rsidR="00687A7B" w:rsidRPr="00337150" w:rsidRDefault="005128A0" w:rsidP="004C1A4C">
      <w:pPr>
        <w:pStyle w:val="CM147"/>
        <w:spacing w:line="276" w:lineRule="auto"/>
        <w:ind w:right="103"/>
        <w:jc w:val="both"/>
        <w:rPr>
          <w:rFonts w:ascii="Tahoma" w:hAnsi="Tahoma" w:cs="Tahoma"/>
          <w:sz w:val="20"/>
          <w:szCs w:val="20"/>
        </w:rPr>
      </w:pPr>
      <w:bookmarkStart w:id="246" w:name="_Hlk87538380"/>
      <w:r w:rsidRPr="00337150">
        <w:rPr>
          <w:rFonts w:ascii="Tahoma" w:hAnsi="Tahoma" w:cs="Tahoma"/>
          <w:sz w:val="20"/>
          <w:szCs w:val="20"/>
        </w:rPr>
        <w:t>Main livelihood activities undertaken by people of Nanighi is majorly farming along the canal and pastoralism. Majority of the residents of Nanighi are unemployed. The main formal jobs are teaching and civil servants. The informal jobs are motor cycle riders and shop owners.</w:t>
      </w:r>
      <w:r w:rsidR="00D7795A" w:rsidRPr="00337150">
        <w:rPr>
          <w:rFonts w:ascii="Tahoma" w:hAnsi="Tahoma" w:cs="Tahoma"/>
          <w:sz w:val="20"/>
          <w:szCs w:val="20"/>
        </w:rPr>
        <w:t xml:space="preserve"> </w:t>
      </w:r>
    </w:p>
    <w:p w14:paraId="60EEA0C0" w14:textId="77777777" w:rsidR="00590DA4" w:rsidRPr="00337150" w:rsidRDefault="00590DA4" w:rsidP="00310C0C">
      <w:pPr>
        <w:pStyle w:val="Heading3"/>
      </w:pPr>
      <w:bookmarkStart w:id="247" w:name="_Toc148422721"/>
      <w:bookmarkEnd w:id="246"/>
      <w:r w:rsidRPr="00337150">
        <w:t>Land Use</w:t>
      </w:r>
      <w:bookmarkEnd w:id="247"/>
      <w:r w:rsidRPr="00337150">
        <w:t xml:space="preserve"> </w:t>
      </w:r>
    </w:p>
    <w:p w14:paraId="3D99CCA1" w14:textId="77777777" w:rsidR="00D417F2" w:rsidRPr="00337150" w:rsidRDefault="007200CE" w:rsidP="004C1A4C">
      <w:pPr>
        <w:pStyle w:val="CM147"/>
        <w:spacing w:line="276" w:lineRule="auto"/>
        <w:jc w:val="both"/>
        <w:rPr>
          <w:rFonts w:ascii="Tahoma" w:hAnsi="Tahoma" w:cs="Tahoma"/>
          <w:sz w:val="20"/>
          <w:szCs w:val="20"/>
        </w:rPr>
      </w:pPr>
      <w:bookmarkStart w:id="248" w:name="_Hlk87539309"/>
      <w:r w:rsidRPr="00337150">
        <w:rPr>
          <w:rFonts w:ascii="Tahoma" w:hAnsi="Tahoma" w:cs="Tahoma"/>
          <w:sz w:val="20"/>
          <w:szCs w:val="20"/>
        </w:rPr>
        <w:t xml:space="preserve">Land area at </w:t>
      </w:r>
      <w:r w:rsidR="005128A0" w:rsidRPr="00337150">
        <w:rPr>
          <w:rFonts w:ascii="Tahoma" w:hAnsi="Tahoma" w:cs="Tahoma"/>
          <w:sz w:val="20"/>
          <w:szCs w:val="20"/>
        </w:rPr>
        <w:t>Nanighi</w:t>
      </w:r>
      <w:r w:rsidR="00590DA4" w:rsidRPr="00337150">
        <w:rPr>
          <w:rFonts w:ascii="Tahoma" w:hAnsi="Tahoma" w:cs="Tahoma"/>
          <w:sz w:val="20"/>
          <w:szCs w:val="20"/>
        </w:rPr>
        <w:t xml:space="preserve"> is considered arable</w:t>
      </w:r>
      <w:r w:rsidR="007128FA" w:rsidRPr="00337150">
        <w:rPr>
          <w:rFonts w:ascii="Tahoma" w:hAnsi="Tahoma" w:cs="Tahoma"/>
          <w:sz w:val="20"/>
          <w:szCs w:val="20"/>
        </w:rPr>
        <w:t xml:space="preserve"> with </w:t>
      </w:r>
      <w:r w:rsidR="00C50E02" w:rsidRPr="00337150">
        <w:rPr>
          <w:rFonts w:ascii="Tahoma" w:hAnsi="Tahoma" w:cs="Tahoma"/>
          <w:sz w:val="20"/>
          <w:szCs w:val="20"/>
        </w:rPr>
        <w:t xml:space="preserve">the canal </w:t>
      </w:r>
      <w:r w:rsidR="007128FA" w:rsidRPr="00337150">
        <w:rPr>
          <w:rFonts w:ascii="Tahoma" w:hAnsi="Tahoma" w:cs="Tahoma"/>
          <w:sz w:val="20"/>
          <w:szCs w:val="20"/>
        </w:rPr>
        <w:t>being a source of</w:t>
      </w:r>
      <w:r w:rsidR="00166944" w:rsidRPr="00337150">
        <w:rPr>
          <w:rFonts w:ascii="Tahoma" w:hAnsi="Tahoma" w:cs="Tahoma"/>
          <w:sz w:val="20"/>
          <w:szCs w:val="20"/>
        </w:rPr>
        <w:t xml:space="preserve"> water for</w:t>
      </w:r>
      <w:r w:rsidR="007128FA" w:rsidRPr="00337150">
        <w:rPr>
          <w:rFonts w:ascii="Tahoma" w:hAnsi="Tahoma" w:cs="Tahoma"/>
          <w:sz w:val="20"/>
          <w:szCs w:val="20"/>
        </w:rPr>
        <w:t xml:space="preserve"> irrigation</w:t>
      </w:r>
      <w:r w:rsidR="00590DA4" w:rsidRPr="00337150">
        <w:rPr>
          <w:rFonts w:ascii="Tahoma" w:hAnsi="Tahoma" w:cs="Tahoma"/>
          <w:sz w:val="20"/>
          <w:szCs w:val="20"/>
        </w:rPr>
        <w:t>. The main activities undertaken on a</w:t>
      </w:r>
      <w:r w:rsidR="007128FA" w:rsidRPr="00337150">
        <w:rPr>
          <w:rFonts w:ascii="Tahoma" w:hAnsi="Tahoma" w:cs="Tahoma"/>
          <w:sz w:val="20"/>
          <w:szCs w:val="20"/>
        </w:rPr>
        <w:t xml:space="preserve">vailable land area at </w:t>
      </w:r>
      <w:r w:rsidR="00C50E02" w:rsidRPr="00337150">
        <w:rPr>
          <w:rFonts w:ascii="Tahoma" w:hAnsi="Tahoma" w:cs="Tahoma"/>
          <w:sz w:val="20"/>
          <w:szCs w:val="20"/>
        </w:rPr>
        <w:t>Nanighi are farming and grazing.</w:t>
      </w:r>
      <w:r w:rsidR="00590DA4" w:rsidRPr="00337150">
        <w:rPr>
          <w:rFonts w:ascii="Tahoma" w:hAnsi="Tahoma" w:cs="Tahoma"/>
          <w:sz w:val="20"/>
          <w:szCs w:val="20"/>
        </w:rPr>
        <w:t xml:space="preserve"> </w:t>
      </w:r>
      <w:r w:rsidR="005B3385" w:rsidRPr="00337150">
        <w:rPr>
          <w:rFonts w:ascii="Tahoma" w:hAnsi="Tahoma" w:cs="Tahoma"/>
          <w:sz w:val="20"/>
          <w:szCs w:val="20"/>
        </w:rPr>
        <w:t>The main crops grown</w:t>
      </w:r>
      <w:r w:rsidR="00E72011" w:rsidRPr="00337150">
        <w:rPr>
          <w:rFonts w:ascii="Tahoma" w:hAnsi="Tahoma" w:cs="Tahoma"/>
          <w:sz w:val="20"/>
          <w:szCs w:val="20"/>
        </w:rPr>
        <w:t xml:space="preserve"> are</w:t>
      </w:r>
      <w:r w:rsidR="005B3385" w:rsidRPr="00337150">
        <w:rPr>
          <w:rFonts w:ascii="Tahoma" w:hAnsi="Tahoma" w:cs="Tahoma"/>
          <w:sz w:val="20"/>
          <w:szCs w:val="20"/>
        </w:rPr>
        <w:t xml:space="preserve"> maiz</w:t>
      </w:r>
      <w:r w:rsidR="00E72011" w:rsidRPr="00337150">
        <w:rPr>
          <w:rFonts w:ascii="Tahoma" w:hAnsi="Tahoma" w:cs="Tahoma"/>
          <w:sz w:val="20"/>
          <w:szCs w:val="20"/>
        </w:rPr>
        <w:t>e,</w:t>
      </w:r>
      <w:r w:rsidR="00C50E02" w:rsidRPr="00337150">
        <w:rPr>
          <w:rFonts w:ascii="Tahoma" w:hAnsi="Tahoma" w:cs="Tahoma"/>
          <w:sz w:val="20"/>
          <w:szCs w:val="20"/>
        </w:rPr>
        <w:t xml:space="preserve"> banana, green grams</w:t>
      </w:r>
      <w:r w:rsidR="006209CA" w:rsidRPr="00337150">
        <w:rPr>
          <w:rFonts w:ascii="Tahoma" w:hAnsi="Tahoma" w:cs="Tahoma"/>
          <w:sz w:val="20"/>
          <w:szCs w:val="20"/>
        </w:rPr>
        <w:t>, cowpeas, kales</w:t>
      </w:r>
      <w:r w:rsidR="00C50E02" w:rsidRPr="00337150">
        <w:rPr>
          <w:rFonts w:ascii="Tahoma" w:hAnsi="Tahoma" w:cs="Tahoma"/>
          <w:sz w:val="20"/>
          <w:szCs w:val="20"/>
        </w:rPr>
        <w:t xml:space="preserve"> and cassava. The crops grown are not sold.</w:t>
      </w:r>
      <w:r w:rsidR="00E72011" w:rsidRPr="00337150">
        <w:rPr>
          <w:rFonts w:ascii="Tahoma" w:hAnsi="Tahoma" w:cs="Tahoma"/>
          <w:sz w:val="20"/>
          <w:szCs w:val="20"/>
        </w:rPr>
        <w:t xml:space="preserve"> </w:t>
      </w:r>
      <w:r w:rsidR="005B3385" w:rsidRPr="00337150">
        <w:rPr>
          <w:rFonts w:ascii="Tahoma" w:hAnsi="Tahoma" w:cs="Tahoma"/>
          <w:sz w:val="20"/>
          <w:szCs w:val="20"/>
        </w:rPr>
        <w:t xml:space="preserve">The main animals kept in </w:t>
      </w:r>
      <w:r w:rsidR="006209CA" w:rsidRPr="00337150">
        <w:rPr>
          <w:rFonts w:ascii="Tahoma" w:hAnsi="Tahoma" w:cs="Tahoma"/>
          <w:sz w:val="20"/>
          <w:szCs w:val="20"/>
        </w:rPr>
        <w:t>Nanighi</w:t>
      </w:r>
      <w:r w:rsidR="005B3385" w:rsidRPr="00337150">
        <w:rPr>
          <w:rFonts w:ascii="Tahoma" w:hAnsi="Tahoma" w:cs="Tahoma"/>
          <w:sz w:val="20"/>
          <w:szCs w:val="20"/>
        </w:rPr>
        <w:t xml:space="preserve"> village are </w:t>
      </w:r>
      <w:r w:rsidR="006209CA" w:rsidRPr="00337150">
        <w:rPr>
          <w:rFonts w:ascii="Tahoma" w:hAnsi="Tahoma" w:cs="Tahoma"/>
          <w:sz w:val="20"/>
          <w:szCs w:val="20"/>
        </w:rPr>
        <w:t xml:space="preserve">chicken, </w:t>
      </w:r>
      <w:r w:rsidR="005B3385" w:rsidRPr="00337150">
        <w:rPr>
          <w:rFonts w:ascii="Tahoma" w:hAnsi="Tahoma" w:cs="Tahoma"/>
          <w:sz w:val="20"/>
          <w:szCs w:val="20"/>
        </w:rPr>
        <w:t xml:space="preserve">cows, goats and </w:t>
      </w:r>
      <w:r w:rsidR="00C50E02" w:rsidRPr="00337150">
        <w:rPr>
          <w:rFonts w:ascii="Tahoma" w:hAnsi="Tahoma" w:cs="Tahoma"/>
          <w:sz w:val="20"/>
          <w:szCs w:val="20"/>
        </w:rPr>
        <w:t>camel</w:t>
      </w:r>
      <w:r w:rsidR="005B3385" w:rsidRPr="00337150">
        <w:rPr>
          <w:rFonts w:ascii="Tahoma" w:hAnsi="Tahoma" w:cs="Tahoma"/>
          <w:sz w:val="20"/>
          <w:szCs w:val="20"/>
        </w:rPr>
        <w:t>s.</w:t>
      </w:r>
      <w:r w:rsidR="00C50E02" w:rsidRPr="00337150">
        <w:rPr>
          <w:rFonts w:ascii="Tahoma" w:hAnsi="Tahoma" w:cs="Tahoma"/>
          <w:sz w:val="20"/>
          <w:szCs w:val="20"/>
        </w:rPr>
        <w:t xml:space="preserve"> The animals are mainly sold at Bura Market.</w:t>
      </w:r>
    </w:p>
    <w:p w14:paraId="504BFF06" w14:textId="77777777" w:rsidR="00640FEF" w:rsidRPr="00337150" w:rsidRDefault="00640FEF" w:rsidP="00310C0C">
      <w:pPr>
        <w:pStyle w:val="Heading3"/>
      </w:pPr>
      <w:bookmarkStart w:id="249" w:name="_Toc96584007"/>
      <w:bookmarkStart w:id="250" w:name="_Toc92902332"/>
      <w:bookmarkStart w:id="251" w:name="_Toc92879228"/>
      <w:bookmarkStart w:id="252" w:name="_Toc92879024"/>
      <w:bookmarkStart w:id="253" w:name="_Toc148422722"/>
      <w:r w:rsidRPr="00337150">
        <w:t>Housing Types</w:t>
      </w:r>
      <w:bookmarkEnd w:id="249"/>
      <w:bookmarkEnd w:id="250"/>
      <w:bookmarkEnd w:id="251"/>
      <w:bookmarkEnd w:id="252"/>
      <w:bookmarkEnd w:id="253"/>
    </w:p>
    <w:p w14:paraId="0E836E69" w14:textId="77777777" w:rsidR="00640FEF" w:rsidRPr="00337150" w:rsidRDefault="00640FEF" w:rsidP="004C1A4C">
      <w:pPr>
        <w:pStyle w:val="Default"/>
        <w:rPr>
          <w:rFonts w:ascii="Tahoma" w:hAnsi="Tahoma" w:cs="Tahoma"/>
          <w:sz w:val="20"/>
          <w:szCs w:val="20"/>
        </w:rPr>
      </w:pPr>
      <w:r w:rsidRPr="00337150">
        <w:rPr>
          <w:rFonts w:ascii="Tahoma" w:hAnsi="Tahoma" w:cs="Tahoma"/>
          <w:sz w:val="20"/>
          <w:szCs w:val="20"/>
        </w:rPr>
        <w:t xml:space="preserve">The statistics on dwelling structures in Tana River County indicate poor housing conditions with no water or sanitation facilities. The houses in Nanighi village are made of mud walls, </w:t>
      </w:r>
      <w:r w:rsidR="00B34741" w:rsidRPr="00337150">
        <w:rPr>
          <w:rFonts w:ascii="Tahoma" w:hAnsi="Tahoma" w:cs="Tahoma"/>
          <w:sz w:val="20"/>
          <w:szCs w:val="20"/>
        </w:rPr>
        <w:t>iron sheet</w:t>
      </w:r>
      <w:r w:rsidRPr="00337150">
        <w:rPr>
          <w:rFonts w:ascii="Tahoma" w:hAnsi="Tahoma" w:cs="Tahoma"/>
          <w:sz w:val="20"/>
          <w:szCs w:val="20"/>
        </w:rPr>
        <w:t xml:space="preserve"> roofs and no floors. The toilet types are non ventilated toilets with some households practising open defecation. Nanighi dispensary and Nanighi Primary Schools are made of stone walls.</w:t>
      </w:r>
    </w:p>
    <w:p w14:paraId="632F74D4" w14:textId="373D59C6" w:rsidR="00CA23AF" w:rsidRPr="00337150" w:rsidRDefault="00E64917" w:rsidP="004C1A4C">
      <w:pPr>
        <w:pStyle w:val="Default"/>
        <w:keepNext/>
        <w:rPr>
          <w:rFonts w:ascii="Tahoma" w:hAnsi="Tahoma" w:cs="Tahoma"/>
          <w:sz w:val="20"/>
          <w:szCs w:val="20"/>
        </w:rPr>
      </w:pPr>
      <w:r>
        <w:rPr>
          <w:rFonts w:ascii="Tahoma" w:hAnsi="Tahoma" w:cs="Tahoma"/>
          <w:noProof/>
          <w:sz w:val="20"/>
          <w:szCs w:val="20"/>
          <w:lang w:val="en-US" w:eastAsia="en-US"/>
        </w:rPr>
        <w:drawing>
          <wp:inline distT="0" distB="0" distL="0" distR="0" wp14:anchorId="433EE1CD" wp14:editId="26BCE22B">
            <wp:extent cx="4315460" cy="2057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15460" cy="2057400"/>
                    </a:xfrm>
                    <a:prstGeom prst="rect">
                      <a:avLst/>
                    </a:prstGeom>
                    <a:noFill/>
                    <a:ln>
                      <a:noFill/>
                    </a:ln>
                  </pic:spPr>
                </pic:pic>
              </a:graphicData>
            </a:graphic>
          </wp:inline>
        </w:drawing>
      </w:r>
      <w:r>
        <w:rPr>
          <w:rFonts w:ascii="Tahoma" w:hAnsi="Tahoma" w:cs="Tahoma"/>
          <w:noProof/>
          <w:sz w:val="20"/>
          <w:szCs w:val="20"/>
          <w:lang w:val="en-US" w:eastAsia="en-US"/>
        </w:rPr>
        <w:drawing>
          <wp:inline distT="0" distB="0" distL="0" distR="0" wp14:anchorId="5E693DDA" wp14:editId="6D64C343">
            <wp:extent cx="4295140" cy="1828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95140" cy="1828800"/>
                    </a:xfrm>
                    <a:prstGeom prst="rect">
                      <a:avLst/>
                    </a:prstGeom>
                    <a:noFill/>
                    <a:ln>
                      <a:noFill/>
                    </a:ln>
                  </pic:spPr>
                </pic:pic>
              </a:graphicData>
            </a:graphic>
          </wp:inline>
        </w:drawing>
      </w:r>
    </w:p>
    <w:p w14:paraId="2EA1DC2F" w14:textId="77777777" w:rsidR="00640FEF" w:rsidRPr="00337150" w:rsidRDefault="00CA23AF" w:rsidP="004C1A4C">
      <w:pPr>
        <w:pStyle w:val="Caption"/>
        <w:jc w:val="both"/>
        <w:rPr>
          <w:rFonts w:cs="Tahoma"/>
          <w:b w:val="0"/>
          <w:i/>
          <w:sz w:val="20"/>
          <w:lang w:eastAsia="en-GB"/>
        </w:rPr>
      </w:pPr>
      <w:bookmarkStart w:id="254" w:name="_Toc112122395"/>
      <w:r w:rsidRPr="00337150">
        <w:rPr>
          <w:rFonts w:cs="Tahoma"/>
          <w:b w:val="0"/>
          <w:i/>
          <w:sz w:val="20"/>
        </w:rPr>
        <w:t xml:space="preserve">Plate </w:t>
      </w:r>
      <w:r w:rsidRPr="00337150">
        <w:rPr>
          <w:rFonts w:cs="Tahoma"/>
          <w:b w:val="0"/>
          <w:i/>
          <w:sz w:val="20"/>
        </w:rPr>
        <w:fldChar w:fldCharType="begin"/>
      </w:r>
      <w:r w:rsidRPr="00337150">
        <w:rPr>
          <w:rFonts w:cs="Tahoma"/>
          <w:b w:val="0"/>
          <w:i/>
          <w:sz w:val="20"/>
        </w:rPr>
        <w:instrText xml:space="preserve"> SEQ Plate \* ARABIC </w:instrText>
      </w:r>
      <w:r w:rsidRPr="00337150">
        <w:rPr>
          <w:rFonts w:cs="Tahoma"/>
          <w:b w:val="0"/>
          <w:i/>
          <w:sz w:val="20"/>
        </w:rPr>
        <w:fldChar w:fldCharType="separate"/>
      </w:r>
      <w:r w:rsidRPr="00337150">
        <w:rPr>
          <w:rFonts w:cs="Tahoma"/>
          <w:b w:val="0"/>
          <w:i/>
          <w:noProof/>
          <w:sz w:val="20"/>
        </w:rPr>
        <w:t>4</w:t>
      </w:r>
      <w:r w:rsidRPr="00337150">
        <w:rPr>
          <w:rFonts w:cs="Tahoma"/>
          <w:b w:val="0"/>
          <w:i/>
          <w:sz w:val="20"/>
        </w:rPr>
        <w:fldChar w:fldCharType="end"/>
      </w:r>
      <w:r w:rsidRPr="00337150">
        <w:rPr>
          <w:rFonts w:cs="Tahoma"/>
          <w:b w:val="0"/>
          <w:i/>
          <w:sz w:val="20"/>
        </w:rPr>
        <w:t>: Housing type</w:t>
      </w:r>
      <w:bookmarkEnd w:id="254"/>
    </w:p>
    <w:p w14:paraId="1288B185" w14:textId="77777777" w:rsidR="00590DA4" w:rsidRPr="00337150" w:rsidRDefault="00590DA4" w:rsidP="00310C0C">
      <w:pPr>
        <w:pStyle w:val="Heading3"/>
      </w:pPr>
      <w:bookmarkStart w:id="255" w:name="_Toc148422723"/>
      <w:bookmarkEnd w:id="248"/>
      <w:r w:rsidRPr="00337150">
        <w:t>Social and Physical Infrastructure</w:t>
      </w:r>
      <w:bookmarkEnd w:id="255"/>
      <w:r w:rsidRPr="00337150">
        <w:t xml:space="preserve"> </w:t>
      </w:r>
    </w:p>
    <w:p w14:paraId="210F08DF" w14:textId="2CD09459" w:rsidR="005B63D8" w:rsidRPr="00337150" w:rsidRDefault="00590DA4" w:rsidP="004C1A4C">
      <w:pPr>
        <w:pStyle w:val="CM147"/>
        <w:spacing w:line="276" w:lineRule="auto"/>
        <w:jc w:val="both"/>
        <w:rPr>
          <w:rFonts w:ascii="Tahoma" w:eastAsia="Times New Roman" w:hAnsi="Tahoma" w:cs="Tahoma"/>
          <w:color w:val="000000"/>
          <w:sz w:val="20"/>
          <w:szCs w:val="20"/>
        </w:rPr>
      </w:pPr>
      <w:r w:rsidRPr="00337150">
        <w:rPr>
          <w:rFonts w:ascii="Tahoma" w:eastAsia="Times New Roman" w:hAnsi="Tahoma" w:cs="Tahoma"/>
          <w:color w:val="000000"/>
          <w:sz w:val="20"/>
          <w:szCs w:val="20"/>
        </w:rPr>
        <w:t xml:space="preserve">Public and private </w:t>
      </w:r>
      <w:r w:rsidR="005B3385" w:rsidRPr="00337150">
        <w:rPr>
          <w:rFonts w:ascii="Tahoma" w:eastAsia="Times New Roman" w:hAnsi="Tahoma" w:cs="Tahoma"/>
          <w:color w:val="000000"/>
          <w:sz w:val="20"/>
          <w:szCs w:val="20"/>
        </w:rPr>
        <w:t xml:space="preserve">institutions provided at </w:t>
      </w:r>
      <w:r w:rsidR="00C50E02" w:rsidRPr="00337150">
        <w:rPr>
          <w:rFonts w:ascii="Tahoma" w:eastAsia="Times New Roman" w:hAnsi="Tahoma" w:cs="Tahoma"/>
          <w:color w:val="000000"/>
          <w:sz w:val="20"/>
          <w:szCs w:val="20"/>
        </w:rPr>
        <w:t>Nanighi</w:t>
      </w:r>
      <w:r w:rsidRPr="00337150">
        <w:rPr>
          <w:rFonts w:ascii="Tahoma" w:eastAsia="Times New Roman" w:hAnsi="Tahoma" w:cs="Tahoma"/>
          <w:color w:val="000000"/>
          <w:sz w:val="20"/>
          <w:szCs w:val="20"/>
        </w:rPr>
        <w:t xml:space="preserve"> Ward incl</w:t>
      </w:r>
      <w:r w:rsidR="0059697E" w:rsidRPr="00337150">
        <w:rPr>
          <w:rFonts w:ascii="Tahoma" w:eastAsia="Times New Roman" w:hAnsi="Tahoma" w:cs="Tahoma"/>
          <w:color w:val="000000"/>
          <w:sz w:val="20"/>
          <w:szCs w:val="20"/>
        </w:rPr>
        <w:t xml:space="preserve">udes schools, health facilities </w:t>
      </w:r>
      <w:r w:rsidR="005B3385" w:rsidRPr="00337150">
        <w:rPr>
          <w:rFonts w:ascii="Tahoma" w:eastAsia="Times New Roman" w:hAnsi="Tahoma" w:cs="Tahoma"/>
          <w:color w:val="000000"/>
          <w:sz w:val="20"/>
          <w:szCs w:val="20"/>
        </w:rPr>
        <w:t>and</w:t>
      </w:r>
      <w:r w:rsidR="00CF0FA4" w:rsidRPr="00337150">
        <w:rPr>
          <w:rFonts w:ascii="Tahoma" w:eastAsia="Times New Roman" w:hAnsi="Tahoma" w:cs="Tahoma"/>
          <w:color w:val="000000"/>
          <w:sz w:val="20"/>
          <w:szCs w:val="20"/>
        </w:rPr>
        <w:t xml:space="preserve"> </w:t>
      </w:r>
      <w:r w:rsidR="00637165" w:rsidRPr="00337150">
        <w:rPr>
          <w:rFonts w:ascii="Tahoma" w:eastAsia="Times New Roman" w:hAnsi="Tahoma" w:cs="Tahoma"/>
          <w:color w:val="000000"/>
          <w:sz w:val="20"/>
          <w:szCs w:val="20"/>
        </w:rPr>
        <w:t>community-based</w:t>
      </w:r>
      <w:r w:rsidR="00CF0FA4" w:rsidRPr="00337150">
        <w:rPr>
          <w:rFonts w:ascii="Tahoma" w:eastAsia="Times New Roman" w:hAnsi="Tahoma" w:cs="Tahoma"/>
          <w:color w:val="000000"/>
          <w:sz w:val="20"/>
          <w:szCs w:val="20"/>
        </w:rPr>
        <w:t xml:space="preserve"> organisations</w:t>
      </w:r>
      <w:r w:rsidRPr="00337150">
        <w:rPr>
          <w:rFonts w:ascii="Tahoma" w:eastAsia="Times New Roman" w:hAnsi="Tahoma" w:cs="Tahoma"/>
          <w:color w:val="000000"/>
          <w:sz w:val="20"/>
          <w:szCs w:val="20"/>
        </w:rPr>
        <w:t xml:space="preserve">. The institutions </w:t>
      </w:r>
      <w:r w:rsidR="00905627" w:rsidRPr="00337150">
        <w:rPr>
          <w:rFonts w:ascii="Tahoma" w:eastAsia="Times New Roman" w:hAnsi="Tahoma" w:cs="Tahoma"/>
          <w:color w:val="000000"/>
          <w:sz w:val="20"/>
          <w:szCs w:val="20"/>
        </w:rPr>
        <w:t>include</w:t>
      </w:r>
      <w:r w:rsidR="00C50E02" w:rsidRPr="00337150">
        <w:rPr>
          <w:rFonts w:ascii="Tahoma" w:eastAsia="Times New Roman" w:hAnsi="Tahoma" w:cs="Tahoma"/>
          <w:color w:val="000000"/>
          <w:sz w:val="20"/>
          <w:szCs w:val="20"/>
        </w:rPr>
        <w:t xml:space="preserve"> Nanighi Boarding Primary School, Nanighi Tana Secodary School, Nanighi Dispensary and National Irrigation Authority.</w:t>
      </w:r>
      <w:r w:rsidR="005B3385" w:rsidRPr="00337150">
        <w:rPr>
          <w:rFonts w:ascii="Tahoma" w:eastAsia="Times New Roman" w:hAnsi="Tahoma" w:cs="Tahoma"/>
          <w:color w:val="000000"/>
          <w:sz w:val="20"/>
          <w:szCs w:val="20"/>
        </w:rPr>
        <w:t xml:space="preserve"> There are 2 mosques </w:t>
      </w:r>
      <w:r w:rsidR="00C50E02" w:rsidRPr="00337150">
        <w:rPr>
          <w:rFonts w:ascii="Tahoma" w:eastAsia="Times New Roman" w:hAnsi="Tahoma" w:cs="Tahoma"/>
          <w:color w:val="000000"/>
          <w:sz w:val="20"/>
          <w:szCs w:val="20"/>
        </w:rPr>
        <w:t xml:space="preserve">Nanighi </w:t>
      </w:r>
      <w:r w:rsidR="005B3385" w:rsidRPr="00337150">
        <w:rPr>
          <w:rFonts w:ascii="Tahoma" w:eastAsia="Times New Roman" w:hAnsi="Tahoma" w:cs="Tahoma"/>
          <w:color w:val="000000"/>
          <w:sz w:val="20"/>
          <w:szCs w:val="20"/>
        </w:rPr>
        <w:t>village.</w:t>
      </w:r>
      <w:r w:rsidR="00C50E02" w:rsidRPr="00337150">
        <w:rPr>
          <w:rFonts w:ascii="Tahoma" w:eastAsia="Times New Roman" w:hAnsi="Tahoma" w:cs="Tahoma"/>
          <w:color w:val="000000"/>
          <w:sz w:val="20"/>
          <w:szCs w:val="20"/>
        </w:rPr>
        <w:t xml:space="preserve"> The village has 3 CBOs namely Nanighi Farmers CBO in charge of faming, Nanighi River Line Forest Conservation CBO in charge of forest conservation and Nanighi Water and Sanitation CBO in charge of water projects.</w:t>
      </w:r>
      <w:r w:rsidR="00B35833" w:rsidRPr="00337150">
        <w:rPr>
          <w:rFonts w:ascii="Tahoma" w:eastAsia="Times New Roman" w:hAnsi="Tahoma" w:cs="Tahoma"/>
          <w:color w:val="000000"/>
          <w:sz w:val="20"/>
          <w:szCs w:val="20"/>
        </w:rPr>
        <w:t xml:space="preserve"> The village has Uzima CBO which was established in 2008.</w:t>
      </w:r>
      <w:r w:rsidR="00E72011" w:rsidRPr="00337150">
        <w:rPr>
          <w:rFonts w:ascii="Tahoma" w:eastAsia="Times New Roman" w:hAnsi="Tahoma" w:cs="Tahoma"/>
          <w:color w:val="000000"/>
          <w:sz w:val="20"/>
          <w:szCs w:val="20"/>
        </w:rPr>
        <w:t xml:space="preserve"> The objectives of the CBO are supporting needy children through scholarships, support flood victims, irrigation projects along River Galana and help in bee keeping and other development activities. The village has no village support groups.</w:t>
      </w:r>
    </w:p>
    <w:p w14:paraId="58D40669" w14:textId="77777777" w:rsidR="00767E07" w:rsidRPr="00337150" w:rsidRDefault="00590DA4" w:rsidP="004C1A4C">
      <w:pPr>
        <w:pStyle w:val="Default"/>
        <w:rPr>
          <w:rFonts w:ascii="Tahoma" w:hAnsi="Tahoma" w:cs="Tahoma"/>
          <w:sz w:val="20"/>
          <w:szCs w:val="20"/>
          <w:lang w:val="en-GB" w:eastAsia="en-GB"/>
        </w:rPr>
      </w:pPr>
      <w:r w:rsidRPr="00337150">
        <w:rPr>
          <w:rFonts w:ascii="Tahoma" w:hAnsi="Tahoma" w:cs="Tahoma"/>
          <w:sz w:val="20"/>
          <w:szCs w:val="20"/>
          <w:lang w:val="en-GB" w:eastAsia="en-GB"/>
        </w:rPr>
        <w:t xml:space="preserve">Water is </w:t>
      </w:r>
      <w:r w:rsidR="004F63FA" w:rsidRPr="00337150">
        <w:rPr>
          <w:rFonts w:ascii="Tahoma" w:hAnsi="Tahoma" w:cs="Tahoma"/>
          <w:sz w:val="20"/>
          <w:szCs w:val="20"/>
          <w:lang w:val="en-GB" w:eastAsia="en-GB"/>
        </w:rPr>
        <w:t>sourced</w:t>
      </w:r>
      <w:r w:rsidR="005B3385" w:rsidRPr="00337150">
        <w:rPr>
          <w:rFonts w:ascii="Tahoma" w:hAnsi="Tahoma" w:cs="Tahoma"/>
          <w:sz w:val="20"/>
          <w:szCs w:val="20"/>
          <w:lang w:val="en-GB" w:eastAsia="en-GB"/>
        </w:rPr>
        <w:t xml:space="preserve"> from </w:t>
      </w:r>
      <w:r w:rsidR="006209CA" w:rsidRPr="00337150">
        <w:rPr>
          <w:rFonts w:ascii="Tahoma" w:hAnsi="Tahoma" w:cs="Tahoma"/>
          <w:sz w:val="20"/>
          <w:szCs w:val="20"/>
          <w:lang w:val="en-GB" w:eastAsia="en-GB"/>
        </w:rPr>
        <w:t xml:space="preserve">the canal </w:t>
      </w:r>
      <w:r w:rsidRPr="00337150">
        <w:rPr>
          <w:rFonts w:ascii="Tahoma" w:hAnsi="Tahoma" w:cs="Tahoma"/>
          <w:sz w:val="20"/>
          <w:szCs w:val="20"/>
          <w:lang w:val="en-GB" w:eastAsia="en-GB"/>
        </w:rPr>
        <w:t>which</w:t>
      </w:r>
      <w:r w:rsidR="006209CA" w:rsidRPr="00337150">
        <w:rPr>
          <w:rFonts w:ascii="Tahoma" w:hAnsi="Tahoma" w:cs="Tahoma"/>
          <w:sz w:val="20"/>
          <w:szCs w:val="20"/>
          <w:lang w:val="en-GB" w:eastAsia="en-GB"/>
        </w:rPr>
        <w:t xml:space="preserve"> is approximately 500m from the village</w:t>
      </w:r>
      <w:r w:rsidRPr="00337150">
        <w:rPr>
          <w:rFonts w:ascii="Tahoma" w:hAnsi="Tahoma" w:cs="Tahoma"/>
          <w:sz w:val="20"/>
          <w:szCs w:val="20"/>
          <w:lang w:val="en-GB" w:eastAsia="en-GB"/>
        </w:rPr>
        <w:t>. Borehole water is also available</w:t>
      </w:r>
      <w:r w:rsidR="006209CA" w:rsidRPr="00337150">
        <w:rPr>
          <w:rFonts w:ascii="Tahoma" w:hAnsi="Tahoma" w:cs="Tahoma"/>
          <w:sz w:val="20"/>
          <w:szCs w:val="20"/>
          <w:lang w:val="en-GB" w:eastAsia="en-GB"/>
        </w:rPr>
        <w:t xml:space="preserve"> and clean</w:t>
      </w:r>
      <w:r w:rsidR="004726A9" w:rsidRPr="00337150">
        <w:rPr>
          <w:rFonts w:ascii="Tahoma" w:hAnsi="Tahoma" w:cs="Tahoma"/>
          <w:sz w:val="20"/>
          <w:szCs w:val="20"/>
          <w:lang w:val="en-GB" w:eastAsia="en-GB"/>
        </w:rPr>
        <w:t xml:space="preserve">. </w:t>
      </w:r>
      <w:r w:rsidRPr="00337150">
        <w:rPr>
          <w:rFonts w:ascii="Tahoma" w:hAnsi="Tahoma" w:cs="Tahoma"/>
          <w:sz w:val="20"/>
          <w:szCs w:val="20"/>
          <w:lang w:val="en-GB" w:eastAsia="en-GB"/>
        </w:rPr>
        <w:t xml:space="preserve">Roads connectivity within the area is also poor and not regularly maintained. </w:t>
      </w:r>
      <w:r w:rsidR="006209CA" w:rsidRPr="00337150">
        <w:rPr>
          <w:rFonts w:ascii="Tahoma" w:hAnsi="Tahoma" w:cs="Tahoma"/>
          <w:sz w:val="20"/>
          <w:szCs w:val="20"/>
          <w:lang w:val="en-GB" w:eastAsia="en-GB"/>
        </w:rPr>
        <w:t>Nanighi</w:t>
      </w:r>
      <w:r w:rsidR="004726A9" w:rsidRPr="00337150">
        <w:rPr>
          <w:rFonts w:ascii="Tahoma" w:hAnsi="Tahoma" w:cs="Tahoma"/>
          <w:sz w:val="20"/>
          <w:szCs w:val="20"/>
          <w:lang w:val="en-GB" w:eastAsia="en-GB"/>
        </w:rPr>
        <w:t xml:space="preserve"> area is </w:t>
      </w:r>
      <w:r w:rsidR="006209CA" w:rsidRPr="00337150">
        <w:rPr>
          <w:rFonts w:ascii="Tahoma" w:hAnsi="Tahoma" w:cs="Tahoma"/>
          <w:sz w:val="20"/>
          <w:szCs w:val="20"/>
          <w:lang w:val="en-GB" w:eastAsia="en-GB"/>
        </w:rPr>
        <w:t xml:space="preserve">accessed </w:t>
      </w:r>
      <w:r w:rsidR="004726A9" w:rsidRPr="00337150">
        <w:rPr>
          <w:rFonts w:ascii="Tahoma" w:hAnsi="Tahoma" w:cs="Tahoma"/>
          <w:sz w:val="20"/>
          <w:szCs w:val="20"/>
          <w:lang w:val="en-GB" w:eastAsia="en-GB"/>
        </w:rPr>
        <w:t>through a dirt road.</w:t>
      </w:r>
      <w:r w:rsidR="006209CA" w:rsidRPr="00337150">
        <w:rPr>
          <w:rFonts w:ascii="Tahoma" w:hAnsi="Tahoma" w:cs="Tahoma"/>
          <w:sz w:val="20"/>
          <w:szCs w:val="20"/>
          <w:lang w:val="en-GB" w:eastAsia="en-GB"/>
        </w:rPr>
        <w:t xml:space="preserve"> The main form of transport is motor cycle from the village to Bura. The motor cycles do not meet the needs of the community.</w:t>
      </w:r>
    </w:p>
    <w:p w14:paraId="5906DB36" w14:textId="77777777" w:rsidR="00C468B9" w:rsidRPr="00337150" w:rsidRDefault="00C468B9" w:rsidP="00310C0C">
      <w:pPr>
        <w:pStyle w:val="Heading3"/>
        <w:rPr>
          <w:lang w:eastAsia="en-GB"/>
        </w:rPr>
      </w:pPr>
      <w:bookmarkStart w:id="256" w:name="_Toc148422724"/>
      <w:r w:rsidRPr="00337150">
        <w:rPr>
          <w:lang w:eastAsia="en-GB"/>
        </w:rPr>
        <w:t>Livelihood and Economic activities</w:t>
      </w:r>
      <w:bookmarkEnd w:id="256"/>
    </w:p>
    <w:p w14:paraId="77148420" w14:textId="77777777" w:rsidR="00CF0FA4" w:rsidRPr="00337150" w:rsidRDefault="00CF0FA4" w:rsidP="004C1A4C">
      <w:pPr>
        <w:pStyle w:val="CM147"/>
        <w:spacing w:line="276" w:lineRule="auto"/>
        <w:ind w:right="103"/>
        <w:jc w:val="both"/>
        <w:rPr>
          <w:rFonts w:ascii="Tahoma" w:hAnsi="Tahoma" w:cs="Tahoma"/>
          <w:sz w:val="20"/>
          <w:szCs w:val="20"/>
        </w:rPr>
      </w:pPr>
      <w:r w:rsidRPr="00337150">
        <w:rPr>
          <w:rFonts w:ascii="Tahoma" w:hAnsi="Tahoma" w:cs="Tahoma"/>
          <w:sz w:val="20"/>
          <w:szCs w:val="20"/>
        </w:rPr>
        <w:t>Main livelihood activities undertaken by people in Nanighi village are farming and pastoralism</w:t>
      </w:r>
      <w:r w:rsidR="00110057" w:rsidRPr="00337150">
        <w:rPr>
          <w:rFonts w:ascii="Tahoma" w:hAnsi="Tahoma" w:cs="Tahoma"/>
          <w:sz w:val="20"/>
          <w:szCs w:val="20"/>
        </w:rPr>
        <w:t>. Farming is mainly undertaken along the canal and has led to population increase in the community.</w:t>
      </w:r>
      <w:r w:rsidRPr="00337150">
        <w:rPr>
          <w:rFonts w:ascii="Tahoma" w:hAnsi="Tahoma" w:cs="Tahoma"/>
          <w:sz w:val="20"/>
          <w:szCs w:val="20"/>
        </w:rPr>
        <w:t xml:space="preserve"> </w:t>
      </w:r>
    </w:p>
    <w:p w14:paraId="691DB3D6" w14:textId="77777777" w:rsidR="00CF0FA4" w:rsidRPr="00337150" w:rsidRDefault="00CF0FA4" w:rsidP="004C1A4C">
      <w:pPr>
        <w:pStyle w:val="CM147"/>
        <w:spacing w:line="276" w:lineRule="auto"/>
        <w:ind w:right="103"/>
        <w:jc w:val="both"/>
        <w:rPr>
          <w:rFonts w:ascii="Tahoma" w:hAnsi="Tahoma" w:cs="Tahoma"/>
          <w:sz w:val="20"/>
          <w:szCs w:val="20"/>
        </w:rPr>
      </w:pPr>
      <w:r w:rsidRPr="00337150">
        <w:rPr>
          <w:rFonts w:ascii="Tahoma" w:hAnsi="Tahoma" w:cs="Tahoma"/>
          <w:sz w:val="20"/>
          <w:szCs w:val="20"/>
        </w:rPr>
        <w:t xml:space="preserve">The main formal job at the area is teaching which accounts to approximately </w:t>
      </w:r>
      <w:r w:rsidR="00110057" w:rsidRPr="00337150">
        <w:rPr>
          <w:rFonts w:ascii="Tahoma" w:hAnsi="Tahoma" w:cs="Tahoma"/>
          <w:sz w:val="20"/>
          <w:szCs w:val="20"/>
        </w:rPr>
        <w:t>2</w:t>
      </w:r>
      <w:r w:rsidRPr="00337150">
        <w:rPr>
          <w:rFonts w:ascii="Tahoma" w:hAnsi="Tahoma" w:cs="Tahoma"/>
          <w:sz w:val="20"/>
          <w:szCs w:val="20"/>
        </w:rPr>
        <w:t>% of the population. The other 9</w:t>
      </w:r>
      <w:r w:rsidR="00110057" w:rsidRPr="00337150">
        <w:rPr>
          <w:rFonts w:ascii="Tahoma" w:hAnsi="Tahoma" w:cs="Tahoma"/>
          <w:sz w:val="20"/>
          <w:szCs w:val="20"/>
        </w:rPr>
        <w:t>8</w:t>
      </w:r>
      <w:r w:rsidRPr="00337150">
        <w:rPr>
          <w:rFonts w:ascii="Tahoma" w:hAnsi="Tahoma" w:cs="Tahoma"/>
          <w:sz w:val="20"/>
          <w:szCs w:val="20"/>
        </w:rPr>
        <w:t>% of the population</w:t>
      </w:r>
      <w:r w:rsidR="00110057" w:rsidRPr="00337150">
        <w:rPr>
          <w:rFonts w:ascii="Tahoma" w:hAnsi="Tahoma" w:cs="Tahoma"/>
          <w:sz w:val="20"/>
          <w:szCs w:val="20"/>
        </w:rPr>
        <w:t xml:space="preserve"> are unemployed</w:t>
      </w:r>
      <w:r w:rsidRPr="00337150">
        <w:rPr>
          <w:rFonts w:ascii="Tahoma" w:hAnsi="Tahoma" w:cs="Tahoma"/>
          <w:sz w:val="20"/>
          <w:szCs w:val="20"/>
        </w:rPr>
        <w:t>.</w:t>
      </w:r>
    </w:p>
    <w:p w14:paraId="33890E75" w14:textId="77777777" w:rsidR="00767E07" w:rsidRPr="00337150" w:rsidRDefault="00767E07" w:rsidP="00310C0C">
      <w:pPr>
        <w:pStyle w:val="Heading3"/>
      </w:pPr>
      <w:bookmarkStart w:id="257" w:name="_Toc83630514"/>
      <w:bookmarkStart w:id="258" w:name="_Toc148422725"/>
      <w:r w:rsidRPr="00337150">
        <w:t>Vulnerable groups</w:t>
      </w:r>
      <w:bookmarkEnd w:id="257"/>
      <w:bookmarkEnd w:id="258"/>
    </w:p>
    <w:p w14:paraId="2BFC5FB1" w14:textId="77777777" w:rsidR="00335EC6" w:rsidRPr="00337150" w:rsidRDefault="00335EC6" w:rsidP="004C1A4C">
      <w:pPr>
        <w:rPr>
          <w:rFonts w:cs="Tahoma"/>
          <w:szCs w:val="20"/>
          <w:lang w:val="en-US" w:eastAsia="en-US"/>
        </w:rPr>
      </w:pPr>
      <w:r w:rsidRPr="00337150">
        <w:rPr>
          <w:rFonts w:cs="Tahoma"/>
          <w:szCs w:val="20"/>
          <w:lang w:val="en-US" w:eastAsia="en-US"/>
        </w:rPr>
        <w:t xml:space="preserve">According to the World Bank </w:t>
      </w:r>
      <w:r w:rsidR="0020339E" w:rsidRPr="00337150">
        <w:rPr>
          <w:rFonts w:cs="Tahoma"/>
          <w:szCs w:val="20"/>
          <w:lang w:val="en-US" w:eastAsia="en-US"/>
        </w:rPr>
        <w:t>Document</w:t>
      </w:r>
      <w:r w:rsidRPr="00337150">
        <w:rPr>
          <w:rFonts w:cs="Tahoma"/>
          <w:szCs w:val="20"/>
          <w:lang w:val="en-US" w:eastAsia="en-US"/>
        </w:rPr>
        <w:t xml:space="preserve">-Vulnerability: A View from Different disciplines by Jeffry Alwang and Paul B. Siegel, a vulnerable group is a population that has some specific characteristics that make it at higher risk of falling into poverty than the others. </w:t>
      </w:r>
    </w:p>
    <w:p w14:paraId="0BEFE431" w14:textId="6CFBED78" w:rsidR="00335EC6" w:rsidRPr="00337150" w:rsidRDefault="00335EC6" w:rsidP="004C1A4C">
      <w:pPr>
        <w:rPr>
          <w:rFonts w:cs="Tahoma"/>
          <w:szCs w:val="20"/>
          <w:lang w:val="en-US" w:eastAsia="en-US"/>
        </w:rPr>
      </w:pPr>
      <w:r w:rsidRPr="00337150">
        <w:rPr>
          <w:rFonts w:cs="Tahoma"/>
          <w:szCs w:val="20"/>
          <w:lang w:val="en-US" w:eastAsia="en-US"/>
        </w:rPr>
        <w:t xml:space="preserve">The categories of vulnerable </w:t>
      </w:r>
      <w:r w:rsidR="00637165" w:rsidRPr="00337150">
        <w:rPr>
          <w:rFonts w:cs="Tahoma"/>
          <w:szCs w:val="20"/>
          <w:lang w:val="en-US" w:eastAsia="en-US"/>
        </w:rPr>
        <w:t>individuals</w:t>
      </w:r>
      <w:r w:rsidR="00BD6C94" w:rsidRPr="00337150">
        <w:rPr>
          <w:rFonts w:cs="Tahoma"/>
          <w:szCs w:val="20"/>
          <w:lang w:val="en-US" w:eastAsia="en-US"/>
        </w:rPr>
        <w:t xml:space="preserve"> and households</w:t>
      </w:r>
      <w:r w:rsidRPr="00337150">
        <w:rPr>
          <w:rFonts w:cs="Tahoma"/>
          <w:szCs w:val="20"/>
          <w:lang w:val="en-US" w:eastAsia="en-US"/>
        </w:rPr>
        <w:t xml:space="preserve"> identified at the project area include:</w:t>
      </w:r>
    </w:p>
    <w:p w14:paraId="0D11EBF1" w14:textId="77777777" w:rsidR="00335EC6" w:rsidRPr="00337150" w:rsidRDefault="005A494D" w:rsidP="00A75B23">
      <w:pPr>
        <w:pStyle w:val="Default"/>
        <w:keepNext/>
        <w:numPr>
          <w:ilvl w:val="0"/>
          <w:numId w:val="64"/>
        </w:numPr>
        <w:rPr>
          <w:rFonts w:ascii="Tahoma" w:eastAsia="Calibri" w:hAnsi="Tahoma" w:cs="Tahoma"/>
          <w:sz w:val="20"/>
          <w:szCs w:val="20"/>
          <w:lang w:val="en-GB" w:eastAsia="en-GB"/>
        </w:rPr>
      </w:pPr>
      <w:r w:rsidRPr="00337150">
        <w:rPr>
          <w:rFonts w:ascii="Tahoma" w:eastAsia="Calibri" w:hAnsi="Tahoma" w:cs="Tahoma"/>
          <w:sz w:val="20"/>
          <w:szCs w:val="20"/>
          <w:lang w:val="en-GB" w:eastAsia="en-GB"/>
        </w:rPr>
        <w:t>Poor f</w:t>
      </w:r>
      <w:r w:rsidR="00335EC6" w:rsidRPr="00337150">
        <w:rPr>
          <w:rFonts w:ascii="Tahoma" w:eastAsia="Calibri" w:hAnsi="Tahoma" w:cs="Tahoma"/>
          <w:sz w:val="20"/>
          <w:szCs w:val="20"/>
          <w:lang w:val="en-GB" w:eastAsia="en-GB"/>
        </w:rPr>
        <w:t>emale headed household (</w:t>
      </w:r>
      <w:r w:rsidR="00B4623E" w:rsidRPr="00337150">
        <w:rPr>
          <w:rFonts w:ascii="Tahoma" w:eastAsia="Calibri" w:hAnsi="Tahoma" w:cs="Tahoma"/>
          <w:sz w:val="20"/>
          <w:szCs w:val="20"/>
          <w:lang w:val="en-GB" w:eastAsia="en-GB"/>
        </w:rPr>
        <w:t xml:space="preserve">approximately </w:t>
      </w:r>
      <w:r w:rsidR="00BD6C94" w:rsidRPr="00337150">
        <w:rPr>
          <w:rFonts w:ascii="Tahoma" w:eastAsia="Calibri" w:hAnsi="Tahoma" w:cs="Tahoma"/>
          <w:sz w:val="20"/>
          <w:szCs w:val="20"/>
          <w:lang w:val="en-GB" w:eastAsia="en-GB"/>
        </w:rPr>
        <w:t>20</w:t>
      </w:r>
      <w:r w:rsidR="00335EC6" w:rsidRPr="00337150">
        <w:rPr>
          <w:rFonts w:ascii="Tahoma" w:eastAsia="Calibri" w:hAnsi="Tahoma" w:cs="Tahoma"/>
          <w:sz w:val="20"/>
          <w:szCs w:val="20"/>
          <w:lang w:val="en-GB" w:eastAsia="en-GB"/>
        </w:rPr>
        <w:t xml:space="preserve"> households)</w:t>
      </w:r>
    </w:p>
    <w:p w14:paraId="0395429D" w14:textId="77777777" w:rsidR="00335EC6" w:rsidRPr="00337150" w:rsidRDefault="00335EC6" w:rsidP="00A75B23">
      <w:pPr>
        <w:pStyle w:val="Default"/>
        <w:keepNext/>
        <w:numPr>
          <w:ilvl w:val="0"/>
          <w:numId w:val="64"/>
        </w:numPr>
        <w:rPr>
          <w:rFonts w:ascii="Tahoma" w:eastAsia="Calibri" w:hAnsi="Tahoma" w:cs="Tahoma"/>
          <w:sz w:val="20"/>
          <w:szCs w:val="20"/>
          <w:lang w:val="en-GB" w:eastAsia="en-GB"/>
        </w:rPr>
      </w:pPr>
      <w:r w:rsidRPr="00337150">
        <w:rPr>
          <w:rFonts w:ascii="Tahoma" w:eastAsia="Calibri" w:hAnsi="Tahoma" w:cs="Tahoma"/>
          <w:sz w:val="20"/>
          <w:szCs w:val="20"/>
          <w:lang w:val="en-GB" w:eastAsia="en-GB"/>
        </w:rPr>
        <w:t>Persons Living with Disabilities (Approximat</w:t>
      </w:r>
      <w:r w:rsidR="005B63D8" w:rsidRPr="00337150">
        <w:rPr>
          <w:rFonts w:ascii="Tahoma" w:eastAsia="Calibri" w:hAnsi="Tahoma" w:cs="Tahoma"/>
          <w:sz w:val="20"/>
          <w:szCs w:val="20"/>
          <w:lang w:val="en-GB" w:eastAsia="en-GB"/>
        </w:rPr>
        <w:t>el</w:t>
      </w:r>
      <w:r w:rsidRPr="00337150">
        <w:rPr>
          <w:rFonts w:ascii="Tahoma" w:eastAsia="Calibri" w:hAnsi="Tahoma" w:cs="Tahoma"/>
          <w:sz w:val="20"/>
          <w:szCs w:val="20"/>
          <w:lang w:val="en-GB" w:eastAsia="en-GB"/>
        </w:rPr>
        <w:t xml:space="preserve">y </w:t>
      </w:r>
      <w:r w:rsidR="00BD6C94" w:rsidRPr="00337150">
        <w:rPr>
          <w:rFonts w:ascii="Tahoma" w:eastAsia="Calibri" w:hAnsi="Tahoma" w:cs="Tahoma"/>
          <w:sz w:val="20"/>
          <w:szCs w:val="20"/>
          <w:lang w:val="en-GB" w:eastAsia="en-GB"/>
        </w:rPr>
        <w:t>3</w:t>
      </w:r>
      <w:r w:rsidRPr="00337150">
        <w:rPr>
          <w:rFonts w:ascii="Tahoma" w:eastAsia="Calibri" w:hAnsi="Tahoma" w:cs="Tahoma"/>
          <w:sz w:val="20"/>
          <w:szCs w:val="20"/>
          <w:lang w:val="en-GB" w:eastAsia="en-GB"/>
        </w:rPr>
        <w:t>0)</w:t>
      </w:r>
    </w:p>
    <w:p w14:paraId="10292E25" w14:textId="77777777" w:rsidR="00335EC6" w:rsidRPr="00337150" w:rsidRDefault="00335EC6" w:rsidP="00A75B23">
      <w:pPr>
        <w:numPr>
          <w:ilvl w:val="0"/>
          <w:numId w:val="64"/>
        </w:numPr>
        <w:rPr>
          <w:rFonts w:cs="Tahoma"/>
          <w:szCs w:val="20"/>
          <w:lang w:val="en-US" w:eastAsia="en-US"/>
        </w:rPr>
      </w:pPr>
      <w:r w:rsidRPr="00337150">
        <w:rPr>
          <w:rFonts w:eastAsia="Calibri" w:cs="Tahoma"/>
          <w:szCs w:val="20"/>
          <w:lang w:eastAsia="en-GB"/>
        </w:rPr>
        <w:t xml:space="preserve">The elderly (80 years and above) (approximately </w:t>
      </w:r>
      <w:r w:rsidR="00BD6C94" w:rsidRPr="00337150">
        <w:rPr>
          <w:rFonts w:eastAsia="Calibri" w:cs="Tahoma"/>
          <w:szCs w:val="20"/>
          <w:lang w:eastAsia="en-GB"/>
        </w:rPr>
        <w:t>1</w:t>
      </w:r>
      <w:r w:rsidRPr="00337150">
        <w:rPr>
          <w:rFonts w:eastAsia="Calibri" w:cs="Tahoma"/>
          <w:szCs w:val="20"/>
          <w:lang w:eastAsia="en-GB"/>
        </w:rPr>
        <w:t>5)</w:t>
      </w:r>
    </w:p>
    <w:p w14:paraId="16DC0242" w14:textId="77777777" w:rsidR="00C468B9" w:rsidRPr="00337150" w:rsidRDefault="00C468B9" w:rsidP="00A75B23">
      <w:pPr>
        <w:numPr>
          <w:ilvl w:val="0"/>
          <w:numId w:val="64"/>
        </w:numPr>
        <w:rPr>
          <w:rFonts w:cs="Tahoma"/>
          <w:szCs w:val="20"/>
          <w:lang w:val="en-US" w:eastAsia="en-US"/>
        </w:rPr>
      </w:pPr>
      <w:r w:rsidRPr="00337150">
        <w:rPr>
          <w:rFonts w:eastAsia="Calibri" w:cs="Tahoma"/>
          <w:szCs w:val="20"/>
          <w:lang w:eastAsia="en-GB"/>
        </w:rPr>
        <w:t>The Wa</w:t>
      </w:r>
      <w:r w:rsidR="00BD6C94" w:rsidRPr="00337150">
        <w:rPr>
          <w:rFonts w:eastAsia="Calibri" w:cs="Tahoma"/>
          <w:szCs w:val="20"/>
          <w:lang w:eastAsia="en-GB"/>
        </w:rPr>
        <w:t>rdei</w:t>
      </w:r>
    </w:p>
    <w:p w14:paraId="114F5607" w14:textId="77777777" w:rsidR="00B23D91" w:rsidRPr="00337150" w:rsidRDefault="00335EC6" w:rsidP="004C1A4C">
      <w:pPr>
        <w:rPr>
          <w:rFonts w:cs="Tahoma"/>
          <w:szCs w:val="20"/>
          <w:lang w:val="en-US" w:eastAsia="en-US"/>
        </w:rPr>
      </w:pPr>
      <w:r w:rsidRPr="00337150">
        <w:rPr>
          <w:rFonts w:cs="Tahoma"/>
          <w:szCs w:val="20"/>
          <w:lang w:val="en-US" w:eastAsia="en-US"/>
        </w:rPr>
        <w:t>The vulnerable households can hardly access the basic needs and most of them really on well-wisher</w:t>
      </w:r>
      <w:r w:rsidR="009A2F9F" w:rsidRPr="00337150">
        <w:rPr>
          <w:rFonts w:cs="Tahoma"/>
          <w:szCs w:val="20"/>
          <w:lang w:val="en-US" w:eastAsia="en-US"/>
        </w:rPr>
        <w:t>s</w:t>
      </w:r>
      <w:r w:rsidRPr="00337150">
        <w:rPr>
          <w:rFonts w:cs="Tahoma"/>
          <w:szCs w:val="20"/>
          <w:lang w:val="en-US" w:eastAsia="en-US"/>
        </w:rPr>
        <w:t xml:space="preserve"> within the community. The project should consider such households for electricity connection. </w:t>
      </w:r>
    </w:p>
    <w:p w14:paraId="2BA3F8ED" w14:textId="77777777" w:rsidR="00767E07" w:rsidRPr="00337150" w:rsidRDefault="00767E07" w:rsidP="00310C0C">
      <w:pPr>
        <w:pStyle w:val="Heading3"/>
      </w:pPr>
      <w:bookmarkStart w:id="259" w:name="_Toc83630515"/>
      <w:bookmarkStart w:id="260" w:name="_Toc148422726"/>
      <w:r w:rsidRPr="00337150">
        <w:t>Gender based vulnerability</w:t>
      </w:r>
      <w:bookmarkEnd w:id="259"/>
      <w:bookmarkEnd w:id="260"/>
    </w:p>
    <w:p w14:paraId="4C916048" w14:textId="77777777" w:rsidR="00B23D91" w:rsidRPr="00337150" w:rsidRDefault="00767E07" w:rsidP="004C1A4C">
      <w:pPr>
        <w:rPr>
          <w:rFonts w:cs="Tahoma"/>
          <w:szCs w:val="20"/>
          <w:lang w:val="en-US" w:eastAsia="en-US"/>
        </w:rPr>
      </w:pPr>
      <w:bookmarkStart w:id="261" w:name="_Hlk87599148"/>
      <w:r w:rsidRPr="00337150">
        <w:rPr>
          <w:rFonts w:cs="Tahoma"/>
          <w:szCs w:val="20"/>
          <w:lang w:val="en-US" w:eastAsia="en-US"/>
        </w:rPr>
        <w:t xml:space="preserve">The society in the project area is </w:t>
      </w:r>
      <w:r w:rsidR="00905627" w:rsidRPr="00337150">
        <w:rPr>
          <w:rFonts w:cs="Tahoma"/>
          <w:szCs w:val="20"/>
          <w:lang w:val="en-US" w:eastAsia="en-US"/>
        </w:rPr>
        <w:t>characterized</w:t>
      </w:r>
      <w:r w:rsidRPr="00337150">
        <w:rPr>
          <w:rFonts w:cs="Tahoma"/>
          <w:szCs w:val="20"/>
          <w:lang w:val="en-US" w:eastAsia="en-US"/>
        </w:rPr>
        <w:t xml:space="preserve"> by a patriarchal family structure. Women continue to be rooted in traditional norms of social </w:t>
      </w:r>
      <w:r w:rsidR="00905627" w:rsidRPr="00337150">
        <w:rPr>
          <w:rFonts w:cs="Tahoma"/>
          <w:szCs w:val="20"/>
          <w:lang w:val="en-US" w:eastAsia="en-US"/>
        </w:rPr>
        <w:t>behavior</w:t>
      </w:r>
      <w:r w:rsidRPr="00337150">
        <w:rPr>
          <w:rFonts w:cs="Tahoma"/>
          <w:szCs w:val="20"/>
          <w:lang w:val="en-US" w:eastAsia="en-US"/>
        </w:rPr>
        <w:t xml:space="preserve"> which include early marriages and child marriage, minimal participation in household or economic decision making, lesser economic freedom and limited opportunity to socialize with other females in the village. During the Focus Group Discussion with women, it was reported that men have more control over household resources </w:t>
      </w:r>
      <w:r w:rsidR="00FE5206" w:rsidRPr="00337150">
        <w:rPr>
          <w:rFonts w:cs="Tahoma"/>
          <w:szCs w:val="20"/>
          <w:lang w:val="en-US" w:eastAsia="en-US"/>
        </w:rPr>
        <w:t>including the assets bought by the women</w:t>
      </w:r>
      <w:r w:rsidRPr="00337150">
        <w:rPr>
          <w:rFonts w:cs="Tahoma"/>
          <w:szCs w:val="20"/>
          <w:lang w:val="en-US" w:eastAsia="en-US"/>
        </w:rPr>
        <w:t>.</w:t>
      </w:r>
      <w:r w:rsidR="006F381E" w:rsidRPr="00337150">
        <w:rPr>
          <w:rFonts w:cs="Tahoma"/>
          <w:szCs w:val="20"/>
          <w:lang w:val="en-US" w:eastAsia="en-US"/>
        </w:rPr>
        <w:t xml:space="preserve"> The women are involved in community decision making but their opinions are not considered later on</w:t>
      </w:r>
      <w:r w:rsidRPr="00337150">
        <w:rPr>
          <w:rFonts w:cs="Tahoma"/>
          <w:szCs w:val="20"/>
          <w:lang w:val="en-US" w:eastAsia="en-US"/>
        </w:rPr>
        <w:t>.</w:t>
      </w:r>
      <w:r w:rsidR="006F381E" w:rsidRPr="00337150">
        <w:rPr>
          <w:rFonts w:cs="Tahoma"/>
          <w:szCs w:val="20"/>
          <w:lang w:val="en-US" w:eastAsia="en-US"/>
        </w:rPr>
        <w:t xml:space="preserve"> The women reported that they do not have equal opportunities as the men in the community.</w:t>
      </w:r>
      <w:r w:rsidRPr="00337150">
        <w:rPr>
          <w:rFonts w:cs="Tahoma"/>
          <w:szCs w:val="20"/>
          <w:lang w:val="en-US" w:eastAsia="en-US"/>
        </w:rPr>
        <w:t xml:space="preserve"> </w:t>
      </w:r>
    </w:p>
    <w:p w14:paraId="00278F3D" w14:textId="77777777" w:rsidR="00767E07" w:rsidRPr="00337150" w:rsidRDefault="00767E07" w:rsidP="00310C0C">
      <w:pPr>
        <w:pStyle w:val="Heading3"/>
        <w:tabs>
          <w:tab w:val="clear" w:pos="1390"/>
          <w:tab w:val="clear" w:pos="5103"/>
          <w:tab w:val="num" w:pos="1170"/>
        </w:tabs>
      </w:pPr>
      <w:bookmarkStart w:id="262" w:name="_Toc83630516"/>
      <w:bookmarkStart w:id="263" w:name="_Toc148422727"/>
      <w:bookmarkEnd w:id="261"/>
      <w:r w:rsidRPr="00337150">
        <w:t>Gender Based Violence</w:t>
      </w:r>
      <w:bookmarkEnd w:id="262"/>
      <w:bookmarkEnd w:id="263"/>
    </w:p>
    <w:p w14:paraId="08AECBEA" w14:textId="77777777" w:rsidR="00767E07" w:rsidRPr="00337150" w:rsidRDefault="006F381E" w:rsidP="004C1A4C">
      <w:pPr>
        <w:rPr>
          <w:rFonts w:cs="Tahoma"/>
          <w:szCs w:val="20"/>
        </w:rPr>
      </w:pPr>
      <w:bookmarkStart w:id="264" w:name="_Hlk87599571"/>
      <w:r w:rsidRPr="00337150">
        <w:rPr>
          <w:rFonts w:cs="Tahoma"/>
          <w:szCs w:val="20"/>
        </w:rPr>
        <w:t>During th</w:t>
      </w:r>
      <w:r w:rsidR="00C82BDD">
        <w:rPr>
          <w:rFonts w:cs="Tahoma"/>
          <w:szCs w:val="20"/>
        </w:rPr>
        <w:t>e</w:t>
      </w:r>
      <w:r w:rsidRPr="00337150">
        <w:rPr>
          <w:rFonts w:cs="Tahoma"/>
          <w:szCs w:val="20"/>
        </w:rPr>
        <w:t xml:space="preserve"> focus group discussion with the women, they reported that i</w:t>
      </w:r>
      <w:r w:rsidR="00767E07" w:rsidRPr="00337150">
        <w:rPr>
          <w:rFonts w:cs="Tahoma"/>
          <w:szCs w:val="20"/>
        </w:rPr>
        <w:t xml:space="preserve">ntimate partner violence is the most common form of GBV in </w:t>
      </w:r>
      <w:r w:rsidRPr="00337150">
        <w:rPr>
          <w:rFonts w:cs="Tahoma"/>
          <w:szCs w:val="20"/>
        </w:rPr>
        <w:t>Nanighi.</w:t>
      </w:r>
      <w:r w:rsidR="007E5161" w:rsidRPr="00337150">
        <w:rPr>
          <w:rFonts w:cs="Tahoma"/>
          <w:szCs w:val="20"/>
        </w:rPr>
        <w:t xml:space="preserve"> </w:t>
      </w:r>
      <w:r w:rsidRPr="00337150">
        <w:rPr>
          <w:rFonts w:cs="Tahoma"/>
          <w:szCs w:val="20"/>
        </w:rPr>
        <w:t>The intimate partner violence is mainly attributed to lack of provision by the men.</w:t>
      </w:r>
      <w:r w:rsidR="007E5161" w:rsidRPr="00337150">
        <w:rPr>
          <w:rFonts w:cs="Tahoma"/>
          <w:szCs w:val="20"/>
        </w:rPr>
        <w:t xml:space="preserve"> </w:t>
      </w:r>
    </w:p>
    <w:p w14:paraId="34D17EB1" w14:textId="6FB37D36" w:rsidR="001F2288" w:rsidRPr="00337150" w:rsidRDefault="001F2288" w:rsidP="00310C0C">
      <w:pPr>
        <w:pStyle w:val="Heading3"/>
        <w:tabs>
          <w:tab w:val="clear" w:pos="1390"/>
          <w:tab w:val="num" w:pos="1260"/>
        </w:tabs>
      </w:pPr>
      <w:bookmarkStart w:id="265" w:name="_Toc148422728"/>
      <w:r w:rsidRPr="00337150">
        <w:t>Grievance Redress Mechanism</w:t>
      </w:r>
      <w:bookmarkEnd w:id="265"/>
    </w:p>
    <w:p w14:paraId="63F6145F" w14:textId="77777777" w:rsidR="001F2288" w:rsidRPr="00337150" w:rsidRDefault="006F381E" w:rsidP="004C1A4C">
      <w:pPr>
        <w:pStyle w:val="PPStandardReport"/>
        <w:ind w:left="0"/>
        <w:rPr>
          <w:rFonts w:cs="Tahoma"/>
          <w:szCs w:val="20"/>
        </w:rPr>
      </w:pPr>
      <w:r w:rsidRPr="00337150">
        <w:rPr>
          <w:rFonts w:cs="Tahoma"/>
          <w:szCs w:val="20"/>
        </w:rPr>
        <w:t>The main form of disputes in Nanighi are land disputes and animal</w:t>
      </w:r>
      <w:r w:rsidR="00FE523F" w:rsidRPr="00337150">
        <w:rPr>
          <w:rFonts w:cs="Tahoma"/>
          <w:szCs w:val="20"/>
        </w:rPr>
        <w:t xml:space="preserve"> ownership &amp; their pasture</w:t>
      </w:r>
      <w:r w:rsidRPr="00337150">
        <w:rPr>
          <w:rFonts w:cs="Tahoma"/>
          <w:szCs w:val="20"/>
        </w:rPr>
        <w:t xml:space="preserve"> disputes especially during the dro</w:t>
      </w:r>
      <w:r w:rsidR="00D33FFD" w:rsidRPr="00337150">
        <w:rPr>
          <w:rFonts w:cs="Tahoma"/>
          <w:szCs w:val="20"/>
        </w:rPr>
        <w:t>ught season.</w:t>
      </w:r>
      <w:r w:rsidR="001F2288" w:rsidRPr="00337150">
        <w:rPr>
          <w:rFonts w:cs="Tahoma"/>
          <w:szCs w:val="20"/>
        </w:rPr>
        <w:t xml:space="preserve"> Most conflicts are solved by the </w:t>
      </w:r>
      <w:r w:rsidR="00D33FFD" w:rsidRPr="00337150">
        <w:rPr>
          <w:rFonts w:cs="Tahoma"/>
          <w:szCs w:val="20"/>
        </w:rPr>
        <w:t>village</w:t>
      </w:r>
      <w:r w:rsidR="001F2288" w:rsidRPr="00337150">
        <w:rPr>
          <w:rFonts w:cs="Tahoma"/>
          <w:szCs w:val="20"/>
        </w:rPr>
        <w:t xml:space="preserve"> </w:t>
      </w:r>
      <w:r w:rsidR="001C5C1A" w:rsidRPr="00337150">
        <w:rPr>
          <w:rFonts w:cs="Tahoma"/>
          <w:szCs w:val="20"/>
        </w:rPr>
        <w:t>elder</w:t>
      </w:r>
      <w:r w:rsidR="00D33FFD" w:rsidRPr="00337150">
        <w:rPr>
          <w:rFonts w:cs="Tahoma"/>
          <w:szCs w:val="20"/>
        </w:rPr>
        <w:t>s</w:t>
      </w:r>
      <w:r w:rsidR="00707FD7" w:rsidRPr="00337150">
        <w:rPr>
          <w:rFonts w:cs="Tahoma"/>
          <w:szCs w:val="20"/>
        </w:rPr>
        <w:t>. The</w:t>
      </w:r>
      <w:r w:rsidR="007F1FA9" w:rsidRPr="00337150">
        <w:rPr>
          <w:rFonts w:cs="Tahoma"/>
          <w:szCs w:val="20"/>
        </w:rPr>
        <w:t xml:space="preserve"> village elders then report to the assistant chief and chief</w:t>
      </w:r>
      <w:r w:rsidR="00707FD7" w:rsidRPr="00337150">
        <w:rPr>
          <w:rFonts w:cs="Tahoma"/>
          <w:szCs w:val="20"/>
        </w:rPr>
        <w:t>.</w:t>
      </w:r>
    </w:p>
    <w:p w14:paraId="7278676C" w14:textId="77777777" w:rsidR="0000012B" w:rsidRPr="00337150" w:rsidRDefault="0000012B" w:rsidP="004C1A4C">
      <w:pPr>
        <w:pStyle w:val="PPStandardReport"/>
        <w:ind w:left="0"/>
        <w:rPr>
          <w:rFonts w:cs="Tahoma"/>
          <w:szCs w:val="20"/>
        </w:rPr>
      </w:pPr>
    </w:p>
    <w:p w14:paraId="102499C4" w14:textId="77777777" w:rsidR="00767E07" w:rsidRPr="00337150" w:rsidRDefault="00767E07" w:rsidP="00310C0C">
      <w:pPr>
        <w:pStyle w:val="Heading3"/>
      </w:pPr>
      <w:bookmarkStart w:id="266" w:name="_Toc83630517"/>
      <w:bookmarkStart w:id="267" w:name="_Toc148422729"/>
      <w:bookmarkEnd w:id="264"/>
      <w:r w:rsidRPr="00337150">
        <w:t>Cultur</w:t>
      </w:r>
      <w:bookmarkEnd w:id="266"/>
      <w:r w:rsidR="006F752F" w:rsidRPr="00337150">
        <w:t>e and heritage</w:t>
      </w:r>
      <w:bookmarkEnd w:id="267"/>
    </w:p>
    <w:p w14:paraId="672BADAC" w14:textId="77777777" w:rsidR="00767E07" w:rsidRPr="00337150" w:rsidRDefault="008E155E" w:rsidP="004C1A4C">
      <w:pPr>
        <w:rPr>
          <w:rFonts w:cs="Tahoma"/>
          <w:szCs w:val="20"/>
          <w:lang w:val="en-US" w:eastAsia="en-US"/>
        </w:rPr>
      </w:pPr>
      <w:r w:rsidRPr="00337150">
        <w:rPr>
          <w:rFonts w:cs="Tahoma"/>
          <w:szCs w:val="20"/>
          <w:lang w:val="en-US" w:eastAsia="en-US"/>
        </w:rPr>
        <w:t>No cultural site of significance was reporte</w:t>
      </w:r>
      <w:r w:rsidR="001F2288" w:rsidRPr="00337150">
        <w:rPr>
          <w:rFonts w:cs="Tahoma"/>
          <w:szCs w:val="20"/>
          <w:lang w:val="en-US" w:eastAsia="en-US"/>
        </w:rPr>
        <w:t>d</w:t>
      </w:r>
      <w:r w:rsidRPr="00337150">
        <w:rPr>
          <w:rFonts w:cs="Tahoma"/>
          <w:szCs w:val="20"/>
          <w:lang w:val="en-US" w:eastAsia="en-US"/>
        </w:rPr>
        <w:t xml:space="preserve"> or observed within the project area. </w:t>
      </w:r>
      <w:r w:rsidR="00CF40C5" w:rsidRPr="00337150">
        <w:rPr>
          <w:rFonts w:cs="Tahoma"/>
          <w:szCs w:val="20"/>
        </w:rPr>
        <w:t xml:space="preserve">The </w:t>
      </w:r>
      <w:r w:rsidR="006F752F" w:rsidRPr="00337150">
        <w:rPr>
          <w:rFonts w:cs="Tahoma"/>
          <w:szCs w:val="20"/>
        </w:rPr>
        <w:t>community in the project area are a patriarchal society; men typically speak for women and make decisions in the family. The community encourages early marriages for young girls</w:t>
      </w:r>
    </w:p>
    <w:p w14:paraId="11B2858A" w14:textId="77777777" w:rsidR="00767E07" w:rsidRPr="00337150" w:rsidRDefault="00767E07" w:rsidP="00310C0C">
      <w:pPr>
        <w:pStyle w:val="Heading3"/>
      </w:pPr>
      <w:bookmarkStart w:id="268" w:name="_Toc83630518"/>
      <w:bookmarkStart w:id="269" w:name="_Toc148422730"/>
      <w:r w:rsidRPr="00337150">
        <w:t>Religion in the project area</w:t>
      </w:r>
      <w:bookmarkEnd w:id="268"/>
      <w:bookmarkEnd w:id="269"/>
    </w:p>
    <w:p w14:paraId="08B9C1BF" w14:textId="77777777" w:rsidR="00767E07" w:rsidRPr="00337150" w:rsidRDefault="0006791B" w:rsidP="004C1A4C">
      <w:pPr>
        <w:rPr>
          <w:rFonts w:cs="Tahoma"/>
          <w:szCs w:val="20"/>
          <w:lang w:val="en-US" w:eastAsia="en-US"/>
        </w:rPr>
      </w:pPr>
      <w:r w:rsidRPr="00337150">
        <w:rPr>
          <w:rFonts w:cs="Tahoma"/>
          <w:szCs w:val="20"/>
          <w:lang w:val="en-US" w:eastAsia="en-US"/>
        </w:rPr>
        <w:t xml:space="preserve">The community members </w:t>
      </w:r>
      <w:r w:rsidR="00CF40C5" w:rsidRPr="00337150">
        <w:rPr>
          <w:rFonts w:cs="Tahoma"/>
          <w:szCs w:val="20"/>
          <w:lang w:val="en-US" w:eastAsia="en-US"/>
        </w:rPr>
        <w:t xml:space="preserve">are predominantly </w:t>
      </w:r>
      <w:r w:rsidR="00D33FFD" w:rsidRPr="00337150">
        <w:rPr>
          <w:rFonts w:cs="Tahoma"/>
          <w:szCs w:val="20"/>
          <w:lang w:val="en-US" w:eastAsia="en-US"/>
        </w:rPr>
        <w:t>Muslims</w:t>
      </w:r>
      <w:r w:rsidR="00E4388B" w:rsidRPr="00337150">
        <w:rPr>
          <w:rFonts w:cs="Tahoma"/>
          <w:szCs w:val="20"/>
          <w:lang w:val="en-US" w:eastAsia="en-US"/>
        </w:rPr>
        <w:t>.</w:t>
      </w:r>
      <w:r w:rsidR="00D33FFD" w:rsidRPr="00337150">
        <w:rPr>
          <w:rFonts w:cs="Tahoma"/>
          <w:szCs w:val="20"/>
          <w:lang w:val="en-US" w:eastAsia="en-US"/>
        </w:rPr>
        <w:t xml:space="preserve"> There are two mosques in the vil</w:t>
      </w:r>
      <w:r w:rsidR="0036375F" w:rsidRPr="00337150">
        <w:rPr>
          <w:rFonts w:cs="Tahoma"/>
          <w:szCs w:val="20"/>
          <w:lang w:val="en-US" w:eastAsia="en-US"/>
        </w:rPr>
        <w:t>l</w:t>
      </w:r>
      <w:r w:rsidR="00D33FFD" w:rsidRPr="00337150">
        <w:rPr>
          <w:rFonts w:cs="Tahoma"/>
          <w:szCs w:val="20"/>
          <w:lang w:val="en-US" w:eastAsia="en-US"/>
        </w:rPr>
        <w:t>age</w:t>
      </w:r>
      <w:r w:rsidR="0042016E" w:rsidRPr="00337150">
        <w:rPr>
          <w:rFonts w:cs="Tahoma"/>
          <w:szCs w:val="20"/>
          <w:lang w:val="en-US" w:eastAsia="en-US"/>
        </w:rPr>
        <w:t>.</w:t>
      </w:r>
    </w:p>
    <w:p w14:paraId="594A8238" w14:textId="77777777" w:rsidR="00FD1766" w:rsidRPr="00337150" w:rsidRDefault="00FD1766" w:rsidP="00310C0C">
      <w:pPr>
        <w:pStyle w:val="Heading3"/>
      </w:pPr>
      <w:bookmarkStart w:id="270" w:name="_Toc148422731"/>
      <w:r w:rsidRPr="00337150">
        <w:t>HIV/AIDs prevalence</w:t>
      </w:r>
      <w:bookmarkEnd w:id="270"/>
    </w:p>
    <w:p w14:paraId="1A728346" w14:textId="77777777" w:rsidR="00FD1766" w:rsidRPr="00337150" w:rsidRDefault="00FD1766" w:rsidP="004C1A4C">
      <w:pPr>
        <w:rPr>
          <w:rFonts w:cs="Tahoma"/>
          <w:szCs w:val="20"/>
          <w:lang w:val="en-US" w:eastAsia="en-US"/>
        </w:rPr>
      </w:pPr>
      <w:r w:rsidRPr="00337150">
        <w:rPr>
          <w:rFonts w:cs="Tahoma"/>
          <w:szCs w:val="20"/>
        </w:rPr>
        <w:t>According</w:t>
      </w:r>
      <w:r w:rsidR="001C3691" w:rsidRPr="00337150">
        <w:rPr>
          <w:rFonts w:cs="Tahoma"/>
          <w:szCs w:val="20"/>
        </w:rPr>
        <w:t xml:space="preserve"> National AIDs Control 2018, </w:t>
      </w:r>
      <w:r w:rsidR="00E4388B" w:rsidRPr="00337150">
        <w:rPr>
          <w:rFonts w:cs="Tahoma"/>
          <w:szCs w:val="20"/>
        </w:rPr>
        <w:t xml:space="preserve">HIV prevalence in </w:t>
      </w:r>
      <w:r w:rsidR="00AD1F4A" w:rsidRPr="00337150">
        <w:rPr>
          <w:rFonts w:cs="Tahoma"/>
          <w:szCs w:val="20"/>
        </w:rPr>
        <w:t>Tana River</w:t>
      </w:r>
      <w:r w:rsidR="00E4388B" w:rsidRPr="00337150">
        <w:rPr>
          <w:rFonts w:cs="Tahoma"/>
          <w:szCs w:val="20"/>
        </w:rPr>
        <w:t xml:space="preserve"> is (</w:t>
      </w:r>
      <w:r w:rsidR="00AD1F4A" w:rsidRPr="00337150">
        <w:rPr>
          <w:rFonts w:cs="Tahoma"/>
          <w:szCs w:val="20"/>
        </w:rPr>
        <w:t>below 0.1</w:t>
      </w:r>
      <w:r w:rsidRPr="00337150">
        <w:rPr>
          <w:rFonts w:cs="Tahoma"/>
          <w:szCs w:val="20"/>
        </w:rPr>
        <w:t xml:space="preserve">%) lower than the national prevalence of 5.9% (Kenya HIV Estimates 2015). </w:t>
      </w:r>
      <w:r w:rsidR="00AD1F4A" w:rsidRPr="00337150">
        <w:rPr>
          <w:rFonts w:cs="Tahoma"/>
          <w:szCs w:val="20"/>
        </w:rPr>
        <w:t>The nurse at Nanighi Dispensary confirmed that there are no cases of HIV/AIDS in Nanighi.</w:t>
      </w:r>
      <w:r w:rsidR="006F752F" w:rsidRPr="00337150">
        <w:rPr>
          <w:rFonts w:cs="Tahoma"/>
          <w:szCs w:val="20"/>
          <w:lang w:val="en-US" w:eastAsia="en-US"/>
        </w:rPr>
        <w:t xml:space="preserve"> </w:t>
      </w:r>
    </w:p>
    <w:p w14:paraId="3622E19B" w14:textId="77777777" w:rsidR="00FD1766" w:rsidRPr="00337150" w:rsidRDefault="00FD1766" w:rsidP="004C1A4C">
      <w:pPr>
        <w:pStyle w:val="Default"/>
        <w:rPr>
          <w:rFonts w:ascii="Tahoma" w:hAnsi="Tahoma" w:cs="Tahoma"/>
          <w:b/>
          <w:bCs/>
          <w:sz w:val="20"/>
          <w:szCs w:val="20"/>
        </w:rPr>
      </w:pPr>
    </w:p>
    <w:p w14:paraId="7335D497" w14:textId="77777777" w:rsidR="003E5EB8" w:rsidRPr="00337150" w:rsidRDefault="003E5EB8" w:rsidP="004C1A4C">
      <w:pPr>
        <w:pStyle w:val="Heading1"/>
        <w:shd w:val="clear" w:color="auto" w:fill="auto"/>
        <w:rPr>
          <w:rFonts w:cs="Tahoma"/>
          <w:sz w:val="20"/>
        </w:rPr>
      </w:pPr>
      <w:bookmarkStart w:id="271" w:name="_Toc148422732"/>
      <w:r w:rsidRPr="00337150">
        <w:rPr>
          <w:rFonts w:cs="Tahoma"/>
          <w:sz w:val="20"/>
        </w:rPr>
        <w:t>STAKEHOLDER ENGAGEMENT</w:t>
      </w:r>
      <w:bookmarkEnd w:id="271"/>
      <w:r w:rsidRPr="00337150">
        <w:rPr>
          <w:rFonts w:cs="Tahoma"/>
          <w:sz w:val="20"/>
        </w:rPr>
        <w:t xml:space="preserve"> </w:t>
      </w:r>
    </w:p>
    <w:p w14:paraId="7329AA86" w14:textId="77777777" w:rsidR="008831D2" w:rsidRPr="00E11739" w:rsidRDefault="008831D2" w:rsidP="004C1A4C">
      <w:pPr>
        <w:pStyle w:val="CM147"/>
        <w:spacing w:line="276" w:lineRule="auto"/>
        <w:ind w:right="103"/>
        <w:jc w:val="both"/>
        <w:rPr>
          <w:rFonts w:ascii="Tahoma" w:hAnsi="Tahoma" w:cs="Tahoma"/>
          <w:sz w:val="20"/>
          <w:szCs w:val="20"/>
          <w:lang w:val="en-US"/>
        </w:rPr>
      </w:pPr>
      <w:r w:rsidRPr="00E11739">
        <w:rPr>
          <w:rFonts w:ascii="Tahoma" w:hAnsi="Tahoma" w:cs="Tahoma"/>
          <w:sz w:val="20"/>
          <w:szCs w:val="20"/>
          <w:lang w:val="en-US"/>
        </w:rPr>
        <w:t>The World Bank Environmental Social Safeguards 10 emphasizes on engagement in meaningful consultations with all stakeholders. The stakeholders with timely, relevant, understandable, and accessible information, and consult with them in a culturally appropriate manner, which is free of manipulation, interference, coercion, discrimination, and intimidation.</w:t>
      </w:r>
    </w:p>
    <w:p w14:paraId="207FD8AF" w14:textId="77777777" w:rsidR="008831D2" w:rsidRPr="00E11739" w:rsidRDefault="008831D2" w:rsidP="004C1A4C">
      <w:pPr>
        <w:pStyle w:val="CM147"/>
        <w:spacing w:line="276" w:lineRule="auto"/>
        <w:ind w:right="103"/>
        <w:jc w:val="both"/>
        <w:rPr>
          <w:rFonts w:ascii="Tahoma" w:hAnsi="Tahoma" w:cs="Tahoma"/>
          <w:sz w:val="20"/>
          <w:szCs w:val="20"/>
          <w:lang w:val="en-US"/>
        </w:rPr>
      </w:pPr>
      <w:r w:rsidRPr="00E11739">
        <w:rPr>
          <w:rFonts w:ascii="Tahoma" w:hAnsi="Tahoma" w:cs="Tahoma"/>
          <w:sz w:val="20"/>
          <w:szCs w:val="20"/>
          <w:lang w:val="en-US"/>
        </w:rPr>
        <w:t>A documented record of stakeholder engagement, including a description of the stakeholders consulted, a summary of the feedback received, and a brief explanation of how the feedback was considered is in place.</w:t>
      </w:r>
    </w:p>
    <w:p w14:paraId="63A86ABE" w14:textId="77777777" w:rsidR="008831D2" w:rsidRPr="00E11739" w:rsidRDefault="008831D2" w:rsidP="00075CE1">
      <w:pPr>
        <w:pStyle w:val="Heading2"/>
      </w:pPr>
      <w:bookmarkStart w:id="272" w:name="_Toc92879079"/>
      <w:bookmarkStart w:id="273" w:name="_Toc92879283"/>
      <w:bookmarkStart w:id="274" w:name="_Toc92902401"/>
      <w:bookmarkStart w:id="275" w:name="_Toc103781399"/>
      <w:bookmarkStart w:id="276" w:name="_Toc121901737"/>
      <w:bookmarkStart w:id="277" w:name="_Toc138239846"/>
      <w:bookmarkStart w:id="278" w:name="_Toc140237296"/>
      <w:bookmarkStart w:id="279" w:name="_Toc148422733"/>
      <w:r w:rsidRPr="00E11739">
        <w:t>Legal Requirement for Stakeholder Engagement</w:t>
      </w:r>
      <w:bookmarkEnd w:id="272"/>
      <w:bookmarkEnd w:id="273"/>
      <w:bookmarkEnd w:id="274"/>
      <w:bookmarkEnd w:id="275"/>
      <w:bookmarkEnd w:id="276"/>
      <w:bookmarkEnd w:id="277"/>
      <w:bookmarkEnd w:id="278"/>
      <w:bookmarkEnd w:id="279"/>
      <w:r w:rsidRPr="00E11739">
        <w:t xml:space="preserve"> </w:t>
      </w:r>
    </w:p>
    <w:p w14:paraId="4F13EB91" w14:textId="77777777" w:rsidR="008831D2" w:rsidRPr="00E11739" w:rsidRDefault="008831D2" w:rsidP="004C1A4C">
      <w:pPr>
        <w:rPr>
          <w:rFonts w:cs="Tahoma"/>
          <w:szCs w:val="20"/>
        </w:rPr>
      </w:pPr>
      <w:r w:rsidRPr="00E11739">
        <w:rPr>
          <w:rFonts w:cs="Tahoma"/>
          <w:szCs w:val="20"/>
        </w:rPr>
        <w:t xml:space="preserve">The overall objective and the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4A40ECC5" w14:textId="77777777" w:rsidR="008831D2" w:rsidRPr="00E11739" w:rsidRDefault="008831D2" w:rsidP="004C1A4C">
      <w:pPr>
        <w:rPr>
          <w:rFonts w:cs="Tahoma"/>
          <w:szCs w:val="20"/>
        </w:rPr>
      </w:pPr>
    </w:p>
    <w:p w14:paraId="37C82C44" w14:textId="77777777" w:rsidR="008831D2" w:rsidRPr="00E11739" w:rsidRDefault="008831D2" w:rsidP="004C1A4C">
      <w:pPr>
        <w:rPr>
          <w:rFonts w:cs="Tahoma"/>
          <w:szCs w:val="20"/>
        </w:rPr>
      </w:pPr>
      <w:r w:rsidRPr="00E11739">
        <w:rPr>
          <w:rFonts w:cs="Tahoma"/>
          <w:szCs w:val="20"/>
        </w:rPr>
        <w:t xml:space="preserve">Further public participation is an essential and legislative requirement for environmental authorization. The ESIA team undertook the stakeholder consultation (SC) for the proposed project in accordance with the requirements for as stipulated in the EMCA, 1999 and its 2015 amendments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 </w:t>
      </w:r>
    </w:p>
    <w:p w14:paraId="1556F95C" w14:textId="77777777" w:rsidR="008831D2" w:rsidRPr="00E11739" w:rsidRDefault="008831D2" w:rsidP="004C1A4C">
      <w:pPr>
        <w:rPr>
          <w:rFonts w:cs="Tahoma"/>
          <w:color w:val="000000"/>
          <w:szCs w:val="20"/>
        </w:rPr>
      </w:pPr>
    </w:p>
    <w:p w14:paraId="44A8EAEE" w14:textId="77777777" w:rsidR="008831D2" w:rsidRPr="00E11739" w:rsidRDefault="008831D2" w:rsidP="004C1A4C">
      <w:pPr>
        <w:rPr>
          <w:rFonts w:cs="Tahoma"/>
          <w:szCs w:val="20"/>
        </w:rPr>
      </w:pPr>
      <w:r w:rsidRPr="00E11739">
        <w:rPr>
          <w:rFonts w:cs="Tahoma"/>
          <w:szCs w:val="20"/>
        </w:rPr>
        <w:t>Therefore, public participation was a key component of the ESIA of the proposed solar Mini-grid in Badana. Project information was shared with different stakeholders mainly government officers and also community/project affected persons/beneficiaries. The positive and negative views of the stakeholders on the project were sought. The exercise was conducted through a public meeting/baraza, key informant interviews. In addition, gender and intergenerational dimensions of the community members were considered and three separate focus group discussions sessions were held with the men, women and the youth.</w:t>
      </w:r>
    </w:p>
    <w:p w14:paraId="1F498242" w14:textId="77777777" w:rsidR="008831D2" w:rsidRPr="00E11739" w:rsidRDefault="008831D2" w:rsidP="00075CE1">
      <w:pPr>
        <w:pStyle w:val="Heading2"/>
      </w:pPr>
      <w:bookmarkStart w:id="280" w:name="_Toc103157332"/>
      <w:bookmarkStart w:id="281" w:name="_Toc103760477"/>
      <w:bookmarkStart w:id="282" w:name="_Toc103762168"/>
      <w:bookmarkStart w:id="283" w:name="_Toc103781400"/>
      <w:bookmarkStart w:id="284" w:name="_Toc103847104"/>
      <w:bookmarkStart w:id="285" w:name="_Toc92902402"/>
      <w:bookmarkStart w:id="286" w:name="_Toc92902629"/>
      <w:bookmarkStart w:id="287" w:name="_Toc96079310"/>
      <w:bookmarkStart w:id="288" w:name="_Toc96584043"/>
      <w:bookmarkStart w:id="289" w:name="_Toc103157333"/>
      <w:bookmarkStart w:id="290" w:name="_Toc103760478"/>
      <w:bookmarkStart w:id="291" w:name="_Toc103762169"/>
      <w:bookmarkStart w:id="292" w:name="_Toc103781401"/>
      <w:bookmarkStart w:id="293" w:name="_Toc103847105"/>
      <w:bookmarkStart w:id="294" w:name="_Toc92879080"/>
      <w:bookmarkStart w:id="295" w:name="_Toc92879284"/>
      <w:bookmarkStart w:id="296" w:name="_Toc92902403"/>
      <w:bookmarkStart w:id="297" w:name="_Toc103781402"/>
      <w:bookmarkStart w:id="298" w:name="_Toc121901738"/>
      <w:bookmarkStart w:id="299" w:name="_Toc138239847"/>
      <w:bookmarkStart w:id="300" w:name="_Toc140237297"/>
      <w:bookmarkStart w:id="301" w:name="_Toc148422734"/>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r w:rsidRPr="00E11739">
        <w:t>Objectives of Public Participation</w:t>
      </w:r>
      <w:bookmarkEnd w:id="294"/>
      <w:bookmarkEnd w:id="295"/>
      <w:bookmarkEnd w:id="296"/>
      <w:bookmarkEnd w:id="297"/>
      <w:bookmarkEnd w:id="298"/>
      <w:bookmarkEnd w:id="299"/>
      <w:bookmarkEnd w:id="300"/>
      <w:bookmarkEnd w:id="301"/>
      <w:r w:rsidRPr="00E11739">
        <w:t xml:space="preserve">  </w:t>
      </w:r>
    </w:p>
    <w:p w14:paraId="6216D0A0" w14:textId="77777777" w:rsidR="008831D2" w:rsidRPr="00E11739" w:rsidRDefault="008831D2" w:rsidP="00A75B23">
      <w:pPr>
        <w:numPr>
          <w:ilvl w:val="0"/>
          <w:numId w:val="217"/>
        </w:numPr>
        <w:autoSpaceDE w:val="0"/>
        <w:autoSpaceDN w:val="0"/>
        <w:adjustRightInd w:val="0"/>
        <w:contextualSpacing/>
        <w:rPr>
          <w:rFonts w:cs="Tahoma"/>
          <w:szCs w:val="20"/>
        </w:rPr>
      </w:pPr>
      <w:r w:rsidRPr="00E11739">
        <w:rPr>
          <w:rFonts w:cs="Tahoma"/>
          <w:szCs w:val="20"/>
        </w:rPr>
        <w:t xml:space="preserve">To assess the level of stakeholder interest and support for the project </w:t>
      </w:r>
    </w:p>
    <w:p w14:paraId="204E823D" w14:textId="77777777" w:rsidR="008831D2" w:rsidRPr="00E11739" w:rsidRDefault="008831D2" w:rsidP="00A75B23">
      <w:pPr>
        <w:numPr>
          <w:ilvl w:val="0"/>
          <w:numId w:val="217"/>
        </w:numPr>
        <w:autoSpaceDE w:val="0"/>
        <w:autoSpaceDN w:val="0"/>
        <w:adjustRightInd w:val="0"/>
        <w:contextualSpacing/>
        <w:rPr>
          <w:rFonts w:cs="Tahoma"/>
          <w:szCs w:val="20"/>
        </w:rPr>
      </w:pPr>
      <w:r w:rsidRPr="00E11739">
        <w:rPr>
          <w:rFonts w:cs="Tahoma"/>
          <w:szCs w:val="20"/>
        </w:rPr>
        <w:t>To enable stakeholder’s views to be considered in project design and implementation</w:t>
      </w:r>
    </w:p>
    <w:p w14:paraId="7EE71827" w14:textId="77777777" w:rsidR="008831D2" w:rsidRPr="00E11739" w:rsidRDefault="008831D2" w:rsidP="00A75B23">
      <w:pPr>
        <w:numPr>
          <w:ilvl w:val="0"/>
          <w:numId w:val="217"/>
        </w:numPr>
        <w:autoSpaceDE w:val="0"/>
        <w:autoSpaceDN w:val="0"/>
        <w:adjustRightInd w:val="0"/>
        <w:contextualSpacing/>
        <w:rPr>
          <w:rFonts w:cs="Tahoma"/>
          <w:szCs w:val="20"/>
        </w:rPr>
      </w:pPr>
      <w:r w:rsidRPr="00E11739">
        <w:rPr>
          <w:rFonts w:cs="Tahoma"/>
          <w:szCs w:val="20"/>
        </w:rPr>
        <w:t>To establish and maintain constructive relationships and means for effective and inclusive engagement with project affected parties on issues that could affect them</w:t>
      </w:r>
    </w:p>
    <w:p w14:paraId="029680A4" w14:textId="77777777" w:rsidR="008831D2" w:rsidRPr="00E11739" w:rsidRDefault="008831D2" w:rsidP="00A75B23">
      <w:pPr>
        <w:numPr>
          <w:ilvl w:val="0"/>
          <w:numId w:val="217"/>
        </w:numPr>
        <w:autoSpaceDE w:val="0"/>
        <w:autoSpaceDN w:val="0"/>
        <w:adjustRightInd w:val="0"/>
        <w:contextualSpacing/>
        <w:rPr>
          <w:rFonts w:cs="Tahoma"/>
          <w:szCs w:val="20"/>
        </w:rPr>
      </w:pPr>
      <w:r w:rsidRPr="00E11739">
        <w:rPr>
          <w:rFonts w:cs="Tahoma"/>
          <w:szCs w:val="20"/>
        </w:rPr>
        <w:t>To ensure appropriate project information on environmental and social risks and impacts is disclosed to stakeholders in a timely and accessible matter</w:t>
      </w:r>
    </w:p>
    <w:p w14:paraId="62D1B96A" w14:textId="77777777" w:rsidR="008831D2" w:rsidRPr="00E11739" w:rsidRDefault="008831D2" w:rsidP="004C1A4C">
      <w:pPr>
        <w:contextualSpacing/>
        <w:rPr>
          <w:rFonts w:cs="Tahoma"/>
          <w:szCs w:val="20"/>
        </w:rPr>
      </w:pPr>
    </w:p>
    <w:p w14:paraId="22C30D4D" w14:textId="77777777" w:rsidR="008831D2" w:rsidRPr="00E11739" w:rsidRDefault="008831D2" w:rsidP="004C1A4C">
      <w:pPr>
        <w:rPr>
          <w:rFonts w:cs="Tahoma"/>
          <w:szCs w:val="20"/>
        </w:rPr>
      </w:pPr>
      <w:r w:rsidRPr="00E11739">
        <w:rPr>
          <w:rFonts w:cs="Tahoma"/>
          <w:szCs w:val="20"/>
        </w:rPr>
        <w:t xml:space="preserve">The purpose of stakeholder engagement/participation is to identify stakeholders and to allow such parties the opportunity to provide input and comment on the project, including issues and alternatives that are to be investigated, thereby facilitating informed decision-making. Stakeholder participation involves both disseminating information about the project as well as gathering primary data from stakeholders regarding the project. Therefore, data collection was a key component of the EIA of the proposed project. The first source of information was literature review of project documents, site visit coupled with observations and discussion with the project engineers and other project officers. Further information and views on the project were also sought from other government officers at the county and from the target community. </w:t>
      </w:r>
    </w:p>
    <w:p w14:paraId="2FE1FBC5" w14:textId="77777777" w:rsidR="008831D2" w:rsidRPr="00E11739" w:rsidRDefault="008831D2" w:rsidP="004C1A4C">
      <w:pPr>
        <w:rPr>
          <w:rFonts w:cs="Tahoma"/>
          <w:szCs w:val="20"/>
        </w:rPr>
      </w:pPr>
    </w:p>
    <w:p w14:paraId="0B848245" w14:textId="77777777" w:rsidR="008831D2" w:rsidRPr="00E11739" w:rsidRDefault="008831D2" w:rsidP="004C1A4C">
      <w:pPr>
        <w:rPr>
          <w:rFonts w:cs="Tahoma"/>
          <w:szCs w:val="20"/>
        </w:rPr>
      </w:pPr>
      <w:r w:rsidRPr="00E11739">
        <w:rPr>
          <w:rFonts w:cs="Tahoma"/>
          <w:szCs w:val="20"/>
        </w:rPr>
        <w:t>Part of the key project information that was shared with the stakeholders to enable them to understand the project included; positive and negative impacts of the project including potential opportunities. The information specifically focused on; the objective, nature and scale of the project, potential risks and impacts of the project on local communities, mitigation measures to the negative impacts, need for future consultations and means of raising and addressing impacts.</w:t>
      </w:r>
      <w:bookmarkStart w:id="302" w:name="_Toc103157335"/>
      <w:bookmarkStart w:id="303" w:name="_Toc103157339"/>
      <w:bookmarkStart w:id="304" w:name="_Toc103157341"/>
      <w:bookmarkStart w:id="305" w:name="_Toc103157342"/>
      <w:bookmarkStart w:id="306" w:name="_Toc103157343"/>
      <w:bookmarkStart w:id="307" w:name="_Toc103157344"/>
      <w:bookmarkStart w:id="308" w:name="_Toc103157346"/>
      <w:bookmarkStart w:id="309" w:name="_Toc103157348"/>
      <w:bookmarkStart w:id="310" w:name="_Toc103157352"/>
      <w:bookmarkStart w:id="311" w:name="_Toc103157357"/>
      <w:bookmarkStart w:id="312" w:name="_Toc103157358"/>
      <w:bookmarkStart w:id="313" w:name="_Toc103157359"/>
      <w:bookmarkStart w:id="314" w:name="_Toc103157360"/>
      <w:bookmarkStart w:id="315" w:name="_Toc103157361"/>
      <w:bookmarkStart w:id="316" w:name="_Toc103157362"/>
      <w:bookmarkStart w:id="317" w:name="_Toc103157369"/>
      <w:bookmarkStart w:id="318" w:name="_Toc103157374"/>
      <w:bookmarkStart w:id="319" w:name="_Toc103157378"/>
      <w:bookmarkStart w:id="320" w:name="_Toc103157386"/>
      <w:bookmarkStart w:id="321" w:name="_Toc103157418"/>
      <w:bookmarkStart w:id="322" w:name="_Toc103157428"/>
      <w:bookmarkStart w:id="323" w:name="_Toc103157436"/>
      <w:bookmarkStart w:id="324" w:name="_Toc103157440"/>
      <w:bookmarkStart w:id="325" w:name="_Toc103157441"/>
      <w:bookmarkStart w:id="326" w:name="_Toc103157444"/>
      <w:bookmarkStart w:id="327" w:name="_Toc103157452"/>
      <w:bookmarkStart w:id="328" w:name="_Toc103157453"/>
      <w:bookmarkStart w:id="329" w:name="_Toc103157454"/>
      <w:bookmarkStart w:id="330" w:name="_Toc103157455"/>
      <w:bookmarkStart w:id="331" w:name="_Toc103157456"/>
      <w:bookmarkStart w:id="332" w:name="_Toc103157457"/>
      <w:bookmarkStart w:id="333" w:name="_Toc103157458"/>
      <w:bookmarkStart w:id="334" w:name="_Toc103157460"/>
      <w:bookmarkStart w:id="335" w:name="_Toc103157461"/>
      <w:bookmarkStart w:id="336" w:name="_Toc103157462"/>
      <w:bookmarkStart w:id="337" w:name="_Toc103157463"/>
      <w:bookmarkStart w:id="338" w:name="_Toc103157464"/>
      <w:bookmarkStart w:id="339" w:name="_Toc103157465"/>
      <w:bookmarkStart w:id="340" w:name="_Toc103157466"/>
      <w:bookmarkStart w:id="341" w:name="_Toc103157467"/>
      <w:bookmarkStart w:id="342" w:name="_Toc103157468"/>
      <w:bookmarkStart w:id="343" w:name="_Toc103157469"/>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p>
    <w:p w14:paraId="75865267" w14:textId="77777777" w:rsidR="008831D2" w:rsidRPr="00E11739" w:rsidRDefault="008831D2" w:rsidP="004C1A4C">
      <w:pPr>
        <w:pStyle w:val="CM147"/>
        <w:spacing w:line="276" w:lineRule="auto"/>
        <w:jc w:val="both"/>
        <w:rPr>
          <w:rFonts w:ascii="Tahoma" w:hAnsi="Tahoma" w:cs="Tahoma"/>
          <w:sz w:val="20"/>
          <w:szCs w:val="20"/>
        </w:rPr>
      </w:pPr>
      <w:r w:rsidRPr="00E11739">
        <w:rPr>
          <w:rFonts w:ascii="Tahoma" w:hAnsi="Tahoma" w:cs="Tahoma"/>
          <w:sz w:val="20"/>
          <w:szCs w:val="20"/>
        </w:rPr>
        <w:t>The World Bank OP 4.01 Environmental Assessment - Stakeholder Engagement and Information Disclosure emphasises on engagement in meaningful consultations with all stakeholders. The stakeholders should be provided with timely, relevant, understandable, and accessible information, and consult with them in a culturally appropriate manner, which is free of manipulation, interference, coercion, discrimination, and intimidation. The ESIA report will be made available in public places that are accessible to project-affected groups and local NGOs (NEMA website and Respective NEMA County offices). The summaries of the ESIA findings will be disseminated to affected persons in languages that can be understood by all those affected, using feasible techniques such as public barazas, FGDs etc. In addition, the disclosure process will consider any mobility, disability, and literacy challenges affected persons may have. Further, information on the post-ESIA stakeholder engagement and grievance management shall be availed.</w:t>
      </w:r>
    </w:p>
    <w:p w14:paraId="3D14223E" w14:textId="77777777" w:rsidR="008831D2" w:rsidRPr="00E11739" w:rsidRDefault="008831D2" w:rsidP="004C1A4C">
      <w:pPr>
        <w:pStyle w:val="CM147"/>
        <w:spacing w:after="0" w:line="276" w:lineRule="auto"/>
        <w:jc w:val="both"/>
        <w:rPr>
          <w:rFonts w:ascii="Tahoma" w:hAnsi="Tahoma" w:cs="Tahoma"/>
          <w:sz w:val="20"/>
          <w:szCs w:val="20"/>
        </w:rPr>
      </w:pPr>
      <w:r w:rsidRPr="00E11739">
        <w:rPr>
          <w:rFonts w:ascii="Tahoma" w:hAnsi="Tahoma" w:cs="Tahoma"/>
          <w:sz w:val="20"/>
          <w:szCs w:val="20"/>
        </w:rPr>
        <w:t>A documented record of stakeholder engagement, including a description of the stakeholders consulted, a summary of the feedback received, and a brief explanation of how the feedback was collected, has been presented below. The consultations were conducted in form of:</w:t>
      </w:r>
    </w:p>
    <w:p w14:paraId="487282DC" w14:textId="77777777" w:rsidR="008831D2" w:rsidRPr="00E11739" w:rsidRDefault="008831D2" w:rsidP="00A75B23">
      <w:pPr>
        <w:pStyle w:val="Default"/>
        <w:numPr>
          <w:ilvl w:val="0"/>
          <w:numId w:val="216"/>
        </w:numPr>
        <w:rPr>
          <w:rFonts w:ascii="Tahoma" w:hAnsi="Tahoma" w:cs="Tahoma"/>
          <w:sz w:val="20"/>
          <w:szCs w:val="20"/>
          <w:lang w:val="en-US" w:eastAsia="en-GB"/>
        </w:rPr>
      </w:pPr>
      <w:r w:rsidRPr="00E11739">
        <w:rPr>
          <w:rFonts w:ascii="Tahoma" w:hAnsi="Tahoma" w:cs="Tahoma"/>
          <w:sz w:val="20"/>
          <w:szCs w:val="20"/>
          <w:lang w:val="en-US" w:eastAsia="en-GB"/>
        </w:rPr>
        <w:t>Meeting with the client</w:t>
      </w:r>
    </w:p>
    <w:p w14:paraId="6C12FFB2" w14:textId="77777777" w:rsidR="008831D2" w:rsidRPr="00E11739" w:rsidRDefault="008831D2" w:rsidP="00A75B23">
      <w:pPr>
        <w:pStyle w:val="Default"/>
        <w:numPr>
          <w:ilvl w:val="0"/>
          <w:numId w:val="216"/>
        </w:numPr>
        <w:rPr>
          <w:rFonts w:ascii="Tahoma" w:hAnsi="Tahoma" w:cs="Tahoma"/>
          <w:sz w:val="20"/>
          <w:szCs w:val="20"/>
          <w:lang w:val="en-US" w:eastAsia="en-GB"/>
        </w:rPr>
      </w:pPr>
      <w:r w:rsidRPr="00E11739">
        <w:rPr>
          <w:rFonts w:ascii="Tahoma" w:hAnsi="Tahoma" w:cs="Tahoma"/>
          <w:sz w:val="20"/>
          <w:szCs w:val="20"/>
          <w:lang w:val="en-US" w:eastAsia="en-GB"/>
        </w:rPr>
        <w:t>Consultation with the county commissioner and the county officials</w:t>
      </w:r>
    </w:p>
    <w:p w14:paraId="2FE83E56" w14:textId="77777777" w:rsidR="008831D2" w:rsidRPr="00E11739" w:rsidRDefault="008831D2" w:rsidP="00A75B23">
      <w:pPr>
        <w:pStyle w:val="Default"/>
        <w:numPr>
          <w:ilvl w:val="0"/>
          <w:numId w:val="216"/>
        </w:numPr>
        <w:rPr>
          <w:rFonts w:ascii="Tahoma" w:hAnsi="Tahoma" w:cs="Tahoma"/>
          <w:sz w:val="20"/>
          <w:szCs w:val="20"/>
          <w:lang w:val="en-US" w:eastAsia="en-GB"/>
        </w:rPr>
      </w:pPr>
      <w:r w:rsidRPr="00E11739">
        <w:rPr>
          <w:rFonts w:ascii="Tahoma" w:hAnsi="Tahoma" w:cs="Tahoma"/>
          <w:sz w:val="20"/>
          <w:szCs w:val="20"/>
          <w:lang w:val="en-US" w:eastAsia="en-GB"/>
        </w:rPr>
        <w:t>Key stakeholder interviews with the county officials</w:t>
      </w:r>
    </w:p>
    <w:p w14:paraId="7BAC27A7" w14:textId="46917FF9" w:rsidR="008831D2" w:rsidRPr="00E11739" w:rsidRDefault="008831D2" w:rsidP="00A75B23">
      <w:pPr>
        <w:pStyle w:val="Default"/>
        <w:numPr>
          <w:ilvl w:val="0"/>
          <w:numId w:val="216"/>
        </w:numPr>
        <w:rPr>
          <w:rFonts w:ascii="Tahoma" w:hAnsi="Tahoma" w:cs="Tahoma"/>
          <w:sz w:val="20"/>
          <w:szCs w:val="20"/>
          <w:lang w:val="en-US" w:eastAsia="en-GB"/>
        </w:rPr>
      </w:pPr>
      <w:r w:rsidRPr="00E11739">
        <w:rPr>
          <w:rFonts w:ascii="Tahoma" w:hAnsi="Tahoma" w:cs="Tahoma"/>
          <w:sz w:val="20"/>
          <w:szCs w:val="20"/>
          <w:lang w:val="en-US" w:eastAsia="en-GB"/>
        </w:rPr>
        <w:t>Public meeting in Na</w:t>
      </w:r>
      <w:r w:rsidR="00637165">
        <w:rPr>
          <w:rFonts w:ascii="Tahoma" w:hAnsi="Tahoma" w:cs="Tahoma"/>
          <w:sz w:val="20"/>
          <w:szCs w:val="20"/>
          <w:lang w:val="en-US" w:eastAsia="en-GB"/>
        </w:rPr>
        <w:t>nighi</w:t>
      </w:r>
    </w:p>
    <w:p w14:paraId="167A3DA3" w14:textId="77777777" w:rsidR="008831D2" w:rsidRPr="00E11739" w:rsidRDefault="008831D2" w:rsidP="00A75B23">
      <w:pPr>
        <w:pStyle w:val="Default"/>
        <w:numPr>
          <w:ilvl w:val="0"/>
          <w:numId w:val="216"/>
        </w:numPr>
        <w:rPr>
          <w:rFonts w:ascii="Tahoma" w:hAnsi="Tahoma" w:cs="Tahoma"/>
          <w:sz w:val="20"/>
          <w:szCs w:val="20"/>
          <w:lang w:val="en-US" w:eastAsia="en-GB"/>
        </w:rPr>
      </w:pPr>
      <w:r w:rsidRPr="00E11739">
        <w:rPr>
          <w:rFonts w:ascii="Tahoma" w:hAnsi="Tahoma" w:cs="Tahoma"/>
          <w:sz w:val="20"/>
          <w:szCs w:val="20"/>
          <w:lang w:val="en-US" w:eastAsia="en-GB"/>
        </w:rPr>
        <w:t>Focus Group Discussions</w:t>
      </w:r>
    </w:p>
    <w:p w14:paraId="6A9B5561" w14:textId="77777777" w:rsidR="006201D9" w:rsidRPr="00337150" w:rsidRDefault="004E7EA5" w:rsidP="004C1A4C">
      <w:pPr>
        <w:pStyle w:val="CM147"/>
        <w:spacing w:after="0" w:line="276" w:lineRule="auto"/>
        <w:ind w:right="101"/>
        <w:jc w:val="both"/>
        <w:rPr>
          <w:rFonts w:ascii="Tahoma" w:hAnsi="Tahoma" w:cs="Tahoma"/>
          <w:sz w:val="20"/>
          <w:szCs w:val="20"/>
        </w:rPr>
      </w:pPr>
      <w:r w:rsidRPr="00337150">
        <w:rPr>
          <w:rFonts w:ascii="Tahoma" w:hAnsi="Tahoma" w:cs="Tahoma"/>
          <w:sz w:val="20"/>
          <w:szCs w:val="20"/>
        </w:rPr>
        <w:t xml:space="preserve">This section profiles the key stakeholders </w:t>
      </w:r>
      <w:r w:rsidR="00C83E14" w:rsidRPr="00337150">
        <w:rPr>
          <w:rFonts w:ascii="Tahoma" w:hAnsi="Tahoma" w:cs="Tahoma"/>
          <w:sz w:val="20"/>
          <w:szCs w:val="20"/>
        </w:rPr>
        <w:t xml:space="preserve">of </w:t>
      </w:r>
      <w:r w:rsidRPr="00337150">
        <w:rPr>
          <w:rFonts w:ascii="Tahoma" w:hAnsi="Tahoma" w:cs="Tahoma"/>
          <w:sz w:val="20"/>
          <w:szCs w:val="20"/>
        </w:rPr>
        <w:t xml:space="preserve">the </w:t>
      </w:r>
      <w:r w:rsidR="005320A8" w:rsidRPr="00337150">
        <w:rPr>
          <w:rFonts w:ascii="Tahoma" w:hAnsi="Tahoma" w:cs="Tahoma"/>
          <w:sz w:val="20"/>
          <w:szCs w:val="20"/>
        </w:rPr>
        <w:t>Nanighi</w:t>
      </w:r>
      <w:r w:rsidRPr="00337150">
        <w:rPr>
          <w:rFonts w:ascii="Tahoma" w:hAnsi="Tahoma" w:cs="Tahoma"/>
          <w:sz w:val="20"/>
          <w:szCs w:val="20"/>
        </w:rPr>
        <w:t xml:space="preserve"> site solar project and assesses their potential concerns and levels of influence.</w:t>
      </w:r>
      <w:r w:rsidR="006201D9" w:rsidRPr="00337150">
        <w:rPr>
          <w:rFonts w:ascii="Tahoma" w:hAnsi="Tahoma" w:cs="Tahoma"/>
          <w:sz w:val="20"/>
          <w:szCs w:val="20"/>
        </w:rPr>
        <w:t xml:space="preserve"> The process of stakeholder engagement involved;</w:t>
      </w:r>
    </w:p>
    <w:p w14:paraId="642748CC" w14:textId="77777777" w:rsidR="006201D9" w:rsidRPr="00337150" w:rsidRDefault="006201D9" w:rsidP="00A75B23">
      <w:pPr>
        <w:pStyle w:val="CM147"/>
        <w:numPr>
          <w:ilvl w:val="0"/>
          <w:numId w:val="24"/>
        </w:numPr>
        <w:spacing w:after="0" w:line="276" w:lineRule="auto"/>
        <w:ind w:right="103"/>
        <w:jc w:val="both"/>
        <w:rPr>
          <w:rFonts w:ascii="Tahoma" w:hAnsi="Tahoma" w:cs="Tahoma"/>
          <w:sz w:val="20"/>
          <w:szCs w:val="20"/>
        </w:rPr>
      </w:pPr>
      <w:r w:rsidRPr="00337150">
        <w:rPr>
          <w:rFonts w:ascii="Tahoma" w:hAnsi="Tahoma" w:cs="Tahoma"/>
          <w:sz w:val="20"/>
          <w:szCs w:val="20"/>
        </w:rPr>
        <w:t>stakeholder identification and analysis</w:t>
      </w:r>
    </w:p>
    <w:p w14:paraId="52209CCA" w14:textId="77777777" w:rsidR="006201D9" w:rsidRPr="00337150" w:rsidRDefault="006201D9" w:rsidP="00A75B23">
      <w:pPr>
        <w:pStyle w:val="CM147"/>
        <w:numPr>
          <w:ilvl w:val="0"/>
          <w:numId w:val="24"/>
        </w:numPr>
        <w:spacing w:after="0" w:line="276" w:lineRule="auto"/>
        <w:ind w:right="103"/>
        <w:jc w:val="both"/>
        <w:rPr>
          <w:rFonts w:ascii="Tahoma" w:hAnsi="Tahoma" w:cs="Tahoma"/>
          <w:sz w:val="20"/>
          <w:szCs w:val="20"/>
        </w:rPr>
      </w:pPr>
      <w:r w:rsidRPr="00337150">
        <w:rPr>
          <w:rFonts w:ascii="Tahoma" w:hAnsi="Tahoma" w:cs="Tahoma"/>
          <w:sz w:val="20"/>
          <w:szCs w:val="20"/>
        </w:rPr>
        <w:t xml:space="preserve">planning </w:t>
      </w:r>
      <w:r w:rsidR="00C83E14" w:rsidRPr="00337150">
        <w:rPr>
          <w:rFonts w:ascii="Tahoma" w:hAnsi="Tahoma" w:cs="Tahoma"/>
          <w:sz w:val="20"/>
          <w:szCs w:val="20"/>
        </w:rPr>
        <w:t xml:space="preserve">for </w:t>
      </w:r>
      <w:r w:rsidRPr="00337150">
        <w:rPr>
          <w:rFonts w:ascii="Tahoma" w:hAnsi="Tahoma" w:cs="Tahoma"/>
          <w:sz w:val="20"/>
          <w:szCs w:val="20"/>
        </w:rPr>
        <w:t xml:space="preserve">the </w:t>
      </w:r>
      <w:r w:rsidR="00C83E14" w:rsidRPr="00337150">
        <w:rPr>
          <w:rFonts w:ascii="Tahoma" w:hAnsi="Tahoma" w:cs="Tahoma"/>
          <w:sz w:val="20"/>
          <w:szCs w:val="20"/>
        </w:rPr>
        <w:t xml:space="preserve">stakeholder </w:t>
      </w:r>
      <w:r w:rsidRPr="00337150">
        <w:rPr>
          <w:rFonts w:ascii="Tahoma" w:hAnsi="Tahoma" w:cs="Tahoma"/>
          <w:sz w:val="20"/>
          <w:szCs w:val="20"/>
        </w:rPr>
        <w:t xml:space="preserve">engagement; </w:t>
      </w:r>
    </w:p>
    <w:p w14:paraId="482BD3B0" w14:textId="77777777" w:rsidR="006201D9" w:rsidRPr="00337150" w:rsidRDefault="006201D9" w:rsidP="00A75B23">
      <w:pPr>
        <w:pStyle w:val="CM147"/>
        <w:numPr>
          <w:ilvl w:val="0"/>
          <w:numId w:val="24"/>
        </w:numPr>
        <w:spacing w:after="0" w:line="276" w:lineRule="auto"/>
        <w:ind w:right="103"/>
        <w:jc w:val="both"/>
        <w:rPr>
          <w:rFonts w:ascii="Tahoma" w:hAnsi="Tahoma" w:cs="Tahoma"/>
          <w:sz w:val="20"/>
          <w:szCs w:val="20"/>
        </w:rPr>
      </w:pPr>
      <w:r w:rsidRPr="00337150">
        <w:rPr>
          <w:rFonts w:ascii="Tahoma" w:hAnsi="Tahoma" w:cs="Tahoma"/>
          <w:sz w:val="20"/>
          <w:szCs w:val="20"/>
        </w:rPr>
        <w:t xml:space="preserve">disclosure of information; </w:t>
      </w:r>
    </w:p>
    <w:p w14:paraId="5464ECC4" w14:textId="77777777" w:rsidR="006201D9" w:rsidRPr="00337150" w:rsidRDefault="006201D9" w:rsidP="00A75B23">
      <w:pPr>
        <w:pStyle w:val="CM147"/>
        <w:numPr>
          <w:ilvl w:val="0"/>
          <w:numId w:val="24"/>
        </w:numPr>
        <w:spacing w:after="0" w:line="276" w:lineRule="auto"/>
        <w:ind w:right="103"/>
        <w:jc w:val="both"/>
        <w:rPr>
          <w:rFonts w:ascii="Tahoma" w:hAnsi="Tahoma" w:cs="Tahoma"/>
          <w:sz w:val="20"/>
          <w:szCs w:val="20"/>
        </w:rPr>
      </w:pPr>
      <w:r w:rsidRPr="00337150">
        <w:rPr>
          <w:rFonts w:ascii="Tahoma" w:hAnsi="Tahoma" w:cs="Tahoma"/>
          <w:sz w:val="20"/>
          <w:szCs w:val="20"/>
        </w:rPr>
        <w:t>consultation with stakeholders</w:t>
      </w:r>
    </w:p>
    <w:p w14:paraId="3EDBEF46" w14:textId="77777777" w:rsidR="006201D9" w:rsidRPr="00337150" w:rsidRDefault="006201D9" w:rsidP="00A75B23">
      <w:pPr>
        <w:pStyle w:val="CM147"/>
        <w:numPr>
          <w:ilvl w:val="0"/>
          <w:numId w:val="24"/>
        </w:numPr>
        <w:spacing w:after="0" w:line="276" w:lineRule="auto"/>
        <w:ind w:right="103"/>
        <w:jc w:val="both"/>
        <w:rPr>
          <w:rFonts w:ascii="Tahoma" w:hAnsi="Tahoma" w:cs="Tahoma"/>
          <w:sz w:val="20"/>
          <w:szCs w:val="20"/>
        </w:rPr>
      </w:pPr>
      <w:r w:rsidRPr="00337150">
        <w:rPr>
          <w:rFonts w:ascii="Tahoma" w:hAnsi="Tahoma" w:cs="Tahoma"/>
          <w:sz w:val="20"/>
          <w:szCs w:val="20"/>
        </w:rPr>
        <w:t xml:space="preserve">addressing and responding to grievances; and </w:t>
      </w:r>
    </w:p>
    <w:p w14:paraId="167722A1" w14:textId="77777777" w:rsidR="003E5EB8" w:rsidRPr="00337150" w:rsidRDefault="006201D9" w:rsidP="00A75B23">
      <w:pPr>
        <w:pStyle w:val="CM147"/>
        <w:numPr>
          <w:ilvl w:val="0"/>
          <w:numId w:val="24"/>
        </w:numPr>
        <w:spacing w:after="0" w:line="276" w:lineRule="auto"/>
        <w:ind w:right="103"/>
        <w:jc w:val="both"/>
        <w:rPr>
          <w:rFonts w:ascii="Tahoma" w:hAnsi="Tahoma" w:cs="Tahoma"/>
          <w:sz w:val="20"/>
          <w:szCs w:val="20"/>
        </w:rPr>
      </w:pPr>
      <w:r w:rsidRPr="00337150">
        <w:rPr>
          <w:rFonts w:ascii="Tahoma" w:hAnsi="Tahoma" w:cs="Tahoma"/>
          <w:sz w:val="20"/>
          <w:szCs w:val="20"/>
        </w:rPr>
        <w:t>reporting to stakeholders</w:t>
      </w:r>
    </w:p>
    <w:p w14:paraId="737837ED" w14:textId="77777777" w:rsidR="00297A38" w:rsidRPr="00337150" w:rsidRDefault="00297A38" w:rsidP="00075CE1">
      <w:pPr>
        <w:pStyle w:val="Heading2"/>
        <w:rPr>
          <w:lang w:val="en-US" w:eastAsia="en-US"/>
        </w:rPr>
      </w:pPr>
      <w:bookmarkStart w:id="344" w:name="_Toc92961613"/>
      <w:bookmarkStart w:id="345" w:name="_Toc92800585"/>
      <w:bookmarkStart w:id="346" w:name="_Toc148422735"/>
      <w:r w:rsidRPr="00337150">
        <w:t>Stakeholder Consultation and Disclosure Requirement for the Project</w:t>
      </w:r>
      <w:bookmarkEnd w:id="344"/>
      <w:bookmarkEnd w:id="345"/>
      <w:bookmarkEnd w:id="346"/>
      <w:r w:rsidRPr="00337150">
        <w:t xml:space="preserve"> </w:t>
      </w:r>
    </w:p>
    <w:p w14:paraId="66067D33" w14:textId="77777777" w:rsidR="00297A38" w:rsidRPr="00337150" w:rsidRDefault="00A3369F" w:rsidP="004C1A4C">
      <w:pPr>
        <w:pStyle w:val="CM147"/>
        <w:spacing w:line="276" w:lineRule="auto"/>
        <w:ind w:right="103"/>
        <w:jc w:val="both"/>
        <w:rPr>
          <w:rFonts w:ascii="Tahoma" w:eastAsia="Times New Roman" w:hAnsi="Tahoma" w:cs="Tahoma"/>
          <w:sz w:val="20"/>
          <w:szCs w:val="20"/>
          <w:lang w:val="en-US" w:eastAsia="en-US"/>
        </w:rPr>
      </w:pPr>
      <w:r w:rsidRPr="00337150">
        <w:rPr>
          <w:rFonts w:ascii="Tahoma" w:eastAsia="Times New Roman" w:hAnsi="Tahoma" w:cs="Tahoma"/>
          <w:sz w:val="20"/>
          <w:szCs w:val="20"/>
          <w:lang w:val="en-US" w:eastAsia="en-US"/>
        </w:rPr>
        <w:t xml:space="preserve">The World Bank OP 4.01 Environmental Assessment – Stakeholder consultation and </w:t>
      </w:r>
      <w:r w:rsidR="00297A38" w:rsidRPr="00337150">
        <w:rPr>
          <w:rFonts w:ascii="Tahoma" w:eastAsia="Times New Roman" w:hAnsi="Tahoma" w:cs="Tahoma"/>
          <w:sz w:val="20"/>
          <w:szCs w:val="20"/>
          <w:lang w:val="en-US" w:eastAsia="en-US"/>
        </w:rPr>
        <w:t xml:space="preserve">Disclosure </w:t>
      </w:r>
      <w:r w:rsidR="00297A38" w:rsidRPr="00637165">
        <w:rPr>
          <w:rFonts w:ascii="Tahoma" w:eastAsia="Times New Roman" w:hAnsi="Tahoma" w:cs="Tahoma"/>
          <w:sz w:val="20"/>
          <w:szCs w:val="20"/>
          <w:lang w:eastAsia="en-US"/>
        </w:rPr>
        <w:t>emphasises</w:t>
      </w:r>
      <w:r w:rsidR="00297A38" w:rsidRPr="00337150">
        <w:rPr>
          <w:rFonts w:ascii="Tahoma" w:eastAsia="Times New Roman" w:hAnsi="Tahoma" w:cs="Tahoma"/>
          <w:sz w:val="20"/>
          <w:szCs w:val="20"/>
          <w:lang w:val="en-US" w:eastAsia="en-US"/>
        </w:rPr>
        <w:t xml:space="preserve"> on engagement in meaningful consultations with all stakeholders. The stakeholders should be provided with timely, relevant, understandable, and accessible information, and consult with them in a culturally appropriate manner, which is free of manipulation, interference, coercion, discrimination and intimidation.</w:t>
      </w:r>
    </w:p>
    <w:p w14:paraId="21FE0258" w14:textId="56E74A00" w:rsidR="00297A38" w:rsidRPr="00337150" w:rsidRDefault="00297A38" w:rsidP="004C1A4C">
      <w:pPr>
        <w:pStyle w:val="CM147"/>
        <w:spacing w:line="276" w:lineRule="auto"/>
        <w:ind w:right="103"/>
        <w:jc w:val="both"/>
        <w:rPr>
          <w:rFonts w:ascii="Tahoma" w:eastAsia="Times New Roman" w:hAnsi="Tahoma" w:cs="Tahoma"/>
          <w:sz w:val="20"/>
          <w:szCs w:val="20"/>
          <w:lang w:val="en-US" w:eastAsia="en-US"/>
        </w:rPr>
      </w:pPr>
      <w:r w:rsidRPr="00337150">
        <w:rPr>
          <w:rFonts w:ascii="Tahoma" w:eastAsia="Times New Roman" w:hAnsi="Tahoma" w:cs="Tahoma"/>
          <w:sz w:val="20"/>
          <w:szCs w:val="20"/>
          <w:lang w:val="en-US" w:eastAsia="en-US"/>
        </w:rPr>
        <w:t>ESIA findings and summaries of safeguard will be done in a culturally appropriate languages and in accessible locations. Information disclosed will be easily accessible in a timeframe that enables meaningful consultations, in a culturally appropriate format, using relevant local languages and culturally acceptable and accessible techniques such as FGDs public meetings, local dailies and radio stations etc. Further, the process of information disclosure must consider any disability, mobility and literacy challenges.</w:t>
      </w:r>
    </w:p>
    <w:p w14:paraId="28ACA444" w14:textId="77777777" w:rsidR="00297A38" w:rsidRPr="00337150" w:rsidRDefault="00297A38" w:rsidP="004C1A4C">
      <w:pPr>
        <w:pStyle w:val="Default"/>
        <w:rPr>
          <w:rFonts w:ascii="Tahoma" w:hAnsi="Tahoma" w:cs="Tahoma"/>
          <w:color w:val="auto"/>
          <w:sz w:val="20"/>
          <w:szCs w:val="20"/>
          <w:lang w:val="en-US" w:eastAsia="en-US"/>
        </w:rPr>
      </w:pPr>
      <w:r w:rsidRPr="00337150">
        <w:rPr>
          <w:rFonts w:ascii="Tahoma" w:hAnsi="Tahoma" w:cs="Tahoma"/>
          <w:color w:val="auto"/>
          <w:sz w:val="20"/>
          <w:szCs w:val="20"/>
        </w:rPr>
        <w:t>During the ESIA studies the stakeholders reccommeded public meeting as the preffered mode of information disclosure. In addition to this the proponent should also consider placing relevant summarized documents at Nanighi Chiefs office. This can also be supported by disclosing information through local radio stations. Other preffered modes include</w:t>
      </w:r>
    </w:p>
    <w:p w14:paraId="02268452" w14:textId="77777777" w:rsidR="00297A38" w:rsidRPr="00337150" w:rsidRDefault="00297A38" w:rsidP="00A75B23">
      <w:pPr>
        <w:pStyle w:val="Default"/>
        <w:widowControl/>
        <w:numPr>
          <w:ilvl w:val="0"/>
          <w:numId w:val="83"/>
        </w:numPr>
        <w:rPr>
          <w:rFonts w:ascii="Tahoma" w:hAnsi="Tahoma" w:cs="Tahoma"/>
          <w:color w:val="auto"/>
          <w:sz w:val="20"/>
          <w:szCs w:val="20"/>
        </w:rPr>
      </w:pPr>
      <w:r w:rsidRPr="00337150">
        <w:rPr>
          <w:rFonts w:ascii="Tahoma" w:hAnsi="Tahoma" w:cs="Tahoma"/>
          <w:color w:val="auto"/>
          <w:sz w:val="20"/>
          <w:szCs w:val="20"/>
        </w:rPr>
        <w:t>Visiting VMGs household under the guidance of local leadership for disclosure at household level. Upon doing this, hard copies of the information can be left at the households.</w:t>
      </w:r>
    </w:p>
    <w:p w14:paraId="1AAEF96F" w14:textId="77777777" w:rsidR="00297A38" w:rsidRPr="00337150" w:rsidRDefault="00297A38" w:rsidP="004C1A4C">
      <w:pPr>
        <w:pStyle w:val="Default"/>
        <w:rPr>
          <w:rFonts w:ascii="Tahoma" w:hAnsi="Tahoma" w:cs="Tahoma"/>
          <w:color w:val="auto"/>
          <w:sz w:val="20"/>
          <w:szCs w:val="20"/>
        </w:rPr>
      </w:pPr>
      <w:r w:rsidRPr="00337150">
        <w:rPr>
          <w:rFonts w:ascii="Tahoma" w:hAnsi="Tahoma" w:cs="Tahoma"/>
          <w:color w:val="auto"/>
          <w:sz w:val="20"/>
          <w:szCs w:val="20"/>
        </w:rPr>
        <w:t>Key stakeholder proposed the following modes.</w:t>
      </w:r>
    </w:p>
    <w:p w14:paraId="45A3E148" w14:textId="77777777" w:rsidR="00297A38" w:rsidRPr="00337150" w:rsidRDefault="00297A38" w:rsidP="00A75B23">
      <w:pPr>
        <w:pStyle w:val="Default"/>
        <w:widowControl/>
        <w:numPr>
          <w:ilvl w:val="0"/>
          <w:numId w:val="84"/>
        </w:numPr>
        <w:rPr>
          <w:rFonts w:ascii="Tahoma" w:hAnsi="Tahoma" w:cs="Tahoma"/>
          <w:color w:val="auto"/>
          <w:sz w:val="20"/>
          <w:szCs w:val="20"/>
        </w:rPr>
      </w:pPr>
      <w:r w:rsidRPr="00337150">
        <w:rPr>
          <w:rFonts w:ascii="Tahoma" w:hAnsi="Tahoma" w:cs="Tahoma"/>
          <w:color w:val="auto"/>
          <w:sz w:val="20"/>
          <w:szCs w:val="20"/>
        </w:rPr>
        <w:t>Placi</w:t>
      </w:r>
      <w:r w:rsidR="002532DF">
        <w:rPr>
          <w:rFonts w:ascii="Tahoma" w:hAnsi="Tahoma" w:cs="Tahoma"/>
          <w:color w:val="auto"/>
          <w:sz w:val="20"/>
          <w:szCs w:val="20"/>
        </w:rPr>
        <w:t>ng the information in KP or MoE</w:t>
      </w:r>
      <w:r w:rsidRPr="00337150">
        <w:rPr>
          <w:rFonts w:ascii="Tahoma" w:hAnsi="Tahoma" w:cs="Tahoma"/>
          <w:color w:val="auto"/>
          <w:sz w:val="20"/>
          <w:szCs w:val="20"/>
        </w:rPr>
        <w:t xml:space="preserve"> website.</w:t>
      </w:r>
    </w:p>
    <w:p w14:paraId="3B065C5A" w14:textId="77777777" w:rsidR="00297A38" w:rsidRPr="00337150" w:rsidRDefault="00297A38" w:rsidP="00A75B23">
      <w:pPr>
        <w:pStyle w:val="Default"/>
        <w:widowControl/>
        <w:numPr>
          <w:ilvl w:val="0"/>
          <w:numId w:val="84"/>
        </w:numPr>
        <w:rPr>
          <w:rFonts w:ascii="Tahoma" w:hAnsi="Tahoma" w:cs="Tahoma"/>
          <w:color w:val="auto"/>
          <w:sz w:val="20"/>
          <w:szCs w:val="20"/>
        </w:rPr>
      </w:pPr>
      <w:r w:rsidRPr="00337150">
        <w:rPr>
          <w:rFonts w:ascii="Tahoma" w:hAnsi="Tahoma" w:cs="Tahoma"/>
          <w:color w:val="auto"/>
          <w:sz w:val="20"/>
          <w:szCs w:val="20"/>
        </w:rPr>
        <w:t>Workshops and seminars</w:t>
      </w:r>
    </w:p>
    <w:p w14:paraId="7E11B053" w14:textId="77777777" w:rsidR="00297A38" w:rsidRPr="00337150" w:rsidRDefault="00297A38" w:rsidP="00075CE1">
      <w:pPr>
        <w:pStyle w:val="Heading2"/>
      </w:pPr>
      <w:bookmarkStart w:id="347" w:name="_Toc148422736"/>
      <w:bookmarkStart w:id="348" w:name="_Toc92961615"/>
      <w:bookmarkStart w:id="349" w:name="_Toc92800587"/>
      <w:r w:rsidRPr="00337150">
        <w:t>STAKEHOLDER ENGAGEMENT PLAN</w:t>
      </w:r>
      <w:bookmarkEnd w:id="347"/>
      <w:r w:rsidRPr="00337150">
        <w:t xml:space="preserve"> </w:t>
      </w:r>
      <w:bookmarkEnd w:id="348"/>
      <w:bookmarkEnd w:id="349"/>
    </w:p>
    <w:p w14:paraId="07A652DF" w14:textId="77777777" w:rsidR="00297A38" w:rsidRPr="00337150" w:rsidRDefault="00297A38" w:rsidP="004C1A4C">
      <w:pPr>
        <w:pStyle w:val="Default"/>
        <w:rPr>
          <w:rFonts w:ascii="Tahoma" w:hAnsi="Tahoma" w:cs="Tahoma"/>
          <w:color w:val="auto"/>
          <w:sz w:val="20"/>
          <w:szCs w:val="20"/>
        </w:rPr>
      </w:pPr>
      <w:r w:rsidRPr="00337150">
        <w:rPr>
          <w:rFonts w:ascii="Tahoma" w:hAnsi="Tahoma" w:cs="Tahoma"/>
          <w:color w:val="auto"/>
          <w:sz w:val="20"/>
          <w:szCs w:val="20"/>
        </w:rPr>
        <w:t>The rationale for this Stakeholder Engagement Plan (SEP) is to ensure that the stakeholders’ involvement, participation and commitment in making decision in the project activities is well implemented.</w:t>
      </w:r>
    </w:p>
    <w:p w14:paraId="12C5EC16" w14:textId="77777777" w:rsidR="00297A38" w:rsidRPr="00337150" w:rsidRDefault="00297A38" w:rsidP="004C1A4C">
      <w:pPr>
        <w:pStyle w:val="Default"/>
        <w:rPr>
          <w:rFonts w:ascii="Tahoma" w:hAnsi="Tahoma" w:cs="Tahoma"/>
          <w:color w:val="auto"/>
          <w:sz w:val="20"/>
          <w:szCs w:val="20"/>
        </w:rPr>
      </w:pPr>
    </w:p>
    <w:p w14:paraId="4DFECEE0" w14:textId="77777777" w:rsidR="00297A38" w:rsidRPr="00337150" w:rsidRDefault="00297A38" w:rsidP="004C1A4C">
      <w:pPr>
        <w:pStyle w:val="Default"/>
        <w:rPr>
          <w:rFonts w:ascii="Tahoma" w:hAnsi="Tahoma" w:cs="Tahoma"/>
          <w:color w:val="auto"/>
          <w:sz w:val="20"/>
          <w:szCs w:val="20"/>
        </w:rPr>
      </w:pPr>
      <w:r w:rsidRPr="00337150">
        <w:rPr>
          <w:rFonts w:ascii="Tahoma" w:hAnsi="Tahoma" w:cs="Tahoma"/>
          <w:color w:val="auto"/>
          <w:sz w:val="20"/>
          <w:szCs w:val="20"/>
        </w:rPr>
        <w:t>Stakeholder engagement is an inclusive process conducted throughout the project life cycle. Where properly designed and implemented, it supports the development of strong, constructive and responsive relationships that are important for successful management of a project’s environmental and social risks in the entire life cycle.</w:t>
      </w:r>
    </w:p>
    <w:p w14:paraId="43533AC5" w14:textId="77777777" w:rsidR="00297A38" w:rsidRPr="00337150" w:rsidRDefault="00297A38" w:rsidP="004C1A4C">
      <w:pPr>
        <w:pStyle w:val="Default"/>
        <w:rPr>
          <w:rFonts w:ascii="Tahoma" w:hAnsi="Tahoma" w:cs="Tahoma"/>
          <w:color w:val="auto"/>
          <w:sz w:val="20"/>
          <w:szCs w:val="20"/>
        </w:rPr>
      </w:pPr>
      <w:r w:rsidRPr="00337150">
        <w:rPr>
          <w:rFonts w:ascii="Tahoma" w:hAnsi="Tahoma" w:cs="Tahoma"/>
          <w:color w:val="auto"/>
          <w:sz w:val="20"/>
          <w:szCs w:val="20"/>
        </w:rPr>
        <w:t>Communication is critical to transmission of clear concise and factually correct information, either through inter-personal communication or communication with a group of persons. Some of the key risks to poor communication for this phase of the project include:</w:t>
      </w:r>
    </w:p>
    <w:p w14:paraId="6B0277C6" w14:textId="77777777" w:rsidR="00297A38" w:rsidRPr="00337150" w:rsidRDefault="00297A38" w:rsidP="00A75B23">
      <w:pPr>
        <w:pStyle w:val="Default"/>
        <w:widowControl/>
        <w:numPr>
          <w:ilvl w:val="1"/>
          <w:numId w:val="85"/>
        </w:numPr>
        <w:rPr>
          <w:rFonts w:ascii="Tahoma" w:hAnsi="Tahoma" w:cs="Tahoma"/>
          <w:color w:val="auto"/>
          <w:sz w:val="20"/>
          <w:szCs w:val="20"/>
        </w:rPr>
      </w:pPr>
      <w:r w:rsidRPr="00337150">
        <w:rPr>
          <w:rFonts w:ascii="Tahoma" w:hAnsi="Tahoma" w:cs="Tahoma"/>
          <w:color w:val="auto"/>
          <w:sz w:val="20"/>
          <w:szCs w:val="20"/>
        </w:rPr>
        <w:t xml:space="preserve">Reduced community buy-in on critical project needs such as material sources; </w:t>
      </w:r>
    </w:p>
    <w:p w14:paraId="58B9C976" w14:textId="77777777" w:rsidR="00297A38" w:rsidRPr="00337150" w:rsidRDefault="00297A38" w:rsidP="00A75B23">
      <w:pPr>
        <w:pStyle w:val="Default"/>
        <w:widowControl/>
        <w:numPr>
          <w:ilvl w:val="1"/>
          <w:numId w:val="85"/>
        </w:numPr>
        <w:rPr>
          <w:rFonts w:ascii="Tahoma" w:hAnsi="Tahoma" w:cs="Tahoma"/>
          <w:color w:val="auto"/>
          <w:sz w:val="20"/>
          <w:szCs w:val="20"/>
        </w:rPr>
      </w:pPr>
      <w:r w:rsidRPr="00337150">
        <w:rPr>
          <w:rFonts w:ascii="Tahoma" w:hAnsi="Tahoma" w:cs="Tahoma"/>
          <w:color w:val="auto"/>
          <w:sz w:val="20"/>
          <w:szCs w:val="20"/>
        </w:rPr>
        <w:t>Misinformation on project activities, impacts and outcomes resulting in disagreement and in heightened cases, demonstrations (non-violent and violent) by aggrieved communities;</w:t>
      </w:r>
    </w:p>
    <w:p w14:paraId="6A72884F" w14:textId="77777777" w:rsidR="00297A38" w:rsidRPr="00337150" w:rsidRDefault="00297A38" w:rsidP="00A75B23">
      <w:pPr>
        <w:pStyle w:val="Default"/>
        <w:widowControl/>
        <w:numPr>
          <w:ilvl w:val="1"/>
          <w:numId w:val="85"/>
        </w:numPr>
        <w:rPr>
          <w:rFonts w:ascii="Tahoma" w:hAnsi="Tahoma" w:cs="Tahoma"/>
          <w:color w:val="auto"/>
          <w:sz w:val="20"/>
          <w:szCs w:val="20"/>
        </w:rPr>
      </w:pPr>
      <w:r w:rsidRPr="00337150">
        <w:rPr>
          <w:rFonts w:ascii="Tahoma" w:hAnsi="Tahoma" w:cs="Tahoma"/>
          <w:color w:val="auto"/>
          <w:sz w:val="20"/>
          <w:szCs w:val="20"/>
        </w:rPr>
        <w:t>Growing opposition to the project and its staff;</w:t>
      </w:r>
    </w:p>
    <w:p w14:paraId="46E433BD" w14:textId="77777777" w:rsidR="00297A38" w:rsidRPr="00337150" w:rsidRDefault="00297A38" w:rsidP="00A75B23">
      <w:pPr>
        <w:pStyle w:val="Default"/>
        <w:widowControl/>
        <w:numPr>
          <w:ilvl w:val="1"/>
          <w:numId w:val="85"/>
        </w:numPr>
        <w:rPr>
          <w:rFonts w:ascii="Tahoma" w:hAnsi="Tahoma" w:cs="Tahoma"/>
          <w:color w:val="auto"/>
          <w:sz w:val="20"/>
          <w:szCs w:val="20"/>
        </w:rPr>
      </w:pPr>
      <w:r w:rsidRPr="00337150">
        <w:rPr>
          <w:rFonts w:ascii="Tahoma" w:hAnsi="Tahoma" w:cs="Tahoma"/>
          <w:color w:val="auto"/>
          <w:sz w:val="20"/>
          <w:szCs w:val="20"/>
        </w:rPr>
        <w:t>Increased costs and serious delays in project implementation due to stakeholder and community objections to the project.</w:t>
      </w:r>
    </w:p>
    <w:p w14:paraId="3BA1A8DC" w14:textId="77777777" w:rsidR="00297A38" w:rsidRPr="00337150" w:rsidRDefault="00297A38" w:rsidP="00310C0C">
      <w:pPr>
        <w:pStyle w:val="Heading3"/>
      </w:pPr>
      <w:bookmarkStart w:id="350" w:name="_Toc92961616"/>
      <w:bookmarkStart w:id="351" w:name="_Toc92800588"/>
      <w:bookmarkStart w:id="352" w:name="_Toc148422737"/>
      <w:r w:rsidRPr="00337150">
        <w:t>Principles/Objectives of Stakeholder engagement Plan</w:t>
      </w:r>
      <w:bookmarkEnd w:id="350"/>
      <w:bookmarkEnd w:id="351"/>
      <w:bookmarkEnd w:id="352"/>
    </w:p>
    <w:p w14:paraId="43D7D989" w14:textId="77777777" w:rsidR="00297A38" w:rsidRPr="00337150" w:rsidRDefault="00297A38" w:rsidP="00A75B23">
      <w:pPr>
        <w:pStyle w:val="Default"/>
        <w:widowControl/>
        <w:numPr>
          <w:ilvl w:val="0"/>
          <w:numId w:val="86"/>
        </w:numPr>
        <w:jc w:val="left"/>
        <w:rPr>
          <w:rFonts w:ascii="Tahoma" w:hAnsi="Tahoma" w:cs="Tahoma"/>
          <w:b/>
          <w:color w:val="auto"/>
          <w:sz w:val="20"/>
          <w:szCs w:val="20"/>
        </w:rPr>
      </w:pPr>
      <w:r w:rsidRPr="00337150">
        <w:rPr>
          <w:rFonts w:ascii="Tahoma" w:hAnsi="Tahoma" w:cs="Tahoma"/>
          <w:b/>
          <w:color w:val="auto"/>
          <w:sz w:val="20"/>
          <w:szCs w:val="20"/>
        </w:rPr>
        <w:t>Principles/Objectives</w:t>
      </w:r>
    </w:p>
    <w:p w14:paraId="4AC13FE6" w14:textId="77777777" w:rsidR="00297A38" w:rsidRPr="00337150" w:rsidRDefault="00297A38" w:rsidP="004C1A4C">
      <w:pPr>
        <w:autoSpaceDE w:val="0"/>
        <w:autoSpaceDN w:val="0"/>
        <w:adjustRightInd w:val="0"/>
        <w:rPr>
          <w:rFonts w:cs="Tahoma"/>
          <w:szCs w:val="20"/>
        </w:rPr>
      </w:pPr>
      <w:r w:rsidRPr="00337150">
        <w:rPr>
          <w:rFonts w:cs="Tahoma"/>
          <w:szCs w:val="20"/>
        </w:rPr>
        <w:t xml:space="preserve">Stakeholder engagement is usually informed by a set of principles that define core values underpinning interactions with stakeholders. Key principles to guide the Stakeholder Engagement under this project are: </w:t>
      </w:r>
    </w:p>
    <w:p w14:paraId="72BD404E" w14:textId="77777777" w:rsidR="00297A38" w:rsidRPr="00337150" w:rsidRDefault="00297A38" w:rsidP="00A75B23">
      <w:pPr>
        <w:pStyle w:val="ListParagraph"/>
        <w:numPr>
          <w:ilvl w:val="0"/>
          <w:numId w:val="87"/>
        </w:numPr>
        <w:autoSpaceDE w:val="0"/>
        <w:autoSpaceDN w:val="0"/>
        <w:adjustRightInd w:val="0"/>
        <w:spacing w:after="6"/>
        <w:rPr>
          <w:rFonts w:cs="Tahoma"/>
          <w:szCs w:val="20"/>
        </w:rPr>
      </w:pPr>
      <w:r w:rsidRPr="00337150">
        <w:rPr>
          <w:rFonts w:cs="Tahoma"/>
          <w:szCs w:val="20"/>
        </w:rPr>
        <w:t xml:space="preserve">Creating an atmosphere for a two-way dialogue that gives all parties an opportunity to exchange views, listen and have the issues satisfactorily addressed; </w:t>
      </w:r>
    </w:p>
    <w:p w14:paraId="6158E3CC" w14:textId="77777777" w:rsidR="00297A38" w:rsidRPr="00337150" w:rsidRDefault="00297A38" w:rsidP="00A75B23">
      <w:pPr>
        <w:pStyle w:val="ListParagraph"/>
        <w:numPr>
          <w:ilvl w:val="0"/>
          <w:numId w:val="87"/>
        </w:numPr>
        <w:autoSpaceDE w:val="0"/>
        <w:autoSpaceDN w:val="0"/>
        <w:adjustRightInd w:val="0"/>
        <w:spacing w:after="6"/>
        <w:rPr>
          <w:rFonts w:cs="Tahoma"/>
          <w:szCs w:val="20"/>
        </w:rPr>
      </w:pPr>
      <w:r w:rsidRPr="00337150">
        <w:rPr>
          <w:rFonts w:cs="Tahoma"/>
          <w:szCs w:val="20"/>
        </w:rPr>
        <w:t xml:space="preserve">Promoting inclusivity through broad participation of the project affected persons and interested parties by creating appropriate avenues for stakeholder participation; </w:t>
      </w:r>
    </w:p>
    <w:p w14:paraId="2A2805DE" w14:textId="77777777" w:rsidR="00297A38" w:rsidRPr="00337150" w:rsidRDefault="00297A38" w:rsidP="00A75B23">
      <w:pPr>
        <w:pStyle w:val="ListParagraph"/>
        <w:numPr>
          <w:ilvl w:val="0"/>
          <w:numId w:val="87"/>
        </w:numPr>
        <w:autoSpaceDE w:val="0"/>
        <w:autoSpaceDN w:val="0"/>
        <w:adjustRightInd w:val="0"/>
        <w:spacing w:after="6"/>
        <w:rPr>
          <w:rFonts w:cs="Tahoma"/>
          <w:szCs w:val="20"/>
        </w:rPr>
      </w:pPr>
      <w:r w:rsidRPr="00337150">
        <w:rPr>
          <w:rFonts w:cs="Tahoma"/>
          <w:szCs w:val="20"/>
        </w:rPr>
        <w:t xml:space="preserve">Giving attention to special groups including people with disabilities, the elderly, the youth, women, children and the minority/marginalised groups; </w:t>
      </w:r>
    </w:p>
    <w:p w14:paraId="5C75D9AF" w14:textId="77777777" w:rsidR="00297A38" w:rsidRPr="00337150" w:rsidRDefault="00297A38" w:rsidP="00A75B23">
      <w:pPr>
        <w:pStyle w:val="ListParagraph"/>
        <w:numPr>
          <w:ilvl w:val="0"/>
          <w:numId w:val="87"/>
        </w:numPr>
        <w:autoSpaceDE w:val="0"/>
        <w:autoSpaceDN w:val="0"/>
        <w:adjustRightInd w:val="0"/>
        <w:spacing w:after="6"/>
        <w:rPr>
          <w:rFonts w:cs="Tahoma"/>
          <w:szCs w:val="20"/>
        </w:rPr>
      </w:pPr>
      <w:r w:rsidRPr="00337150">
        <w:rPr>
          <w:rFonts w:cs="Tahoma"/>
          <w:szCs w:val="20"/>
        </w:rPr>
        <w:t xml:space="preserve">Encouraging open and meaningful dialogue that respects and upholds community’s belief, values and opinions without intimidation, coercion, manipulation and interference; </w:t>
      </w:r>
    </w:p>
    <w:p w14:paraId="302CE5B8" w14:textId="77777777" w:rsidR="00297A38" w:rsidRPr="00337150" w:rsidRDefault="00297A38" w:rsidP="00A75B23">
      <w:pPr>
        <w:pStyle w:val="ListParagraph"/>
        <w:numPr>
          <w:ilvl w:val="0"/>
          <w:numId w:val="87"/>
        </w:numPr>
        <w:autoSpaceDE w:val="0"/>
        <w:autoSpaceDN w:val="0"/>
        <w:adjustRightInd w:val="0"/>
        <w:spacing w:after="6"/>
        <w:rPr>
          <w:rFonts w:cs="Tahoma"/>
          <w:szCs w:val="20"/>
        </w:rPr>
      </w:pPr>
      <w:r w:rsidRPr="00337150">
        <w:rPr>
          <w:rFonts w:cs="Tahoma"/>
          <w:szCs w:val="20"/>
        </w:rPr>
        <w:t xml:space="preserve">Demonstrating commitment through identification, recognition and engagement with all stakeholder timeously in a format and language that is easily understandable; </w:t>
      </w:r>
    </w:p>
    <w:p w14:paraId="457580D6" w14:textId="77777777" w:rsidR="00297A38" w:rsidRPr="00337150" w:rsidRDefault="00297A38" w:rsidP="00A75B23">
      <w:pPr>
        <w:pStyle w:val="ListParagraph"/>
        <w:numPr>
          <w:ilvl w:val="0"/>
          <w:numId w:val="87"/>
        </w:numPr>
        <w:autoSpaceDE w:val="0"/>
        <w:autoSpaceDN w:val="0"/>
        <w:adjustRightInd w:val="0"/>
        <w:spacing w:after="6"/>
        <w:rPr>
          <w:rFonts w:cs="Tahoma"/>
          <w:szCs w:val="20"/>
        </w:rPr>
      </w:pPr>
      <w:r w:rsidRPr="00337150">
        <w:rPr>
          <w:rFonts w:cs="Tahoma"/>
          <w:szCs w:val="20"/>
        </w:rPr>
        <w:t xml:space="preserve">Respecting the rights, cultural beliefs, values, traditions, community decision-making processes and interest of all stakeholders; </w:t>
      </w:r>
    </w:p>
    <w:p w14:paraId="47DC6609" w14:textId="77777777" w:rsidR="00297A38" w:rsidRPr="00337150" w:rsidRDefault="00297A38" w:rsidP="00A75B23">
      <w:pPr>
        <w:pStyle w:val="ListParagraph"/>
        <w:numPr>
          <w:ilvl w:val="0"/>
          <w:numId w:val="87"/>
        </w:numPr>
        <w:autoSpaceDE w:val="0"/>
        <w:autoSpaceDN w:val="0"/>
        <w:adjustRightInd w:val="0"/>
        <w:spacing w:after="6"/>
        <w:rPr>
          <w:rFonts w:cs="Tahoma"/>
          <w:szCs w:val="20"/>
        </w:rPr>
      </w:pPr>
      <w:r w:rsidRPr="00337150">
        <w:rPr>
          <w:rFonts w:cs="Tahoma"/>
          <w:szCs w:val="20"/>
        </w:rPr>
        <w:t xml:space="preserve">Exercising transparency when responding to community concerns in a timely, open, and effective manner; </w:t>
      </w:r>
    </w:p>
    <w:p w14:paraId="6D434E5E" w14:textId="77777777" w:rsidR="00297A38" w:rsidRPr="00337150" w:rsidRDefault="00297A38" w:rsidP="00A75B23">
      <w:pPr>
        <w:pStyle w:val="ListParagraph"/>
        <w:numPr>
          <w:ilvl w:val="0"/>
          <w:numId w:val="87"/>
        </w:numPr>
        <w:autoSpaceDE w:val="0"/>
        <w:autoSpaceDN w:val="0"/>
        <w:adjustRightInd w:val="0"/>
        <w:rPr>
          <w:rFonts w:cs="Tahoma"/>
          <w:szCs w:val="20"/>
        </w:rPr>
      </w:pPr>
      <w:r w:rsidRPr="00337150">
        <w:rPr>
          <w:rFonts w:cs="Tahoma"/>
          <w:szCs w:val="20"/>
        </w:rPr>
        <w:t xml:space="preserve">Developing a clear mechanism for receiving, documenting and responding to stakeholders’ concerns and grievances. </w:t>
      </w:r>
    </w:p>
    <w:p w14:paraId="4A2269F4" w14:textId="77777777" w:rsidR="00297A38" w:rsidRPr="00337150" w:rsidRDefault="00297A38" w:rsidP="00310C0C">
      <w:pPr>
        <w:pStyle w:val="Heading3"/>
      </w:pPr>
      <w:bookmarkStart w:id="353" w:name="_Toc92961617"/>
      <w:bookmarkStart w:id="354" w:name="_Toc92800589"/>
      <w:bookmarkStart w:id="355" w:name="_Toc148422738"/>
      <w:r w:rsidRPr="00337150">
        <w:t>Stakeholder Identification and Mapping</w:t>
      </w:r>
      <w:bookmarkEnd w:id="353"/>
      <w:bookmarkEnd w:id="354"/>
      <w:bookmarkEnd w:id="355"/>
    </w:p>
    <w:p w14:paraId="25478E95" w14:textId="77777777" w:rsidR="00297A38" w:rsidRPr="00337150" w:rsidRDefault="00297A38" w:rsidP="004C1A4C">
      <w:pPr>
        <w:pStyle w:val="CM147"/>
        <w:spacing w:after="120" w:line="276" w:lineRule="auto"/>
        <w:jc w:val="both"/>
        <w:rPr>
          <w:rFonts w:ascii="Tahoma" w:hAnsi="Tahoma" w:cs="Tahoma"/>
          <w:sz w:val="20"/>
          <w:szCs w:val="20"/>
        </w:rPr>
      </w:pPr>
      <w:r w:rsidRPr="00337150">
        <w:rPr>
          <w:rFonts w:ascii="Tahoma" w:hAnsi="Tahoma" w:cs="Tahoma"/>
          <w:sz w:val="20"/>
          <w:szCs w:val="20"/>
        </w:rPr>
        <w:t>Stakeholders are classified in the following two categories;</w:t>
      </w:r>
    </w:p>
    <w:p w14:paraId="4535B4E8" w14:textId="77777777" w:rsidR="00297A38" w:rsidRPr="00337150" w:rsidRDefault="00297A38" w:rsidP="00A75B23">
      <w:pPr>
        <w:pStyle w:val="CM147"/>
        <w:numPr>
          <w:ilvl w:val="0"/>
          <w:numId w:val="88"/>
        </w:numPr>
        <w:spacing w:line="276" w:lineRule="auto"/>
        <w:jc w:val="both"/>
        <w:rPr>
          <w:rFonts w:ascii="Tahoma" w:hAnsi="Tahoma" w:cs="Tahoma"/>
          <w:sz w:val="20"/>
          <w:szCs w:val="20"/>
        </w:rPr>
      </w:pPr>
      <w:r w:rsidRPr="00337150">
        <w:rPr>
          <w:rFonts w:ascii="Tahoma" w:hAnsi="Tahoma" w:cs="Tahoma"/>
          <w:b/>
          <w:sz w:val="20"/>
          <w:szCs w:val="20"/>
        </w:rPr>
        <w:t>Pr</w:t>
      </w:r>
      <w:r w:rsidR="00877BA1" w:rsidRPr="00337150">
        <w:rPr>
          <w:rFonts w:ascii="Tahoma" w:hAnsi="Tahoma" w:cs="Tahoma"/>
          <w:b/>
          <w:sz w:val="20"/>
          <w:szCs w:val="20"/>
        </w:rPr>
        <w:t>oject Affected Persons (PAPs)</w:t>
      </w:r>
      <w:r w:rsidRPr="00337150">
        <w:rPr>
          <w:rFonts w:ascii="Tahoma" w:hAnsi="Tahoma" w:cs="Tahoma"/>
          <w:sz w:val="20"/>
          <w:szCs w:val="20"/>
        </w:rPr>
        <w:t xml:space="preserve">-  Stakeholders who have a direct impact on or are directly impacted by the project. </w:t>
      </w:r>
    </w:p>
    <w:p w14:paraId="386A0CC3" w14:textId="77777777" w:rsidR="00297A38" w:rsidRPr="00337150" w:rsidRDefault="00E82148" w:rsidP="00A75B23">
      <w:pPr>
        <w:pStyle w:val="CM147"/>
        <w:numPr>
          <w:ilvl w:val="0"/>
          <w:numId w:val="88"/>
        </w:numPr>
        <w:spacing w:line="276" w:lineRule="auto"/>
        <w:jc w:val="both"/>
        <w:rPr>
          <w:rFonts w:ascii="Tahoma" w:hAnsi="Tahoma" w:cs="Tahoma"/>
          <w:sz w:val="20"/>
          <w:szCs w:val="20"/>
        </w:rPr>
      </w:pPr>
      <w:r w:rsidRPr="00337150">
        <w:rPr>
          <w:rFonts w:ascii="Tahoma" w:hAnsi="Tahoma" w:cs="Tahoma"/>
          <w:b/>
          <w:sz w:val="20"/>
          <w:szCs w:val="20"/>
        </w:rPr>
        <w:t>Interested Parties</w:t>
      </w:r>
      <w:r w:rsidR="00297A38" w:rsidRPr="00337150">
        <w:rPr>
          <w:rFonts w:ascii="Tahoma" w:hAnsi="Tahoma" w:cs="Tahoma"/>
          <w:sz w:val="20"/>
          <w:szCs w:val="20"/>
        </w:rPr>
        <w:t>- Stakeholders who have an indirect impact or are indirectly impacted by the project</w:t>
      </w:r>
    </w:p>
    <w:p w14:paraId="57785E91" w14:textId="77777777" w:rsidR="00297A38" w:rsidRPr="00337150" w:rsidRDefault="00877BA1" w:rsidP="004C1A4C">
      <w:pPr>
        <w:shd w:val="clear" w:color="auto" w:fill="FFFFFF"/>
        <w:autoSpaceDE w:val="0"/>
        <w:autoSpaceDN w:val="0"/>
        <w:adjustRightInd w:val="0"/>
        <w:rPr>
          <w:rFonts w:eastAsia="ArialMT" w:cs="Tahoma"/>
          <w:szCs w:val="20"/>
        </w:rPr>
      </w:pPr>
      <w:r w:rsidRPr="00337150">
        <w:rPr>
          <w:rFonts w:eastAsia="ArialMT" w:cs="Tahoma"/>
          <w:szCs w:val="20"/>
        </w:rPr>
        <w:t>“</w:t>
      </w:r>
      <w:r w:rsidR="00297A38" w:rsidRPr="00337150">
        <w:rPr>
          <w:rFonts w:eastAsia="ArialMT" w:cs="Tahoma"/>
          <w:szCs w:val="20"/>
        </w:rPr>
        <w:t>Stakeholder mapping” is a process of examining the relative influence that different individuals and groups have over a project as well as the influence of the project over them. The purpose of stakeholder mapping is to:</w:t>
      </w:r>
    </w:p>
    <w:p w14:paraId="3FD0D6B0" w14:textId="77777777" w:rsidR="00297A38" w:rsidRPr="00337150" w:rsidRDefault="00297A38" w:rsidP="00A75B23">
      <w:pPr>
        <w:pStyle w:val="ListParagraph"/>
        <w:numPr>
          <w:ilvl w:val="0"/>
          <w:numId w:val="272"/>
        </w:numPr>
        <w:shd w:val="clear" w:color="auto" w:fill="FFFFFF"/>
        <w:autoSpaceDE w:val="0"/>
        <w:autoSpaceDN w:val="0"/>
        <w:adjustRightInd w:val="0"/>
        <w:jc w:val="left"/>
        <w:rPr>
          <w:rFonts w:eastAsia="ArialMT" w:cs="Tahoma"/>
          <w:szCs w:val="20"/>
        </w:rPr>
      </w:pPr>
      <w:r w:rsidRPr="00337150">
        <w:rPr>
          <w:rFonts w:eastAsia="ArialMT" w:cs="Tahoma"/>
          <w:szCs w:val="20"/>
        </w:rPr>
        <w:t>Identify each stakeholder group;</w:t>
      </w:r>
    </w:p>
    <w:p w14:paraId="49C8FB00" w14:textId="77777777" w:rsidR="00297A38" w:rsidRPr="00291E8C" w:rsidRDefault="00297A38" w:rsidP="00A75B23">
      <w:pPr>
        <w:pStyle w:val="Bullet"/>
        <w:numPr>
          <w:ilvl w:val="0"/>
          <w:numId w:val="272"/>
        </w:numPr>
        <w:tabs>
          <w:tab w:val="left" w:pos="540"/>
        </w:tabs>
        <w:spacing w:after="0" w:line="276" w:lineRule="auto"/>
        <w:rPr>
          <w:rFonts w:ascii="Tahoma" w:eastAsia="ArialMT" w:hAnsi="Tahoma" w:cs="Tahoma"/>
          <w:kern w:val="0"/>
          <w:szCs w:val="20"/>
          <w:lang w:val="en-GB" w:eastAsia="de-DE"/>
        </w:rPr>
      </w:pPr>
      <w:r w:rsidRPr="00291E8C">
        <w:rPr>
          <w:rFonts w:ascii="Tahoma" w:eastAsia="ArialMT" w:hAnsi="Tahoma" w:cs="Tahoma"/>
          <w:kern w:val="0"/>
          <w:szCs w:val="20"/>
          <w:lang w:val="en-GB" w:eastAsia="de-DE"/>
        </w:rPr>
        <w:t>Study their profile and the nature of the stakes;</w:t>
      </w:r>
    </w:p>
    <w:p w14:paraId="3E51F967" w14:textId="77777777" w:rsidR="00297A38" w:rsidRPr="00337150" w:rsidRDefault="00297A38" w:rsidP="00A75B23">
      <w:pPr>
        <w:pStyle w:val="ListParagraph"/>
        <w:numPr>
          <w:ilvl w:val="0"/>
          <w:numId w:val="272"/>
        </w:numPr>
        <w:shd w:val="clear" w:color="auto" w:fill="FFFFFF"/>
        <w:autoSpaceDE w:val="0"/>
        <w:autoSpaceDN w:val="0"/>
        <w:adjustRightInd w:val="0"/>
        <w:jc w:val="left"/>
        <w:rPr>
          <w:rFonts w:eastAsia="ArialMT" w:cs="Tahoma"/>
          <w:szCs w:val="20"/>
        </w:rPr>
      </w:pPr>
      <w:r w:rsidRPr="00337150">
        <w:rPr>
          <w:rFonts w:eastAsia="ArialMT" w:cs="Tahoma"/>
          <w:szCs w:val="20"/>
        </w:rPr>
        <w:t>Understand each group’s specific issues, concerns as well as expectations from the project</w:t>
      </w:r>
    </w:p>
    <w:p w14:paraId="69D9CC6B" w14:textId="2AF11AD2" w:rsidR="00297A38" w:rsidRPr="00337150" w:rsidRDefault="00297A38" w:rsidP="00A75B23">
      <w:pPr>
        <w:pStyle w:val="ListParagraph"/>
        <w:numPr>
          <w:ilvl w:val="0"/>
          <w:numId w:val="272"/>
        </w:numPr>
        <w:shd w:val="clear" w:color="auto" w:fill="FFFFFF"/>
        <w:autoSpaceDE w:val="0"/>
        <w:autoSpaceDN w:val="0"/>
        <w:adjustRightInd w:val="0"/>
        <w:jc w:val="left"/>
        <w:rPr>
          <w:rFonts w:eastAsia="ArialMT" w:cs="Tahoma"/>
          <w:szCs w:val="20"/>
        </w:rPr>
      </w:pPr>
      <w:r w:rsidRPr="00337150">
        <w:rPr>
          <w:rFonts w:eastAsia="ArialMT" w:cs="Tahoma"/>
          <w:szCs w:val="20"/>
        </w:rPr>
        <w:t xml:space="preserve">Gauge their influence on the </w:t>
      </w:r>
      <w:r w:rsidR="00877BA1" w:rsidRPr="00337150">
        <w:rPr>
          <w:rFonts w:eastAsia="ArialMT" w:cs="Tahoma"/>
          <w:szCs w:val="20"/>
        </w:rPr>
        <w:t>p</w:t>
      </w:r>
      <w:r w:rsidRPr="00337150">
        <w:rPr>
          <w:rFonts w:eastAsia="ArialMT" w:cs="Tahoma"/>
          <w:szCs w:val="20"/>
        </w:rPr>
        <w:t>roject</w:t>
      </w:r>
    </w:p>
    <w:p w14:paraId="63840334" w14:textId="77777777" w:rsidR="00297A38" w:rsidRPr="00337150" w:rsidRDefault="00297A38" w:rsidP="004C1A4C">
      <w:pPr>
        <w:pStyle w:val="CM147"/>
        <w:spacing w:line="276" w:lineRule="auto"/>
        <w:jc w:val="both"/>
        <w:rPr>
          <w:rFonts w:ascii="Tahoma" w:hAnsi="Tahoma" w:cs="Tahoma"/>
          <w:sz w:val="20"/>
          <w:szCs w:val="20"/>
        </w:rPr>
      </w:pPr>
      <w:r w:rsidRPr="00337150">
        <w:rPr>
          <w:rFonts w:ascii="Tahoma" w:hAnsi="Tahoma" w:cs="Tahoma"/>
          <w:sz w:val="20"/>
          <w:szCs w:val="20"/>
        </w:rPr>
        <w:t xml:space="preserve">In line with the nature of the project and its setting in </w:t>
      </w:r>
      <w:r w:rsidR="00877BA1" w:rsidRPr="00337150">
        <w:rPr>
          <w:rFonts w:ascii="Tahoma" w:hAnsi="Tahoma" w:cs="Tahoma"/>
          <w:sz w:val="20"/>
          <w:szCs w:val="20"/>
        </w:rPr>
        <w:t>Nanighi</w:t>
      </w:r>
      <w:r w:rsidRPr="00337150">
        <w:rPr>
          <w:rFonts w:ascii="Tahoma" w:hAnsi="Tahoma" w:cs="Tahoma"/>
          <w:sz w:val="20"/>
          <w:szCs w:val="20"/>
        </w:rPr>
        <w:t>, the stakeholders have been identified and listed in the table given below;</w:t>
      </w:r>
    </w:p>
    <w:p w14:paraId="09D3F8AE" w14:textId="56C98801" w:rsidR="00291E8C" w:rsidRDefault="00291E8C" w:rsidP="004C1A4C">
      <w:pPr>
        <w:pStyle w:val="Caption"/>
        <w:keepNext/>
        <w:ind w:left="2160"/>
      </w:pPr>
      <w:bookmarkStart w:id="356" w:name="_Toc148422984"/>
      <w:r>
        <w:t xml:space="preserve">Table </w:t>
      </w:r>
      <w:r>
        <w:fldChar w:fldCharType="begin"/>
      </w:r>
      <w:r>
        <w:instrText xml:space="preserve"> STYLEREF 1 \s </w:instrText>
      </w:r>
      <w:r>
        <w:fldChar w:fldCharType="separate"/>
      </w:r>
      <w:r>
        <w:rPr>
          <w:noProof/>
        </w:rPr>
        <w:t>6</w:t>
      </w:r>
      <w:r>
        <w:fldChar w:fldCharType="end"/>
      </w:r>
      <w:r>
        <w:noBreakHyphen/>
      </w:r>
      <w:r>
        <w:fldChar w:fldCharType="begin"/>
      </w:r>
      <w:r>
        <w:instrText xml:space="preserve"> SEQ Table \* ARABIC \s 1 </w:instrText>
      </w:r>
      <w:r>
        <w:fldChar w:fldCharType="separate"/>
      </w:r>
      <w:r>
        <w:rPr>
          <w:noProof/>
        </w:rPr>
        <w:t>1</w:t>
      </w:r>
      <w:r>
        <w:fldChar w:fldCharType="end"/>
      </w:r>
      <w:r>
        <w:t xml:space="preserve">: </w:t>
      </w:r>
      <w:r w:rsidRPr="00CC3EC6">
        <w:t>Identified stakeholders</w:t>
      </w:r>
      <w:bookmarkEnd w:id="3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9"/>
        <w:gridCol w:w="1728"/>
        <w:gridCol w:w="2540"/>
        <w:gridCol w:w="2529"/>
      </w:tblGrid>
      <w:tr w:rsidR="00F542CE" w:rsidRPr="00337150" w14:paraId="7EA661DA" w14:textId="77777777" w:rsidTr="00255E79">
        <w:tc>
          <w:tcPr>
            <w:tcW w:w="0" w:type="auto"/>
            <w:shd w:val="clear" w:color="auto" w:fill="D5DCE4"/>
          </w:tcPr>
          <w:p w14:paraId="5815D149" w14:textId="77777777" w:rsidR="00793310" w:rsidRPr="00337150" w:rsidRDefault="00793310" w:rsidP="004C1A4C">
            <w:pPr>
              <w:rPr>
                <w:rFonts w:eastAsia="Calibri" w:cs="Tahoma"/>
                <w:b/>
                <w:bCs/>
                <w:szCs w:val="20"/>
                <w:lang w:eastAsia="en-GB"/>
              </w:rPr>
            </w:pPr>
            <w:bookmarkStart w:id="357" w:name="_Hlk105153279"/>
            <w:r w:rsidRPr="00337150">
              <w:rPr>
                <w:rFonts w:eastAsia="Calibri" w:cs="Tahoma"/>
                <w:b/>
                <w:bCs/>
                <w:szCs w:val="20"/>
                <w:lang w:eastAsia="en-GB"/>
              </w:rPr>
              <w:t>Stakeholder Category</w:t>
            </w:r>
          </w:p>
        </w:tc>
        <w:tc>
          <w:tcPr>
            <w:tcW w:w="0" w:type="auto"/>
            <w:shd w:val="clear" w:color="auto" w:fill="D5DCE4"/>
          </w:tcPr>
          <w:p w14:paraId="580AC3B8" w14:textId="77777777" w:rsidR="00793310" w:rsidRPr="00337150" w:rsidRDefault="00793310" w:rsidP="004C1A4C">
            <w:pPr>
              <w:rPr>
                <w:rFonts w:eastAsia="Calibri" w:cs="Tahoma"/>
                <w:b/>
                <w:bCs/>
                <w:szCs w:val="20"/>
                <w:lang w:eastAsia="en-GB"/>
              </w:rPr>
            </w:pPr>
            <w:r w:rsidRPr="00337150">
              <w:rPr>
                <w:rFonts w:eastAsia="Calibri" w:cs="Tahoma"/>
                <w:b/>
                <w:bCs/>
                <w:szCs w:val="20"/>
                <w:lang w:eastAsia="en-GB"/>
              </w:rPr>
              <w:t>Stakeholder Group</w:t>
            </w:r>
          </w:p>
        </w:tc>
        <w:tc>
          <w:tcPr>
            <w:tcW w:w="0" w:type="auto"/>
            <w:shd w:val="clear" w:color="auto" w:fill="D5DCE4"/>
          </w:tcPr>
          <w:p w14:paraId="300360C2" w14:textId="77777777" w:rsidR="00793310" w:rsidRPr="00337150" w:rsidRDefault="00793310" w:rsidP="004C1A4C">
            <w:pPr>
              <w:rPr>
                <w:rFonts w:eastAsia="Calibri" w:cs="Tahoma"/>
                <w:b/>
                <w:bCs/>
                <w:szCs w:val="20"/>
                <w:lang w:eastAsia="en-GB"/>
              </w:rPr>
            </w:pPr>
            <w:r w:rsidRPr="00337150">
              <w:rPr>
                <w:rFonts w:eastAsia="Calibri" w:cs="Tahoma"/>
                <w:b/>
                <w:bCs/>
                <w:szCs w:val="20"/>
                <w:lang w:eastAsia="en-GB"/>
              </w:rPr>
              <w:t xml:space="preserve">Connection to the KOSAP </w:t>
            </w:r>
          </w:p>
        </w:tc>
        <w:tc>
          <w:tcPr>
            <w:tcW w:w="0" w:type="auto"/>
            <w:shd w:val="clear" w:color="auto" w:fill="D5DCE4"/>
          </w:tcPr>
          <w:p w14:paraId="0CA3B012" w14:textId="77777777" w:rsidR="00793310" w:rsidRPr="00337150" w:rsidRDefault="00793310" w:rsidP="004C1A4C">
            <w:pPr>
              <w:rPr>
                <w:rFonts w:eastAsia="Calibri" w:cs="Tahoma"/>
                <w:b/>
                <w:bCs/>
                <w:szCs w:val="20"/>
                <w:lang w:eastAsia="en-GB"/>
              </w:rPr>
            </w:pPr>
            <w:r w:rsidRPr="00337150">
              <w:rPr>
                <w:rFonts w:eastAsia="Calibri" w:cs="Tahoma"/>
                <w:b/>
                <w:bCs/>
                <w:szCs w:val="20"/>
                <w:lang w:eastAsia="en-GB"/>
              </w:rPr>
              <w:t>Consultation tool</w:t>
            </w:r>
          </w:p>
        </w:tc>
      </w:tr>
      <w:tr w:rsidR="00F542CE" w:rsidRPr="00337150" w14:paraId="62509CDF" w14:textId="77777777" w:rsidTr="00255E79">
        <w:tc>
          <w:tcPr>
            <w:tcW w:w="0" w:type="auto"/>
          </w:tcPr>
          <w:p w14:paraId="5004D4B1" w14:textId="77777777" w:rsidR="00793310" w:rsidRPr="00337150" w:rsidRDefault="00793310" w:rsidP="004C1A4C">
            <w:pPr>
              <w:rPr>
                <w:rFonts w:eastAsia="Calibri" w:cs="Tahoma"/>
                <w:szCs w:val="20"/>
                <w:lang w:eastAsia="en-GB"/>
              </w:rPr>
            </w:pPr>
            <w:r w:rsidRPr="00337150">
              <w:rPr>
                <w:rFonts w:eastAsia="Calibri" w:cs="Tahoma"/>
                <w:szCs w:val="20"/>
                <w:lang w:eastAsia="en-GB"/>
              </w:rPr>
              <w:t>Project Affected Persons</w:t>
            </w:r>
          </w:p>
        </w:tc>
        <w:tc>
          <w:tcPr>
            <w:tcW w:w="0" w:type="auto"/>
            <w:shd w:val="clear" w:color="auto" w:fill="auto"/>
          </w:tcPr>
          <w:p w14:paraId="646064BD" w14:textId="77777777" w:rsidR="00793310" w:rsidRPr="00337150" w:rsidRDefault="00793310" w:rsidP="004C1A4C">
            <w:pPr>
              <w:pStyle w:val="ListParagraph"/>
              <w:keepNext/>
              <w:keepLines/>
              <w:autoSpaceDE w:val="0"/>
              <w:autoSpaceDN w:val="0"/>
              <w:adjustRightInd w:val="0"/>
              <w:ind w:left="0"/>
              <w:rPr>
                <w:rFonts w:eastAsia="Calibri" w:cs="Tahoma"/>
                <w:szCs w:val="20"/>
                <w:lang w:eastAsia="en-GB"/>
              </w:rPr>
            </w:pPr>
            <w:r w:rsidRPr="00337150">
              <w:rPr>
                <w:rFonts w:eastAsia="Calibri" w:cs="Tahoma"/>
                <w:szCs w:val="20"/>
                <w:lang w:eastAsia="en-GB"/>
              </w:rPr>
              <w:t xml:space="preserve">Local Community </w:t>
            </w:r>
          </w:p>
        </w:tc>
        <w:tc>
          <w:tcPr>
            <w:tcW w:w="0" w:type="auto"/>
            <w:shd w:val="clear" w:color="auto" w:fill="auto"/>
          </w:tcPr>
          <w:p w14:paraId="610589B7" w14:textId="77777777" w:rsidR="00793310" w:rsidRPr="00337150" w:rsidRDefault="00793310" w:rsidP="00A75B23">
            <w:pPr>
              <w:pStyle w:val="ListParagraph"/>
              <w:keepNext/>
              <w:keepLines/>
              <w:numPr>
                <w:ilvl w:val="0"/>
                <w:numId w:val="103"/>
              </w:numPr>
              <w:autoSpaceDE w:val="0"/>
              <w:autoSpaceDN w:val="0"/>
              <w:adjustRightInd w:val="0"/>
              <w:ind w:left="330"/>
              <w:rPr>
                <w:rFonts w:eastAsia="Calibri" w:cs="Tahoma"/>
                <w:szCs w:val="20"/>
                <w:lang w:eastAsia="en-GB"/>
              </w:rPr>
            </w:pPr>
            <w:r w:rsidRPr="00337150">
              <w:rPr>
                <w:rFonts w:eastAsia="Calibri" w:cs="Tahoma"/>
                <w:szCs w:val="20"/>
                <w:lang w:eastAsia="en-GB"/>
              </w:rPr>
              <w:t>Local communities to be affected either directly or indirectly by the project</w:t>
            </w:r>
          </w:p>
          <w:p w14:paraId="2C811044" w14:textId="77777777" w:rsidR="00793310" w:rsidRPr="00337150" w:rsidRDefault="00793310" w:rsidP="00A75B23">
            <w:pPr>
              <w:pStyle w:val="ListParagraph"/>
              <w:keepNext/>
              <w:keepLines/>
              <w:numPr>
                <w:ilvl w:val="0"/>
                <w:numId w:val="103"/>
              </w:numPr>
              <w:autoSpaceDE w:val="0"/>
              <w:autoSpaceDN w:val="0"/>
              <w:adjustRightInd w:val="0"/>
              <w:ind w:left="330"/>
              <w:rPr>
                <w:rFonts w:eastAsia="Calibri" w:cs="Tahoma"/>
                <w:szCs w:val="20"/>
                <w:lang w:eastAsia="en-GB"/>
              </w:rPr>
            </w:pPr>
            <w:r w:rsidRPr="00337150">
              <w:rPr>
                <w:rFonts w:eastAsia="Calibri" w:cs="Tahoma"/>
                <w:szCs w:val="20"/>
                <w:lang w:eastAsia="en-GB"/>
              </w:rPr>
              <w:t>Vulnerable Individuals and Households</w:t>
            </w:r>
          </w:p>
          <w:p w14:paraId="6E59D1EC" w14:textId="77777777" w:rsidR="00793310" w:rsidRPr="00337150" w:rsidRDefault="00793310" w:rsidP="00A75B23">
            <w:pPr>
              <w:pStyle w:val="ListParagraph"/>
              <w:keepNext/>
              <w:keepLines/>
              <w:numPr>
                <w:ilvl w:val="0"/>
                <w:numId w:val="103"/>
              </w:numPr>
              <w:autoSpaceDE w:val="0"/>
              <w:autoSpaceDN w:val="0"/>
              <w:adjustRightInd w:val="0"/>
              <w:ind w:left="330"/>
              <w:rPr>
                <w:rFonts w:eastAsia="Calibri" w:cs="Tahoma"/>
                <w:szCs w:val="20"/>
                <w:lang w:eastAsia="en-GB"/>
              </w:rPr>
            </w:pPr>
            <w:r w:rsidRPr="00337150">
              <w:rPr>
                <w:rFonts w:eastAsia="Calibri" w:cs="Tahoma"/>
                <w:szCs w:val="20"/>
                <w:lang w:eastAsia="en-GB"/>
              </w:rPr>
              <w:t>Health institutions</w:t>
            </w:r>
          </w:p>
          <w:p w14:paraId="06D7470B" w14:textId="77777777" w:rsidR="00793310" w:rsidRPr="00337150" w:rsidRDefault="00793310" w:rsidP="00A75B23">
            <w:pPr>
              <w:pStyle w:val="ListParagraph"/>
              <w:keepNext/>
              <w:keepLines/>
              <w:numPr>
                <w:ilvl w:val="0"/>
                <w:numId w:val="103"/>
              </w:numPr>
              <w:autoSpaceDE w:val="0"/>
              <w:autoSpaceDN w:val="0"/>
              <w:adjustRightInd w:val="0"/>
              <w:ind w:left="330"/>
              <w:rPr>
                <w:rFonts w:eastAsia="Calibri" w:cs="Tahoma"/>
                <w:szCs w:val="20"/>
                <w:lang w:eastAsia="en-GB"/>
              </w:rPr>
            </w:pPr>
            <w:r w:rsidRPr="00337150">
              <w:rPr>
                <w:rFonts w:eastAsia="Calibri" w:cs="Tahoma"/>
                <w:szCs w:val="20"/>
                <w:lang w:eastAsia="en-GB"/>
              </w:rPr>
              <w:t xml:space="preserve">Education institutions </w:t>
            </w:r>
          </w:p>
        </w:tc>
        <w:tc>
          <w:tcPr>
            <w:tcW w:w="0" w:type="auto"/>
          </w:tcPr>
          <w:p w14:paraId="0BCD31AA" w14:textId="77777777" w:rsidR="00793310" w:rsidRPr="00337150" w:rsidRDefault="00793310" w:rsidP="004C1A4C">
            <w:pPr>
              <w:rPr>
                <w:rFonts w:cs="Tahoma"/>
                <w:b/>
                <w:bCs/>
                <w:szCs w:val="20"/>
              </w:rPr>
            </w:pPr>
            <w:r w:rsidRPr="00337150">
              <w:rPr>
                <w:rFonts w:cs="Tahoma"/>
                <w:b/>
                <w:bCs/>
                <w:szCs w:val="20"/>
              </w:rPr>
              <w:t>Public Meeting</w:t>
            </w:r>
          </w:p>
          <w:p w14:paraId="59F6F0DE" w14:textId="77777777" w:rsidR="00793310" w:rsidRPr="00337150" w:rsidRDefault="00793310" w:rsidP="00A75B23">
            <w:pPr>
              <w:numPr>
                <w:ilvl w:val="0"/>
                <w:numId w:val="104"/>
              </w:numPr>
              <w:ind w:left="481"/>
              <w:rPr>
                <w:rFonts w:cs="Tahoma"/>
                <w:szCs w:val="20"/>
              </w:rPr>
            </w:pPr>
            <w:r w:rsidRPr="00337150">
              <w:rPr>
                <w:rFonts w:cs="Tahoma"/>
                <w:szCs w:val="20"/>
              </w:rPr>
              <w:t>1 public meeting was held in Nanighi at the Baraza park on 11/2/2022.</w:t>
            </w:r>
          </w:p>
          <w:p w14:paraId="718351A2" w14:textId="3E1BC89C" w:rsidR="00793310" w:rsidRPr="00337150" w:rsidRDefault="00793310" w:rsidP="00A75B23">
            <w:pPr>
              <w:numPr>
                <w:ilvl w:val="0"/>
                <w:numId w:val="104"/>
              </w:numPr>
              <w:ind w:left="481"/>
              <w:rPr>
                <w:rFonts w:cs="Tahoma"/>
                <w:szCs w:val="20"/>
              </w:rPr>
            </w:pPr>
            <w:r w:rsidRPr="00337150">
              <w:rPr>
                <w:rFonts w:cs="Tahoma"/>
                <w:szCs w:val="20"/>
              </w:rPr>
              <w:t xml:space="preserve">The meeting was held with attendance of </w:t>
            </w:r>
            <w:r w:rsidR="000E614F" w:rsidRPr="00337150">
              <w:rPr>
                <w:rFonts w:cs="Tahoma"/>
                <w:szCs w:val="20"/>
              </w:rPr>
              <w:t>5</w:t>
            </w:r>
            <w:r w:rsidR="00291E8C">
              <w:rPr>
                <w:rFonts w:cs="Tahoma"/>
                <w:szCs w:val="20"/>
              </w:rPr>
              <w:t>8</w:t>
            </w:r>
            <w:r w:rsidRPr="00337150">
              <w:rPr>
                <w:rFonts w:cs="Tahoma"/>
                <w:szCs w:val="20"/>
              </w:rPr>
              <w:t xml:space="preserve"> people.</w:t>
            </w:r>
          </w:p>
          <w:p w14:paraId="55DF9DA6" w14:textId="77777777" w:rsidR="00793310" w:rsidRPr="00337150" w:rsidRDefault="00793310" w:rsidP="004C1A4C">
            <w:pPr>
              <w:rPr>
                <w:rFonts w:cs="Tahoma"/>
                <w:b/>
                <w:bCs/>
                <w:szCs w:val="20"/>
              </w:rPr>
            </w:pPr>
            <w:r w:rsidRPr="00337150">
              <w:rPr>
                <w:rFonts w:cs="Tahoma"/>
                <w:b/>
                <w:bCs/>
                <w:szCs w:val="20"/>
              </w:rPr>
              <w:t>Focus Group Discussions (FGD)</w:t>
            </w:r>
          </w:p>
          <w:p w14:paraId="7EAFD56C" w14:textId="77777777" w:rsidR="00793310" w:rsidRPr="00337150" w:rsidRDefault="00793310" w:rsidP="00A75B23">
            <w:pPr>
              <w:numPr>
                <w:ilvl w:val="0"/>
                <w:numId w:val="105"/>
              </w:numPr>
              <w:ind w:left="466"/>
              <w:rPr>
                <w:rFonts w:cs="Tahoma"/>
                <w:szCs w:val="20"/>
              </w:rPr>
            </w:pPr>
            <w:r w:rsidRPr="00337150">
              <w:rPr>
                <w:rFonts w:cs="Tahoma"/>
                <w:szCs w:val="20"/>
              </w:rPr>
              <w:t xml:space="preserve">The FGDs were conducted with the men, women, youth. </w:t>
            </w:r>
          </w:p>
          <w:p w14:paraId="3A9B948F" w14:textId="77777777" w:rsidR="00793310" w:rsidRPr="00337150" w:rsidRDefault="00793310" w:rsidP="004C1A4C">
            <w:pPr>
              <w:rPr>
                <w:rFonts w:cs="Tahoma"/>
                <w:b/>
                <w:bCs/>
                <w:szCs w:val="20"/>
              </w:rPr>
            </w:pPr>
            <w:r w:rsidRPr="00337150">
              <w:rPr>
                <w:rFonts w:cs="Tahoma"/>
                <w:b/>
                <w:bCs/>
                <w:szCs w:val="20"/>
              </w:rPr>
              <w:t>Key Informant Interviews (KII)</w:t>
            </w:r>
          </w:p>
          <w:p w14:paraId="7D9F0365" w14:textId="77777777" w:rsidR="00793310" w:rsidRPr="00337150" w:rsidRDefault="00793310" w:rsidP="00A75B23">
            <w:pPr>
              <w:numPr>
                <w:ilvl w:val="0"/>
                <w:numId w:val="105"/>
              </w:numPr>
              <w:ind w:left="556"/>
              <w:rPr>
                <w:rFonts w:cs="Tahoma"/>
                <w:szCs w:val="20"/>
              </w:rPr>
            </w:pPr>
            <w:r w:rsidRPr="00337150">
              <w:rPr>
                <w:rFonts w:cs="Tahoma"/>
                <w:szCs w:val="20"/>
              </w:rPr>
              <w:t xml:space="preserve">The KIIs for </w:t>
            </w:r>
            <w:r w:rsidR="00F542CE" w:rsidRPr="00337150">
              <w:rPr>
                <w:rFonts w:cs="Tahoma"/>
                <w:szCs w:val="20"/>
              </w:rPr>
              <w:t>Community profile, Nanighi</w:t>
            </w:r>
            <w:r w:rsidRPr="00337150">
              <w:rPr>
                <w:rFonts w:cs="Tahoma"/>
                <w:szCs w:val="20"/>
              </w:rPr>
              <w:t xml:space="preserve"> Primary school and </w:t>
            </w:r>
            <w:r w:rsidR="00F542CE" w:rsidRPr="00337150">
              <w:rPr>
                <w:rFonts w:cs="Tahoma"/>
                <w:szCs w:val="20"/>
              </w:rPr>
              <w:t xml:space="preserve">Nanighi dispensary </w:t>
            </w:r>
            <w:r w:rsidRPr="00337150">
              <w:rPr>
                <w:rFonts w:cs="Tahoma"/>
                <w:szCs w:val="20"/>
              </w:rPr>
              <w:t>were conducted through one-on-one interviews.</w:t>
            </w:r>
          </w:p>
          <w:p w14:paraId="5852248A" w14:textId="77777777" w:rsidR="00793310" w:rsidRPr="00337150" w:rsidRDefault="00793310" w:rsidP="004C1A4C">
            <w:pPr>
              <w:pStyle w:val="ListParagraph"/>
              <w:keepNext/>
              <w:keepLines/>
              <w:autoSpaceDE w:val="0"/>
              <w:autoSpaceDN w:val="0"/>
              <w:adjustRightInd w:val="0"/>
              <w:ind w:left="0"/>
              <w:rPr>
                <w:rFonts w:eastAsia="Calibri" w:cs="Tahoma"/>
                <w:szCs w:val="20"/>
                <w:lang w:eastAsia="en-GB"/>
              </w:rPr>
            </w:pPr>
            <w:r w:rsidRPr="00337150">
              <w:rPr>
                <w:rFonts w:cs="Tahoma"/>
                <w:szCs w:val="20"/>
              </w:rPr>
              <w:t xml:space="preserve">The chief was also interviewed on the Community Profile of </w:t>
            </w:r>
            <w:r w:rsidR="00F542CE" w:rsidRPr="00337150">
              <w:rPr>
                <w:rFonts w:cs="Tahoma"/>
                <w:szCs w:val="20"/>
              </w:rPr>
              <w:t>Nanighi location</w:t>
            </w:r>
            <w:r w:rsidRPr="00337150">
              <w:rPr>
                <w:rFonts w:cs="Tahoma"/>
                <w:szCs w:val="20"/>
              </w:rPr>
              <w:t>.</w:t>
            </w:r>
          </w:p>
        </w:tc>
      </w:tr>
      <w:tr w:rsidR="00F542CE" w:rsidRPr="00337150" w14:paraId="2CF0AAA7" w14:textId="77777777" w:rsidTr="00255E79">
        <w:tc>
          <w:tcPr>
            <w:tcW w:w="0" w:type="auto"/>
            <w:vMerge w:val="restart"/>
          </w:tcPr>
          <w:p w14:paraId="499EEF94" w14:textId="77777777" w:rsidR="00793310" w:rsidRPr="00337150" w:rsidRDefault="00793310" w:rsidP="004C1A4C">
            <w:pPr>
              <w:rPr>
                <w:rFonts w:eastAsia="Calibri" w:cs="Tahoma"/>
                <w:szCs w:val="20"/>
                <w:lang w:eastAsia="en-GB"/>
              </w:rPr>
            </w:pPr>
            <w:r w:rsidRPr="00337150">
              <w:rPr>
                <w:rFonts w:eastAsia="Calibri" w:cs="Tahoma"/>
                <w:szCs w:val="20"/>
                <w:lang w:eastAsia="en-GB"/>
              </w:rPr>
              <w:t>Interested Parties</w:t>
            </w:r>
          </w:p>
        </w:tc>
        <w:tc>
          <w:tcPr>
            <w:tcW w:w="0" w:type="auto"/>
            <w:shd w:val="clear" w:color="auto" w:fill="auto"/>
          </w:tcPr>
          <w:p w14:paraId="7159CF10" w14:textId="77777777" w:rsidR="00793310" w:rsidRPr="00337150" w:rsidRDefault="00793310" w:rsidP="00A75B23">
            <w:pPr>
              <w:pStyle w:val="ListParagraph"/>
              <w:keepNext/>
              <w:keepLines/>
              <w:numPr>
                <w:ilvl w:val="0"/>
                <w:numId w:val="103"/>
              </w:numPr>
              <w:autoSpaceDE w:val="0"/>
              <w:autoSpaceDN w:val="0"/>
              <w:adjustRightInd w:val="0"/>
              <w:ind w:left="330"/>
              <w:rPr>
                <w:rFonts w:eastAsia="Calibri" w:cs="Tahoma"/>
                <w:szCs w:val="20"/>
                <w:lang w:eastAsia="en-GB"/>
              </w:rPr>
            </w:pPr>
            <w:r w:rsidRPr="00337150">
              <w:rPr>
                <w:rFonts w:eastAsia="Calibri" w:cs="Tahoma"/>
                <w:szCs w:val="20"/>
                <w:lang w:eastAsia="en-GB"/>
              </w:rPr>
              <w:t>Government agencies</w:t>
            </w:r>
          </w:p>
          <w:p w14:paraId="1D6991E6" w14:textId="77777777" w:rsidR="00793310" w:rsidRPr="00337150" w:rsidRDefault="00793310" w:rsidP="00A75B23">
            <w:pPr>
              <w:pStyle w:val="ListParagraph"/>
              <w:keepNext/>
              <w:keepLines/>
              <w:numPr>
                <w:ilvl w:val="0"/>
                <w:numId w:val="103"/>
              </w:numPr>
              <w:autoSpaceDE w:val="0"/>
              <w:autoSpaceDN w:val="0"/>
              <w:adjustRightInd w:val="0"/>
              <w:ind w:left="330"/>
              <w:rPr>
                <w:rFonts w:eastAsia="Calibri" w:cs="Tahoma"/>
                <w:szCs w:val="20"/>
                <w:lang w:eastAsia="en-GB"/>
              </w:rPr>
            </w:pPr>
            <w:r w:rsidRPr="00337150">
              <w:rPr>
                <w:rFonts w:eastAsia="Calibri" w:cs="Tahoma"/>
                <w:szCs w:val="20"/>
                <w:lang w:eastAsia="en-GB"/>
              </w:rPr>
              <w:t>National regulatory bodies</w:t>
            </w:r>
          </w:p>
        </w:tc>
        <w:tc>
          <w:tcPr>
            <w:tcW w:w="0" w:type="auto"/>
            <w:shd w:val="clear" w:color="auto" w:fill="auto"/>
          </w:tcPr>
          <w:p w14:paraId="760EEC68" w14:textId="77777777" w:rsidR="00793310" w:rsidRPr="00337150" w:rsidRDefault="00793310" w:rsidP="004C1A4C">
            <w:pPr>
              <w:rPr>
                <w:rFonts w:eastAsia="Calibri" w:cs="Tahoma"/>
                <w:szCs w:val="20"/>
                <w:lang w:eastAsia="en-GB"/>
              </w:rPr>
            </w:pPr>
            <w:r w:rsidRPr="00337150">
              <w:rPr>
                <w:rFonts w:eastAsia="Calibri" w:cs="Tahoma"/>
                <w:szCs w:val="20"/>
                <w:lang w:eastAsia="en-GB"/>
              </w:rPr>
              <w:t xml:space="preserve">National Government are of primary importance in terms of establishing policy </w:t>
            </w:r>
          </w:p>
        </w:tc>
        <w:tc>
          <w:tcPr>
            <w:tcW w:w="0" w:type="auto"/>
            <w:vMerge w:val="restart"/>
          </w:tcPr>
          <w:p w14:paraId="35905967" w14:textId="77777777" w:rsidR="00793310" w:rsidRPr="00337150" w:rsidRDefault="00793310" w:rsidP="004C1A4C">
            <w:pPr>
              <w:rPr>
                <w:rFonts w:cs="Tahoma"/>
                <w:b/>
                <w:bCs/>
                <w:szCs w:val="20"/>
              </w:rPr>
            </w:pPr>
            <w:r w:rsidRPr="00337150">
              <w:rPr>
                <w:rFonts w:cs="Tahoma"/>
                <w:b/>
                <w:bCs/>
                <w:szCs w:val="20"/>
              </w:rPr>
              <w:t>Meeting</w:t>
            </w:r>
          </w:p>
          <w:p w14:paraId="7DC29590" w14:textId="77777777" w:rsidR="00793310" w:rsidRPr="00337150" w:rsidRDefault="00793310" w:rsidP="004C1A4C">
            <w:pPr>
              <w:rPr>
                <w:rFonts w:eastAsia="Calibri" w:cs="Tahoma"/>
                <w:szCs w:val="20"/>
                <w:lang w:eastAsia="en-GB"/>
              </w:rPr>
            </w:pPr>
            <w:r w:rsidRPr="00337150">
              <w:rPr>
                <w:rFonts w:cs="Tahoma"/>
                <w:szCs w:val="20"/>
              </w:rPr>
              <w:t xml:space="preserve">A meeting was held with the </w:t>
            </w:r>
            <w:r w:rsidR="00F542CE" w:rsidRPr="00337150">
              <w:rPr>
                <w:rFonts w:cs="Tahoma"/>
                <w:szCs w:val="20"/>
              </w:rPr>
              <w:t>Tana River</w:t>
            </w:r>
            <w:r w:rsidRPr="00337150">
              <w:rPr>
                <w:rFonts w:cs="Tahoma"/>
                <w:szCs w:val="20"/>
              </w:rPr>
              <w:t xml:space="preserve"> County </w:t>
            </w:r>
            <w:r w:rsidR="00F542CE" w:rsidRPr="00337150">
              <w:rPr>
                <w:rFonts w:cs="Tahoma"/>
                <w:szCs w:val="20"/>
              </w:rPr>
              <w:t>Commissioner</w:t>
            </w:r>
            <w:r w:rsidRPr="00337150">
              <w:rPr>
                <w:rFonts w:cs="Tahoma"/>
                <w:szCs w:val="20"/>
              </w:rPr>
              <w:t xml:space="preserve"> and county officials</w:t>
            </w:r>
          </w:p>
        </w:tc>
      </w:tr>
      <w:tr w:rsidR="00F542CE" w:rsidRPr="00337150" w14:paraId="7A6FB18D" w14:textId="77777777" w:rsidTr="00255E79">
        <w:tc>
          <w:tcPr>
            <w:tcW w:w="0" w:type="auto"/>
            <w:vMerge/>
          </w:tcPr>
          <w:p w14:paraId="27CF8D87" w14:textId="77777777" w:rsidR="00793310" w:rsidRPr="00337150" w:rsidRDefault="00793310" w:rsidP="004C1A4C">
            <w:pPr>
              <w:rPr>
                <w:rFonts w:eastAsia="Calibri" w:cs="Tahoma"/>
                <w:szCs w:val="20"/>
                <w:lang w:eastAsia="en-GB"/>
              </w:rPr>
            </w:pPr>
          </w:p>
        </w:tc>
        <w:tc>
          <w:tcPr>
            <w:tcW w:w="0" w:type="auto"/>
            <w:shd w:val="clear" w:color="auto" w:fill="auto"/>
          </w:tcPr>
          <w:p w14:paraId="60754B1C" w14:textId="77777777" w:rsidR="00793310" w:rsidRPr="00337150" w:rsidRDefault="00793310" w:rsidP="004C1A4C">
            <w:pPr>
              <w:rPr>
                <w:rFonts w:eastAsia="Calibri" w:cs="Tahoma"/>
                <w:szCs w:val="20"/>
                <w:lang w:eastAsia="en-GB"/>
              </w:rPr>
            </w:pPr>
            <w:r w:rsidRPr="00337150">
              <w:rPr>
                <w:rFonts w:eastAsia="Calibri" w:cs="Tahoma"/>
                <w:szCs w:val="20"/>
                <w:lang w:eastAsia="en-GB"/>
              </w:rPr>
              <w:t xml:space="preserve">County government  </w:t>
            </w:r>
          </w:p>
        </w:tc>
        <w:tc>
          <w:tcPr>
            <w:tcW w:w="0" w:type="auto"/>
            <w:shd w:val="clear" w:color="auto" w:fill="auto"/>
          </w:tcPr>
          <w:p w14:paraId="0ECF4D90" w14:textId="77777777" w:rsidR="00793310" w:rsidRPr="00337150" w:rsidRDefault="00793310" w:rsidP="00A75B23">
            <w:pPr>
              <w:pStyle w:val="ListParagraph"/>
              <w:keepNext/>
              <w:keepLines/>
              <w:numPr>
                <w:ilvl w:val="0"/>
                <w:numId w:val="103"/>
              </w:numPr>
              <w:autoSpaceDE w:val="0"/>
              <w:autoSpaceDN w:val="0"/>
              <w:adjustRightInd w:val="0"/>
              <w:ind w:left="330"/>
              <w:rPr>
                <w:rFonts w:eastAsia="Calibri" w:cs="Tahoma"/>
                <w:szCs w:val="20"/>
                <w:lang w:eastAsia="en-GB"/>
              </w:rPr>
            </w:pPr>
            <w:r w:rsidRPr="00337150">
              <w:rPr>
                <w:rFonts w:eastAsia="Calibri" w:cs="Tahoma"/>
                <w:szCs w:val="20"/>
                <w:lang w:eastAsia="en-GB"/>
              </w:rPr>
              <w:t xml:space="preserve">County government are also of primary importance in county energy requirements and proposed interventions </w:t>
            </w:r>
          </w:p>
          <w:p w14:paraId="41DF3F5D" w14:textId="77777777" w:rsidR="00793310" w:rsidRPr="00337150" w:rsidRDefault="00793310" w:rsidP="00A75B23">
            <w:pPr>
              <w:pStyle w:val="ListParagraph"/>
              <w:keepNext/>
              <w:keepLines/>
              <w:numPr>
                <w:ilvl w:val="0"/>
                <w:numId w:val="103"/>
              </w:numPr>
              <w:autoSpaceDE w:val="0"/>
              <w:autoSpaceDN w:val="0"/>
              <w:adjustRightInd w:val="0"/>
              <w:ind w:left="330"/>
              <w:rPr>
                <w:rFonts w:eastAsia="Calibri" w:cs="Tahoma"/>
                <w:szCs w:val="20"/>
                <w:lang w:eastAsia="en-GB"/>
              </w:rPr>
            </w:pPr>
            <w:r w:rsidRPr="00337150">
              <w:rPr>
                <w:rFonts w:eastAsia="Calibri" w:cs="Tahoma"/>
                <w:szCs w:val="20"/>
                <w:lang w:eastAsia="en-GB"/>
              </w:rPr>
              <w:t xml:space="preserve">They will play an important role in implementation and sustainability of the project  </w:t>
            </w:r>
          </w:p>
        </w:tc>
        <w:tc>
          <w:tcPr>
            <w:tcW w:w="0" w:type="auto"/>
            <w:vMerge/>
          </w:tcPr>
          <w:p w14:paraId="2C8EB983" w14:textId="77777777" w:rsidR="00793310" w:rsidRPr="00337150" w:rsidRDefault="00793310" w:rsidP="00A75B23">
            <w:pPr>
              <w:pStyle w:val="ListParagraph"/>
              <w:keepNext/>
              <w:keepLines/>
              <w:numPr>
                <w:ilvl w:val="0"/>
                <w:numId w:val="103"/>
              </w:numPr>
              <w:autoSpaceDE w:val="0"/>
              <w:autoSpaceDN w:val="0"/>
              <w:adjustRightInd w:val="0"/>
              <w:ind w:left="330"/>
              <w:rPr>
                <w:rFonts w:eastAsia="Calibri" w:cs="Tahoma"/>
                <w:szCs w:val="20"/>
                <w:lang w:eastAsia="en-GB"/>
              </w:rPr>
            </w:pPr>
          </w:p>
        </w:tc>
      </w:tr>
      <w:bookmarkEnd w:id="357"/>
    </w:tbl>
    <w:p w14:paraId="29FB5BB2" w14:textId="77777777" w:rsidR="00793310" w:rsidRPr="00337150" w:rsidRDefault="00793310" w:rsidP="004C1A4C">
      <w:pPr>
        <w:shd w:val="clear" w:color="auto" w:fill="FFFFFF"/>
        <w:autoSpaceDE w:val="0"/>
        <w:autoSpaceDN w:val="0"/>
        <w:adjustRightInd w:val="0"/>
        <w:rPr>
          <w:rFonts w:eastAsia="ArialMT" w:cs="Tahoma"/>
          <w:color w:val="000000"/>
          <w:szCs w:val="20"/>
          <w:lang w:val="en-US" w:eastAsia="en-US"/>
        </w:rPr>
      </w:pPr>
    </w:p>
    <w:p w14:paraId="2AF97DAD" w14:textId="77777777" w:rsidR="00CE7417" w:rsidRPr="00337150" w:rsidRDefault="00CE7417" w:rsidP="004C1A4C">
      <w:pPr>
        <w:shd w:val="clear" w:color="auto" w:fill="FFFFFF"/>
        <w:autoSpaceDE w:val="0"/>
        <w:autoSpaceDN w:val="0"/>
        <w:adjustRightInd w:val="0"/>
        <w:rPr>
          <w:rFonts w:eastAsia="ArialMT" w:cs="Tahoma"/>
          <w:color w:val="000000"/>
          <w:szCs w:val="20"/>
          <w:lang w:val="en-US" w:eastAsia="en-US"/>
        </w:rPr>
      </w:pPr>
      <w:r w:rsidRPr="00337150">
        <w:rPr>
          <w:rFonts w:eastAsia="ArialMT" w:cs="Tahoma"/>
          <w:color w:val="000000"/>
          <w:szCs w:val="20"/>
          <w:lang w:val="en-US" w:eastAsia="en-US"/>
        </w:rPr>
        <w:t>The significance of a stakeholder group is categorized considering the magnitude of impact (type, extent, duration, scale and frequency) or degree of influence (power and proximity) of a stakeholder group and urgency/likelihood of the impact/influence associated with the particular stakeholder group in the project context. The magnitude of stakeholder impact/influence is assessed taking the power/responsibility and proximity of the stakeholder group and the group is consequently categorized as negligible, small, medium or large. The urgency or likelihood of the impact on/influence by the stakeholder is assessed in a scale of low, medium and high. The overall significance of the stakeholder group is assessed as per the matrix provided in the Table below.</w:t>
      </w:r>
    </w:p>
    <w:p w14:paraId="405730A9" w14:textId="77777777" w:rsidR="00F542CE" w:rsidRPr="00337150" w:rsidRDefault="00F542CE" w:rsidP="004C1A4C">
      <w:pPr>
        <w:shd w:val="clear" w:color="auto" w:fill="FFFFFF"/>
        <w:autoSpaceDE w:val="0"/>
        <w:autoSpaceDN w:val="0"/>
        <w:adjustRightInd w:val="0"/>
        <w:rPr>
          <w:rFonts w:eastAsia="ArialMT" w:cs="Tahoma"/>
          <w:color w:val="000000"/>
          <w:szCs w:val="20"/>
          <w:lang w:val="en-US" w:eastAsia="en-US"/>
        </w:rPr>
      </w:pPr>
    </w:p>
    <w:p w14:paraId="6BF2A2ED" w14:textId="04C8AB07" w:rsidR="00CE7417" w:rsidRPr="00337150" w:rsidRDefault="00CE7417" w:rsidP="004C1A4C">
      <w:pPr>
        <w:pStyle w:val="Caption"/>
        <w:keepNext/>
        <w:rPr>
          <w:rFonts w:cs="Tahoma"/>
          <w:b w:val="0"/>
          <w:i/>
          <w:sz w:val="20"/>
        </w:rPr>
      </w:pPr>
      <w:bookmarkStart w:id="358" w:name="_Toc148422985"/>
      <w:r w:rsidRPr="0033715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6</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2</w:t>
      </w:r>
      <w:r w:rsidR="00291E8C">
        <w:rPr>
          <w:rFonts w:cs="Tahoma"/>
          <w:b w:val="0"/>
          <w:i/>
          <w:sz w:val="20"/>
        </w:rPr>
        <w:fldChar w:fldCharType="end"/>
      </w:r>
      <w:r w:rsidRPr="00337150">
        <w:rPr>
          <w:rFonts w:cs="Tahoma"/>
          <w:b w:val="0"/>
          <w:i/>
          <w:sz w:val="20"/>
        </w:rPr>
        <w:t>:Stakeholder Significance and Engagement Requirement</w:t>
      </w:r>
      <w:bookmarkEnd w:id="358"/>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06"/>
        <w:gridCol w:w="1778"/>
        <w:gridCol w:w="1834"/>
        <w:gridCol w:w="1757"/>
        <w:gridCol w:w="1721"/>
      </w:tblGrid>
      <w:tr w:rsidR="00CE7417" w:rsidRPr="00337150" w14:paraId="5FE2BCEC" w14:textId="77777777" w:rsidTr="00B56BBE">
        <w:tc>
          <w:tcPr>
            <w:tcW w:w="3009" w:type="dxa"/>
            <w:gridSpan w:val="2"/>
            <w:vMerge w:val="restart"/>
            <w:shd w:val="clear" w:color="auto" w:fill="auto"/>
          </w:tcPr>
          <w:p w14:paraId="56614EA4" w14:textId="77777777" w:rsidR="00CE7417" w:rsidRPr="00337150" w:rsidRDefault="00CE7417" w:rsidP="004C1A4C">
            <w:pPr>
              <w:rPr>
                <w:rFonts w:eastAsia="SimSun" w:cs="Tahoma"/>
                <w:szCs w:val="20"/>
              </w:rPr>
            </w:pPr>
          </w:p>
        </w:tc>
        <w:tc>
          <w:tcPr>
            <w:tcW w:w="5379" w:type="dxa"/>
            <w:gridSpan w:val="3"/>
            <w:shd w:val="clear" w:color="auto" w:fill="auto"/>
          </w:tcPr>
          <w:p w14:paraId="6E12BCD2" w14:textId="77777777" w:rsidR="00CE7417" w:rsidRPr="00337150" w:rsidRDefault="00CE7417" w:rsidP="004C1A4C">
            <w:pPr>
              <w:rPr>
                <w:rFonts w:eastAsia="SimSun" w:cs="Tahoma"/>
                <w:szCs w:val="20"/>
              </w:rPr>
            </w:pPr>
            <w:r w:rsidRPr="00337150">
              <w:rPr>
                <w:rFonts w:eastAsia="SimSun" w:cs="Tahoma"/>
                <w:szCs w:val="20"/>
              </w:rPr>
              <w:t>Likelihood of Influence on/ by Stakeholder</w:t>
            </w:r>
          </w:p>
        </w:tc>
      </w:tr>
      <w:tr w:rsidR="00CE7417" w:rsidRPr="00337150" w14:paraId="3325AED7" w14:textId="77777777" w:rsidTr="00B56BBE">
        <w:tc>
          <w:tcPr>
            <w:tcW w:w="3009" w:type="dxa"/>
            <w:gridSpan w:val="2"/>
            <w:vMerge/>
            <w:shd w:val="clear" w:color="auto" w:fill="auto"/>
          </w:tcPr>
          <w:p w14:paraId="187694A9" w14:textId="77777777" w:rsidR="00CE7417" w:rsidRPr="00337150" w:rsidRDefault="00CE7417" w:rsidP="004C1A4C">
            <w:pPr>
              <w:rPr>
                <w:rFonts w:eastAsia="SimSun" w:cs="Tahoma"/>
                <w:szCs w:val="20"/>
              </w:rPr>
            </w:pPr>
          </w:p>
        </w:tc>
        <w:tc>
          <w:tcPr>
            <w:tcW w:w="1858" w:type="dxa"/>
            <w:shd w:val="clear" w:color="auto" w:fill="BDD6EE"/>
          </w:tcPr>
          <w:p w14:paraId="1831D297" w14:textId="77777777" w:rsidR="00CE7417" w:rsidRPr="00337150" w:rsidRDefault="00CE7417" w:rsidP="004C1A4C">
            <w:pPr>
              <w:rPr>
                <w:rFonts w:eastAsia="SimSun" w:cs="Tahoma"/>
                <w:szCs w:val="20"/>
              </w:rPr>
            </w:pPr>
            <w:r w:rsidRPr="00337150">
              <w:rPr>
                <w:rFonts w:eastAsia="SimSun" w:cs="Tahoma"/>
                <w:szCs w:val="20"/>
              </w:rPr>
              <w:t xml:space="preserve">Low </w:t>
            </w:r>
          </w:p>
        </w:tc>
        <w:tc>
          <w:tcPr>
            <w:tcW w:w="1779" w:type="dxa"/>
            <w:shd w:val="clear" w:color="auto" w:fill="BDD6EE"/>
          </w:tcPr>
          <w:p w14:paraId="4A68B15D" w14:textId="77777777" w:rsidR="00CE7417" w:rsidRPr="00337150" w:rsidRDefault="00CE7417" w:rsidP="004C1A4C">
            <w:pPr>
              <w:rPr>
                <w:rFonts w:eastAsia="SimSun" w:cs="Tahoma"/>
                <w:szCs w:val="20"/>
              </w:rPr>
            </w:pPr>
            <w:r w:rsidRPr="00337150">
              <w:rPr>
                <w:rFonts w:eastAsia="SimSun" w:cs="Tahoma"/>
                <w:szCs w:val="20"/>
              </w:rPr>
              <w:t xml:space="preserve">Medium </w:t>
            </w:r>
          </w:p>
        </w:tc>
        <w:tc>
          <w:tcPr>
            <w:tcW w:w="1742" w:type="dxa"/>
            <w:shd w:val="clear" w:color="auto" w:fill="BDD6EE"/>
          </w:tcPr>
          <w:p w14:paraId="2D6913B4" w14:textId="77777777" w:rsidR="00CE7417" w:rsidRPr="00337150" w:rsidRDefault="00CE7417" w:rsidP="004C1A4C">
            <w:pPr>
              <w:rPr>
                <w:rFonts w:eastAsia="SimSun" w:cs="Tahoma"/>
                <w:szCs w:val="20"/>
              </w:rPr>
            </w:pPr>
            <w:r w:rsidRPr="00337150">
              <w:rPr>
                <w:rFonts w:eastAsia="SimSun" w:cs="Tahoma"/>
                <w:szCs w:val="20"/>
              </w:rPr>
              <w:t xml:space="preserve">High </w:t>
            </w:r>
          </w:p>
        </w:tc>
      </w:tr>
      <w:tr w:rsidR="00CE7417" w:rsidRPr="00337150" w14:paraId="02271089" w14:textId="77777777" w:rsidTr="00B56BBE">
        <w:tc>
          <w:tcPr>
            <w:tcW w:w="1208" w:type="dxa"/>
            <w:vMerge w:val="restart"/>
            <w:shd w:val="clear" w:color="auto" w:fill="auto"/>
          </w:tcPr>
          <w:p w14:paraId="47B14EC3" w14:textId="77777777" w:rsidR="00CE7417" w:rsidRPr="00337150" w:rsidRDefault="00CE7417" w:rsidP="004C1A4C">
            <w:pPr>
              <w:rPr>
                <w:rFonts w:eastAsia="SimSun" w:cs="Tahoma"/>
                <w:szCs w:val="20"/>
              </w:rPr>
            </w:pPr>
            <w:r w:rsidRPr="00337150">
              <w:rPr>
                <w:rFonts w:eastAsia="SimSun" w:cs="Tahoma"/>
                <w:szCs w:val="20"/>
              </w:rPr>
              <w:t>Magnitude of impact</w:t>
            </w:r>
          </w:p>
        </w:tc>
        <w:tc>
          <w:tcPr>
            <w:tcW w:w="1801" w:type="dxa"/>
            <w:shd w:val="clear" w:color="auto" w:fill="BDD6EE"/>
          </w:tcPr>
          <w:p w14:paraId="782774D0" w14:textId="77777777" w:rsidR="00CE7417" w:rsidRPr="00337150" w:rsidRDefault="00CE7417" w:rsidP="004C1A4C">
            <w:pPr>
              <w:rPr>
                <w:rFonts w:eastAsia="SimSun" w:cs="Tahoma"/>
                <w:szCs w:val="20"/>
              </w:rPr>
            </w:pPr>
            <w:r w:rsidRPr="00337150">
              <w:rPr>
                <w:rFonts w:eastAsia="SimSun" w:cs="Tahoma"/>
                <w:szCs w:val="20"/>
              </w:rPr>
              <w:t xml:space="preserve">Negligible </w:t>
            </w:r>
          </w:p>
        </w:tc>
        <w:tc>
          <w:tcPr>
            <w:tcW w:w="1858" w:type="dxa"/>
            <w:shd w:val="clear" w:color="auto" w:fill="FBE4D5"/>
          </w:tcPr>
          <w:p w14:paraId="1CB957EF" w14:textId="77777777" w:rsidR="00CE7417" w:rsidRPr="00337150" w:rsidRDefault="00CE7417" w:rsidP="004C1A4C">
            <w:pPr>
              <w:rPr>
                <w:rFonts w:eastAsia="SimSun" w:cs="Tahoma"/>
                <w:szCs w:val="20"/>
              </w:rPr>
            </w:pPr>
            <w:r w:rsidRPr="00337150">
              <w:rPr>
                <w:rFonts w:eastAsia="SimSun" w:cs="Tahoma"/>
                <w:szCs w:val="20"/>
              </w:rPr>
              <w:t xml:space="preserve">Negligible </w:t>
            </w:r>
          </w:p>
        </w:tc>
        <w:tc>
          <w:tcPr>
            <w:tcW w:w="1779" w:type="dxa"/>
            <w:shd w:val="clear" w:color="auto" w:fill="FBE4D5"/>
          </w:tcPr>
          <w:p w14:paraId="0D6F35C8" w14:textId="77777777" w:rsidR="00CE7417" w:rsidRPr="00337150" w:rsidRDefault="00CE7417" w:rsidP="004C1A4C">
            <w:pPr>
              <w:rPr>
                <w:rFonts w:eastAsia="SimSun" w:cs="Tahoma"/>
                <w:szCs w:val="20"/>
              </w:rPr>
            </w:pPr>
            <w:r w:rsidRPr="00337150">
              <w:rPr>
                <w:rFonts w:eastAsia="SimSun" w:cs="Tahoma"/>
                <w:szCs w:val="20"/>
              </w:rPr>
              <w:t xml:space="preserve">Negligible </w:t>
            </w:r>
          </w:p>
        </w:tc>
        <w:tc>
          <w:tcPr>
            <w:tcW w:w="1742" w:type="dxa"/>
            <w:shd w:val="clear" w:color="auto" w:fill="FBE4D5"/>
          </w:tcPr>
          <w:p w14:paraId="7E6EF7D8" w14:textId="77777777" w:rsidR="00CE7417" w:rsidRPr="00337150" w:rsidRDefault="00CE7417" w:rsidP="004C1A4C">
            <w:pPr>
              <w:rPr>
                <w:rFonts w:eastAsia="SimSun" w:cs="Tahoma"/>
                <w:szCs w:val="20"/>
              </w:rPr>
            </w:pPr>
            <w:r w:rsidRPr="00337150">
              <w:rPr>
                <w:rFonts w:eastAsia="SimSun" w:cs="Tahoma"/>
                <w:szCs w:val="20"/>
              </w:rPr>
              <w:t xml:space="preserve">Negligible </w:t>
            </w:r>
          </w:p>
        </w:tc>
      </w:tr>
      <w:tr w:rsidR="00CE7417" w:rsidRPr="00337150" w14:paraId="21E33F5C" w14:textId="77777777" w:rsidTr="00B56BBE">
        <w:tc>
          <w:tcPr>
            <w:tcW w:w="1208" w:type="dxa"/>
            <w:vMerge/>
            <w:shd w:val="clear" w:color="auto" w:fill="auto"/>
          </w:tcPr>
          <w:p w14:paraId="2FB1FD03" w14:textId="77777777" w:rsidR="00CE7417" w:rsidRPr="00337150" w:rsidRDefault="00CE7417" w:rsidP="004C1A4C">
            <w:pPr>
              <w:rPr>
                <w:rFonts w:eastAsia="SimSun" w:cs="Tahoma"/>
                <w:szCs w:val="20"/>
              </w:rPr>
            </w:pPr>
          </w:p>
        </w:tc>
        <w:tc>
          <w:tcPr>
            <w:tcW w:w="1801" w:type="dxa"/>
            <w:shd w:val="clear" w:color="auto" w:fill="BDD6EE"/>
          </w:tcPr>
          <w:p w14:paraId="5A441A22" w14:textId="77777777" w:rsidR="00CE7417" w:rsidRPr="00337150" w:rsidRDefault="00CE7417" w:rsidP="004C1A4C">
            <w:pPr>
              <w:rPr>
                <w:rFonts w:eastAsia="SimSun" w:cs="Tahoma"/>
                <w:szCs w:val="20"/>
              </w:rPr>
            </w:pPr>
            <w:r w:rsidRPr="00337150">
              <w:rPr>
                <w:rFonts w:eastAsia="SimSun" w:cs="Tahoma"/>
                <w:szCs w:val="20"/>
              </w:rPr>
              <w:t xml:space="preserve">Small </w:t>
            </w:r>
          </w:p>
        </w:tc>
        <w:tc>
          <w:tcPr>
            <w:tcW w:w="1858" w:type="dxa"/>
            <w:shd w:val="clear" w:color="auto" w:fill="FBE4D5"/>
          </w:tcPr>
          <w:p w14:paraId="01AB641F" w14:textId="77777777" w:rsidR="00CE7417" w:rsidRPr="00337150" w:rsidRDefault="00CE7417" w:rsidP="004C1A4C">
            <w:pPr>
              <w:rPr>
                <w:rFonts w:eastAsia="SimSun" w:cs="Tahoma"/>
                <w:szCs w:val="20"/>
              </w:rPr>
            </w:pPr>
            <w:r w:rsidRPr="00337150">
              <w:rPr>
                <w:rFonts w:eastAsia="SimSun" w:cs="Tahoma"/>
                <w:szCs w:val="20"/>
              </w:rPr>
              <w:t xml:space="preserve">Negligible </w:t>
            </w:r>
          </w:p>
        </w:tc>
        <w:tc>
          <w:tcPr>
            <w:tcW w:w="1779" w:type="dxa"/>
            <w:shd w:val="clear" w:color="auto" w:fill="FFFF00"/>
          </w:tcPr>
          <w:p w14:paraId="272C9D9B" w14:textId="77777777" w:rsidR="00CE7417" w:rsidRPr="00337150" w:rsidRDefault="00CE7417" w:rsidP="004C1A4C">
            <w:pPr>
              <w:rPr>
                <w:rFonts w:eastAsia="SimSun" w:cs="Tahoma"/>
                <w:b/>
                <w:bCs/>
                <w:szCs w:val="20"/>
              </w:rPr>
            </w:pPr>
            <w:r w:rsidRPr="00337150">
              <w:rPr>
                <w:rFonts w:eastAsia="SimSun" w:cs="Tahoma"/>
                <w:szCs w:val="20"/>
              </w:rPr>
              <w:t>Minor</w:t>
            </w:r>
          </w:p>
        </w:tc>
        <w:tc>
          <w:tcPr>
            <w:tcW w:w="1742" w:type="dxa"/>
            <w:shd w:val="clear" w:color="auto" w:fill="FFD966"/>
          </w:tcPr>
          <w:p w14:paraId="75A6FA75" w14:textId="77777777" w:rsidR="00CE7417" w:rsidRPr="00337150" w:rsidRDefault="00CE7417" w:rsidP="004C1A4C">
            <w:pPr>
              <w:rPr>
                <w:rFonts w:eastAsia="SimSun" w:cs="Tahoma"/>
                <w:szCs w:val="20"/>
              </w:rPr>
            </w:pPr>
            <w:r w:rsidRPr="00337150">
              <w:rPr>
                <w:rFonts w:eastAsia="SimSun" w:cs="Tahoma"/>
                <w:szCs w:val="20"/>
              </w:rPr>
              <w:t>Moderate</w:t>
            </w:r>
          </w:p>
        </w:tc>
      </w:tr>
      <w:tr w:rsidR="00CE7417" w:rsidRPr="00337150" w14:paraId="24F9815C" w14:textId="77777777" w:rsidTr="00B56BBE">
        <w:tc>
          <w:tcPr>
            <w:tcW w:w="1208" w:type="dxa"/>
            <w:vMerge/>
            <w:shd w:val="clear" w:color="auto" w:fill="auto"/>
          </w:tcPr>
          <w:p w14:paraId="260272C8" w14:textId="77777777" w:rsidR="00CE7417" w:rsidRPr="00337150" w:rsidRDefault="00CE7417" w:rsidP="004C1A4C">
            <w:pPr>
              <w:rPr>
                <w:rFonts w:eastAsia="SimSun" w:cs="Tahoma"/>
                <w:szCs w:val="20"/>
              </w:rPr>
            </w:pPr>
          </w:p>
        </w:tc>
        <w:tc>
          <w:tcPr>
            <w:tcW w:w="1801" w:type="dxa"/>
            <w:shd w:val="clear" w:color="auto" w:fill="BDD6EE"/>
          </w:tcPr>
          <w:p w14:paraId="46FA2BA3" w14:textId="77777777" w:rsidR="00CE7417" w:rsidRPr="00337150" w:rsidRDefault="00CE7417" w:rsidP="004C1A4C">
            <w:pPr>
              <w:rPr>
                <w:rFonts w:eastAsia="SimSun" w:cs="Tahoma"/>
                <w:szCs w:val="20"/>
              </w:rPr>
            </w:pPr>
            <w:r w:rsidRPr="00337150">
              <w:rPr>
                <w:rFonts w:eastAsia="SimSun" w:cs="Tahoma"/>
                <w:szCs w:val="20"/>
              </w:rPr>
              <w:t xml:space="preserve">Medium </w:t>
            </w:r>
          </w:p>
        </w:tc>
        <w:tc>
          <w:tcPr>
            <w:tcW w:w="1858" w:type="dxa"/>
            <w:shd w:val="clear" w:color="auto" w:fill="FFFF00"/>
          </w:tcPr>
          <w:p w14:paraId="0668E2E9" w14:textId="77777777" w:rsidR="00CE7417" w:rsidRPr="00337150" w:rsidRDefault="00CE7417" w:rsidP="004C1A4C">
            <w:pPr>
              <w:rPr>
                <w:rFonts w:eastAsia="SimSun" w:cs="Tahoma"/>
                <w:szCs w:val="20"/>
              </w:rPr>
            </w:pPr>
            <w:r w:rsidRPr="00337150">
              <w:rPr>
                <w:rFonts w:eastAsia="SimSun" w:cs="Tahoma"/>
                <w:szCs w:val="20"/>
              </w:rPr>
              <w:t>Minor</w:t>
            </w:r>
          </w:p>
        </w:tc>
        <w:tc>
          <w:tcPr>
            <w:tcW w:w="1779" w:type="dxa"/>
            <w:shd w:val="clear" w:color="auto" w:fill="FFD966"/>
          </w:tcPr>
          <w:p w14:paraId="00D5BE32" w14:textId="77777777" w:rsidR="00CE7417" w:rsidRPr="00337150" w:rsidRDefault="00CE7417" w:rsidP="004C1A4C">
            <w:pPr>
              <w:rPr>
                <w:rFonts w:eastAsia="SimSun" w:cs="Tahoma"/>
                <w:szCs w:val="20"/>
              </w:rPr>
            </w:pPr>
            <w:r w:rsidRPr="00337150">
              <w:rPr>
                <w:rFonts w:eastAsia="SimSun" w:cs="Tahoma"/>
                <w:szCs w:val="20"/>
              </w:rPr>
              <w:t>Moderate</w:t>
            </w:r>
          </w:p>
        </w:tc>
        <w:tc>
          <w:tcPr>
            <w:tcW w:w="1742" w:type="dxa"/>
            <w:shd w:val="clear" w:color="auto" w:fill="FF0000"/>
          </w:tcPr>
          <w:p w14:paraId="22EE2476" w14:textId="77777777" w:rsidR="00CE7417" w:rsidRPr="00337150" w:rsidRDefault="00CE7417" w:rsidP="004C1A4C">
            <w:pPr>
              <w:rPr>
                <w:rFonts w:eastAsia="SimSun" w:cs="Tahoma"/>
                <w:szCs w:val="20"/>
              </w:rPr>
            </w:pPr>
            <w:r w:rsidRPr="00337150">
              <w:rPr>
                <w:rFonts w:eastAsia="SimSun" w:cs="Tahoma"/>
                <w:szCs w:val="20"/>
              </w:rPr>
              <w:t xml:space="preserve">Major </w:t>
            </w:r>
          </w:p>
        </w:tc>
      </w:tr>
      <w:tr w:rsidR="00CE7417" w:rsidRPr="00337150" w14:paraId="616DC0B4" w14:textId="77777777" w:rsidTr="00B56BBE">
        <w:tc>
          <w:tcPr>
            <w:tcW w:w="1208" w:type="dxa"/>
            <w:vMerge/>
            <w:shd w:val="clear" w:color="auto" w:fill="auto"/>
          </w:tcPr>
          <w:p w14:paraId="12E47822" w14:textId="77777777" w:rsidR="00CE7417" w:rsidRPr="00337150" w:rsidRDefault="00CE7417" w:rsidP="004C1A4C">
            <w:pPr>
              <w:rPr>
                <w:rFonts w:eastAsia="SimSun" w:cs="Tahoma"/>
                <w:szCs w:val="20"/>
              </w:rPr>
            </w:pPr>
          </w:p>
        </w:tc>
        <w:tc>
          <w:tcPr>
            <w:tcW w:w="1801" w:type="dxa"/>
            <w:shd w:val="clear" w:color="auto" w:fill="BDD6EE"/>
          </w:tcPr>
          <w:p w14:paraId="61E17A0B" w14:textId="77777777" w:rsidR="00CE7417" w:rsidRPr="00337150" w:rsidRDefault="00CE7417" w:rsidP="004C1A4C">
            <w:pPr>
              <w:rPr>
                <w:rFonts w:eastAsia="SimSun" w:cs="Tahoma"/>
                <w:szCs w:val="20"/>
              </w:rPr>
            </w:pPr>
            <w:r w:rsidRPr="00337150">
              <w:rPr>
                <w:rFonts w:eastAsia="SimSun" w:cs="Tahoma"/>
                <w:szCs w:val="20"/>
              </w:rPr>
              <w:t xml:space="preserve">Large </w:t>
            </w:r>
          </w:p>
        </w:tc>
        <w:tc>
          <w:tcPr>
            <w:tcW w:w="1858" w:type="dxa"/>
            <w:shd w:val="clear" w:color="auto" w:fill="FFD966"/>
          </w:tcPr>
          <w:p w14:paraId="2213D758" w14:textId="77777777" w:rsidR="00CE7417" w:rsidRPr="00337150" w:rsidRDefault="00CE7417" w:rsidP="004C1A4C">
            <w:pPr>
              <w:rPr>
                <w:rFonts w:eastAsia="SimSun" w:cs="Tahoma"/>
                <w:szCs w:val="20"/>
              </w:rPr>
            </w:pPr>
            <w:r w:rsidRPr="00337150">
              <w:rPr>
                <w:rFonts w:eastAsia="SimSun" w:cs="Tahoma"/>
                <w:szCs w:val="20"/>
              </w:rPr>
              <w:t>Moderate</w:t>
            </w:r>
          </w:p>
        </w:tc>
        <w:tc>
          <w:tcPr>
            <w:tcW w:w="1779" w:type="dxa"/>
            <w:shd w:val="clear" w:color="auto" w:fill="FF0000"/>
          </w:tcPr>
          <w:p w14:paraId="6E3916F2" w14:textId="77777777" w:rsidR="00CE7417" w:rsidRPr="00337150" w:rsidRDefault="00CE7417" w:rsidP="004C1A4C">
            <w:pPr>
              <w:rPr>
                <w:rFonts w:eastAsia="SimSun" w:cs="Tahoma"/>
                <w:szCs w:val="20"/>
              </w:rPr>
            </w:pPr>
            <w:r w:rsidRPr="00337150">
              <w:rPr>
                <w:rFonts w:eastAsia="SimSun" w:cs="Tahoma"/>
                <w:szCs w:val="20"/>
              </w:rPr>
              <w:t>Major</w:t>
            </w:r>
          </w:p>
        </w:tc>
        <w:tc>
          <w:tcPr>
            <w:tcW w:w="1742" w:type="dxa"/>
            <w:shd w:val="clear" w:color="auto" w:fill="FF0000"/>
          </w:tcPr>
          <w:p w14:paraId="1F3222CC" w14:textId="77777777" w:rsidR="00CE7417" w:rsidRPr="00337150" w:rsidRDefault="00CE7417" w:rsidP="004C1A4C">
            <w:pPr>
              <w:rPr>
                <w:rFonts w:eastAsia="SimSun" w:cs="Tahoma"/>
                <w:szCs w:val="20"/>
              </w:rPr>
            </w:pPr>
            <w:r w:rsidRPr="00337150">
              <w:rPr>
                <w:rFonts w:eastAsia="SimSun" w:cs="Tahoma"/>
                <w:szCs w:val="20"/>
              </w:rPr>
              <w:t>Major</w:t>
            </w:r>
          </w:p>
        </w:tc>
      </w:tr>
    </w:tbl>
    <w:p w14:paraId="4A869600" w14:textId="77777777" w:rsidR="00877BA1" w:rsidRPr="00337150" w:rsidRDefault="00877BA1" w:rsidP="004C1A4C">
      <w:pPr>
        <w:pStyle w:val="Default"/>
        <w:rPr>
          <w:rFonts w:ascii="Tahoma" w:eastAsia="SimSun" w:hAnsi="Tahoma" w:cs="Tahoma"/>
          <w:sz w:val="20"/>
          <w:szCs w:val="20"/>
          <w:lang w:val="en-GB" w:eastAsia="en-GB"/>
        </w:rPr>
      </w:pPr>
    </w:p>
    <w:p w14:paraId="28356B52" w14:textId="77777777" w:rsidR="00297A38" w:rsidRPr="00337150" w:rsidRDefault="00297A38" w:rsidP="00310C0C">
      <w:pPr>
        <w:pStyle w:val="Heading3"/>
        <w:rPr>
          <w:lang w:val="en-US" w:eastAsia="en-US"/>
        </w:rPr>
      </w:pPr>
      <w:bookmarkStart w:id="359" w:name="_Toc92961618"/>
      <w:bookmarkStart w:id="360" w:name="_Toc92800590"/>
      <w:bookmarkStart w:id="361" w:name="_Toc148422739"/>
      <w:r w:rsidRPr="00337150">
        <w:t>Approach for Stakeholder Engagement Plan</w:t>
      </w:r>
      <w:bookmarkEnd w:id="359"/>
      <w:bookmarkEnd w:id="360"/>
      <w:bookmarkEnd w:id="361"/>
    </w:p>
    <w:p w14:paraId="24630328" w14:textId="77777777" w:rsidR="00297A38" w:rsidRPr="00337150" w:rsidRDefault="00297A38" w:rsidP="004C1A4C">
      <w:pPr>
        <w:pStyle w:val="Default"/>
        <w:rPr>
          <w:rFonts w:ascii="Tahoma" w:hAnsi="Tahoma" w:cs="Tahoma"/>
          <w:color w:val="auto"/>
          <w:sz w:val="20"/>
          <w:szCs w:val="20"/>
        </w:rPr>
      </w:pPr>
      <w:r w:rsidRPr="00337150">
        <w:rPr>
          <w:rFonts w:ascii="Tahoma" w:hAnsi="Tahoma" w:cs="Tahoma"/>
          <w:color w:val="auto"/>
          <w:sz w:val="20"/>
          <w:szCs w:val="20"/>
        </w:rPr>
        <w:t xml:space="preserve">The first approach to an effective </w:t>
      </w:r>
      <w:r w:rsidR="00877BA1" w:rsidRPr="00337150">
        <w:rPr>
          <w:rFonts w:ascii="Tahoma" w:hAnsi="Tahoma" w:cs="Tahoma"/>
          <w:color w:val="auto"/>
          <w:sz w:val="20"/>
          <w:szCs w:val="20"/>
        </w:rPr>
        <w:t>s</w:t>
      </w:r>
      <w:r w:rsidRPr="00337150">
        <w:rPr>
          <w:rFonts w:ascii="Tahoma" w:hAnsi="Tahoma" w:cs="Tahoma"/>
          <w:color w:val="auto"/>
          <w:sz w:val="20"/>
          <w:szCs w:val="20"/>
        </w:rPr>
        <w:t xml:space="preserve">takeholder engagement is to determine who the stakeholders are, who will be adversely affected by potential environmental and social impacts of the </w:t>
      </w:r>
      <w:r w:rsidR="00877BA1" w:rsidRPr="00337150">
        <w:rPr>
          <w:rFonts w:ascii="Tahoma" w:hAnsi="Tahoma" w:cs="Tahoma"/>
          <w:color w:val="auto"/>
          <w:sz w:val="20"/>
          <w:szCs w:val="20"/>
        </w:rPr>
        <w:t>p</w:t>
      </w:r>
      <w:r w:rsidRPr="00337150">
        <w:rPr>
          <w:rFonts w:ascii="Tahoma" w:hAnsi="Tahoma" w:cs="Tahoma"/>
          <w:color w:val="auto"/>
          <w:sz w:val="20"/>
          <w:szCs w:val="20"/>
        </w:rPr>
        <w:t xml:space="preserve">roject, who are the most vulnerable among the potentially impacted and whether special engagement efforts would be necessary, at which stage of project development stakeholders will be most affected, what are the various interests of project stakeholders, their expectations and what level of influence they might have on the Project, which stakeholders might help to enhance the </w:t>
      </w:r>
      <w:r w:rsidR="00877BA1" w:rsidRPr="00337150">
        <w:rPr>
          <w:rFonts w:ascii="Tahoma" w:hAnsi="Tahoma" w:cs="Tahoma"/>
          <w:color w:val="auto"/>
          <w:sz w:val="20"/>
          <w:szCs w:val="20"/>
        </w:rPr>
        <w:t>p</w:t>
      </w:r>
      <w:r w:rsidRPr="00337150">
        <w:rPr>
          <w:rFonts w:ascii="Tahoma" w:hAnsi="Tahoma" w:cs="Tahoma"/>
          <w:color w:val="auto"/>
          <w:sz w:val="20"/>
          <w:szCs w:val="20"/>
        </w:rPr>
        <w:t xml:space="preserve">roject design or reduce </w:t>
      </w:r>
      <w:r w:rsidR="00877BA1" w:rsidRPr="00337150">
        <w:rPr>
          <w:rFonts w:ascii="Tahoma" w:hAnsi="Tahoma" w:cs="Tahoma"/>
          <w:color w:val="auto"/>
          <w:sz w:val="20"/>
          <w:szCs w:val="20"/>
        </w:rPr>
        <w:t>p</w:t>
      </w:r>
      <w:r w:rsidRPr="00337150">
        <w:rPr>
          <w:rFonts w:ascii="Tahoma" w:hAnsi="Tahoma" w:cs="Tahoma"/>
          <w:color w:val="auto"/>
          <w:sz w:val="20"/>
          <w:szCs w:val="20"/>
        </w:rPr>
        <w:t>roject costs.</w:t>
      </w:r>
    </w:p>
    <w:p w14:paraId="057CCB42" w14:textId="77777777" w:rsidR="00297A38" w:rsidRPr="00337150" w:rsidRDefault="00297A38" w:rsidP="004C1A4C">
      <w:pPr>
        <w:pStyle w:val="Default"/>
        <w:rPr>
          <w:rFonts w:ascii="Tahoma" w:hAnsi="Tahoma" w:cs="Tahoma"/>
          <w:color w:val="auto"/>
          <w:sz w:val="20"/>
          <w:szCs w:val="20"/>
        </w:rPr>
      </w:pPr>
    </w:p>
    <w:p w14:paraId="1F8E5F85" w14:textId="77777777" w:rsidR="00297A38" w:rsidRPr="00337150" w:rsidRDefault="00297A38" w:rsidP="004C1A4C">
      <w:pPr>
        <w:pStyle w:val="Default"/>
        <w:rPr>
          <w:rFonts w:ascii="Tahoma" w:hAnsi="Tahoma" w:cs="Tahoma"/>
          <w:color w:val="auto"/>
          <w:sz w:val="20"/>
          <w:szCs w:val="20"/>
        </w:rPr>
      </w:pPr>
      <w:r w:rsidRPr="00337150">
        <w:rPr>
          <w:rFonts w:ascii="Tahoma" w:hAnsi="Tahoma" w:cs="Tahoma"/>
          <w:color w:val="auto"/>
          <w:sz w:val="20"/>
          <w:szCs w:val="20"/>
        </w:rPr>
        <w:t xml:space="preserve">Stakeholders have been, and will continue to be, identified. At this stage, stakeholders identified consists primarily of those who have been engaged during the initial phase of the </w:t>
      </w:r>
      <w:r w:rsidR="00877BA1" w:rsidRPr="00337150">
        <w:rPr>
          <w:rFonts w:ascii="Tahoma" w:hAnsi="Tahoma" w:cs="Tahoma"/>
          <w:color w:val="auto"/>
          <w:sz w:val="20"/>
          <w:szCs w:val="20"/>
        </w:rPr>
        <w:t>p</w:t>
      </w:r>
      <w:r w:rsidRPr="00337150">
        <w:rPr>
          <w:rFonts w:ascii="Tahoma" w:hAnsi="Tahoma" w:cs="Tahoma"/>
          <w:color w:val="auto"/>
          <w:sz w:val="20"/>
          <w:szCs w:val="20"/>
        </w:rPr>
        <w:t xml:space="preserve">roject, specifically with regard to obtaining the required approvals to commence the feasibility studies and the identification and securing of land for the </w:t>
      </w:r>
      <w:r w:rsidR="00877BA1" w:rsidRPr="00337150">
        <w:rPr>
          <w:rFonts w:ascii="Tahoma" w:hAnsi="Tahoma" w:cs="Tahoma"/>
          <w:color w:val="auto"/>
          <w:sz w:val="20"/>
          <w:szCs w:val="20"/>
        </w:rPr>
        <w:t>p</w:t>
      </w:r>
      <w:r w:rsidRPr="00337150">
        <w:rPr>
          <w:rFonts w:ascii="Tahoma" w:hAnsi="Tahoma" w:cs="Tahoma"/>
          <w:color w:val="auto"/>
          <w:sz w:val="20"/>
          <w:szCs w:val="20"/>
        </w:rPr>
        <w:t xml:space="preserve">roject. </w:t>
      </w:r>
    </w:p>
    <w:p w14:paraId="33F3422A" w14:textId="77777777" w:rsidR="00297A38" w:rsidRPr="00337150" w:rsidRDefault="00297A38" w:rsidP="004C1A4C">
      <w:pPr>
        <w:pStyle w:val="Default"/>
        <w:rPr>
          <w:rFonts w:ascii="Tahoma" w:hAnsi="Tahoma" w:cs="Tahoma"/>
          <w:color w:val="auto"/>
          <w:sz w:val="20"/>
          <w:szCs w:val="20"/>
        </w:rPr>
      </w:pPr>
    </w:p>
    <w:p w14:paraId="163E1EBA" w14:textId="77777777" w:rsidR="00297A38" w:rsidRPr="00337150" w:rsidRDefault="00297A38" w:rsidP="00310C0C">
      <w:pPr>
        <w:pStyle w:val="Heading3"/>
      </w:pPr>
      <w:bookmarkStart w:id="362" w:name="_Toc92961619"/>
      <w:bookmarkStart w:id="363" w:name="_Toc92800591"/>
      <w:bookmarkStart w:id="364" w:name="_Toc148422740"/>
      <w:r w:rsidRPr="00337150">
        <w:t>Monitoring</w:t>
      </w:r>
      <w:bookmarkEnd w:id="362"/>
      <w:bookmarkEnd w:id="363"/>
      <w:bookmarkEnd w:id="364"/>
      <w:r w:rsidRPr="00337150">
        <w:t xml:space="preserve"> </w:t>
      </w:r>
    </w:p>
    <w:p w14:paraId="682D7466" w14:textId="77777777" w:rsidR="00297A38" w:rsidRPr="00337150" w:rsidRDefault="00297A38" w:rsidP="004C1A4C">
      <w:pPr>
        <w:pStyle w:val="Default"/>
        <w:rPr>
          <w:rFonts w:ascii="Tahoma" w:hAnsi="Tahoma" w:cs="Tahoma"/>
          <w:color w:val="auto"/>
          <w:sz w:val="20"/>
          <w:szCs w:val="20"/>
        </w:rPr>
      </w:pPr>
      <w:r w:rsidRPr="00337150">
        <w:rPr>
          <w:rFonts w:ascii="Tahoma" w:hAnsi="Tahoma" w:cs="Tahoma"/>
          <w:color w:val="auto"/>
          <w:sz w:val="20"/>
          <w:szCs w:val="20"/>
        </w:rPr>
        <w:t xml:space="preserve">Stakeholder engagement monitoring will be a continuous function aimed at providing the </w:t>
      </w:r>
      <w:r w:rsidR="00877BA1" w:rsidRPr="00337150">
        <w:rPr>
          <w:rFonts w:ascii="Tahoma" w:hAnsi="Tahoma" w:cs="Tahoma"/>
          <w:color w:val="auto"/>
          <w:sz w:val="20"/>
          <w:szCs w:val="20"/>
        </w:rPr>
        <w:t>p</w:t>
      </w:r>
      <w:r w:rsidRPr="00337150">
        <w:rPr>
          <w:rFonts w:ascii="Tahoma" w:hAnsi="Tahoma" w:cs="Tahoma"/>
          <w:color w:val="auto"/>
          <w:sz w:val="20"/>
          <w:szCs w:val="20"/>
        </w:rPr>
        <w:t xml:space="preserve">roject and relevant stakeholders with regular feedback and clear indicators of the progress or lack thereof in the achievement of intended results. The </w:t>
      </w:r>
      <w:r w:rsidR="00877BA1" w:rsidRPr="00337150">
        <w:rPr>
          <w:rFonts w:ascii="Tahoma" w:hAnsi="Tahoma" w:cs="Tahoma"/>
          <w:color w:val="auto"/>
          <w:sz w:val="20"/>
          <w:szCs w:val="20"/>
        </w:rPr>
        <w:t>p</w:t>
      </w:r>
      <w:r w:rsidRPr="00337150">
        <w:rPr>
          <w:rFonts w:ascii="Tahoma" w:hAnsi="Tahoma" w:cs="Tahoma"/>
          <w:color w:val="auto"/>
          <w:sz w:val="20"/>
          <w:szCs w:val="20"/>
        </w:rPr>
        <w:t xml:space="preserve">roject will engage in continuous monitoring throughout the project lifecycle to track actual performance of the Stakeholder Engagement Plan in compliance with the national requirement and World Bank Standards. </w:t>
      </w:r>
      <w:r w:rsidR="00877BA1" w:rsidRPr="00337150">
        <w:rPr>
          <w:rFonts w:ascii="Tahoma" w:hAnsi="Tahoma" w:cs="Tahoma"/>
          <w:color w:val="auto"/>
          <w:sz w:val="20"/>
          <w:szCs w:val="20"/>
        </w:rPr>
        <w:t>Nanighi</w:t>
      </w:r>
      <w:r w:rsidRPr="00337150">
        <w:rPr>
          <w:rFonts w:ascii="Tahoma" w:hAnsi="Tahoma" w:cs="Tahoma"/>
          <w:color w:val="auto"/>
          <w:sz w:val="20"/>
          <w:szCs w:val="20"/>
        </w:rPr>
        <w:t xml:space="preserve"> community will be consulted and be involved at all times during the monitoring of this </w:t>
      </w:r>
      <w:r w:rsidR="00877BA1" w:rsidRPr="00337150">
        <w:rPr>
          <w:rFonts w:ascii="Tahoma" w:hAnsi="Tahoma" w:cs="Tahoma"/>
          <w:color w:val="auto"/>
          <w:sz w:val="20"/>
          <w:szCs w:val="20"/>
        </w:rPr>
        <w:t>p</w:t>
      </w:r>
      <w:r w:rsidRPr="00337150">
        <w:rPr>
          <w:rFonts w:ascii="Tahoma" w:hAnsi="Tahoma" w:cs="Tahoma"/>
          <w:color w:val="auto"/>
          <w:sz w:val="20"/>
          <w:szCs w:val="20"/>
        </w:rPr>
        <w:t>lan.</w:t>
      </w:r>
    </w:p>
    <w:p w14:paraId="32D75B0D" w14:textId="77777777" w:rsidR="00297A38" w:rsidRPr="00337150" w:rsidRDefault="00297A38" w:rsidP="004C1A4C">
      <w:pPr>
        <w:pStyle w:val="Default"/>
        <w:rPr>
          <w:rFonts w:ascii="Tahoma" w:hAnsi="Tahoma" w:cs="Tahoma"/>
          <w:color w:val="auto"/>
          <w:sz w:val="20"/>
          <w:szCs w:val="20"/>
        </w:rPr>
      </w:pPr>
    </w:p>
    <w:p w14:paraId="0ACCCE14" w14:textId="77777777" w:rsidR="00297A38" w:rsidRPr="00337150" w:rsidRDefault="00297A38" w:rsidP="004C1A4C">
      <w:pPr>
        <w:pStyle w:val="Default"/>
        <w:rPr>
          <w:rFonts w:ascii="Tahoma" w:hAnsi="Tahoma" w:cs="Tahoma"/>
          <w:color w:val="auto"/>
          <w:sz w:val="20"/>
          <w:szCs w:val="20"/>
        </w:rPr>
      </w:pPr>
      <w:r w:rsidRPr="00337150">
        <w:rPr>
          <w:rFonts w:ascii="Tahoma" w:hAnsi="Tahoma" w:cs="Tahoma"/>
          <w:color w:val="auto"/>
          <w:sz w:val="20"/>
          <w:szCs w:val="20"/>
        </w:rPr>
        <w:t xml:space="preserve">Monitoring will be done internally through inspections and performance audits. Key monitoring activities will include collecting and analysing data on stakeholder’s engagement activities and recommending corrective measures. </w:t>
      </w:r>
    </w:p>
    <w:p w14:paraId="6E0A8C43" w14:textId="77777777" w:rsidR="00297A38" w:rsidRPr="00337150" w:rsidRDefault="00297A38" w:rsidP="004C1A4C">
      <w:pPr>
        <w:pStyle w:val="Default"/>
        <w:rPr>
          <w:rFonts w:ascii="Tahoma" w:hAnsi="Tahoma" w:cs="Tahoma"/>
          <w:color w:val="auto"/>
          <w:sz w:val="20"/>
          <w:szCs w:val="20"/>
        </w:rPr>
      </w:pPr>
    </w:p>
    <w:p w14:paraId="25B3CC9E" w14:textId="77777777" w:rsidR="00297A38" w:rsidRPr="00337150" w:rsidRDefault="00297A38" w:rsidP="004C1A4C">
      <w:pPr>
        <w:pStyle w:val="Default"/>
        <w:rPr>
          <w:rFonts w:ascii="Tahoma" w:hAnsi="Tahoma" w:cs="Tahoma"/>
          <w:color w:val="auto"/>
          <w:sz w:val="20"/>
          <w:szCs w:val="20"/>
        </w:rPr>
      </w:pPr>
      <w:r w:rsidRPr="00337150">
        <w:rPr>
          <w:rFonts w:ascii="Tahoma" w:hAnsi="Tahoma" w:cs="Tahoma"/>
          <w:color w:val="auto"/>
          <w:sz w:val="20"/>
          <w:szCs w:val="20"/>
        </w:rPr>
        <w:t xml:space="preserve">Monitoring will be effected through internal inspections and performance audits. Information of stakeholder engagement activities will be recorded to track progress and establish relevant controls. The </w:t>
      </w:r>
      <w:r w:rsidR="00FE1609" w:rsidRPr="00337150">
        <w:rPr>
          <w:rFonts w:ascii="Tahoma" w:hAnsi="Tahoma" w:cs="Tahoma"/>
          <w:color w:val="auto"/>
          <w:sz w:val="20"/>
          <w:szCs w:val="20"/>
        </w:rPr>
        <w:t>p</w:t>
      </w:r>
      <w:r w:rsidRPr="00337150">
        <w:rPr>
          <w:rFonts w:ascii="Tahoma" w:hAnsi="Tahoma" w:cs="Tahoma"/>
          <w:color w:val="auto"/>
          <w:sz w:val="20"/>
          <w:szCs w:val="20"/>
        </w:rPr>
        <w:t>roject shall conclude the procedures for participatory monitoring of the SEP based on the intended targets.</w:t>
      </w:r>
    </w:p>
    <w:p w14:paraId="7DBDA0FC" w14:textId="77777777" w:rsidR="00297A38" w:rsidRPr="00337150" w:rsidRDefault="00297A38" w:rsidP="00310C0C">
      <w:pPr>
        <w:pStyle w:val="Heading3"/>
      </w:pPr>
      <w:bookmarkStart w:id="365" w:name="_Toc92961620"/>
      <w:bookmarkStart w:id="366" w:name="_Toc92800592"/>
      <w:bookmarkStart w:id="367" w:name="_Toc148422741"/>
      <w:r w:rsidRPr="00337150">
        <w:t>Reporting</w:t>
      </w:r>
      <w:bookmarkEnd w:id="365"/>
      <w:bookmarkEnd w:id="366"/>
      <w:bookmarkEnd w:id="367"/>
    </w:p>
    <w:p w14:paraId="6ED5F0B6" w14:textId="77777777" w:rsidR="00297A38" w:rsidRPr="00337150" w:rsidRDefault="00297A38" w:rsidP="004C1A4C">
      <w:pPr>
        <w:pStyle w:val="Default"/>
        <w:rPr>
          <w:rFonts w:ascii="Tahoma" w:hAnsi="Tahoma" w:cs="Tahoma"/>
          <w:color w:val="auto"/>
          <w:sz w:val="20"/>
          <w:szCs w:val="20"/>
        </w:rPr>
      </w:pPr>
      <w:r w:rsidRPr="00337150">
        <w:rPr>
          <w:rFonts w:ascii="Tahoma" w:hAnsi="Tahoma" w:cs="Tahoma"/>
          <w:color w:val="auto"/>
          <w:sz w:val="20"/>
          <w:szCs w:val="20"/>
        </w:rPr>
        <w:t xml:space="preserve">Documentation, reporting and maintenance of good records are important aspects to any engagement process. The effectiveness and efficiency of documentation may lead to perceived transparency in the overall engagement process. All interactions with the </w:t>
      </w:r>
      <w:r w:rsidR="00FE1609" w:rsidRPr="00337150">
        <w:rPr>
          <w:rFonts w:ascii="Tahoma" w:hAnsi="Tahoma" w:cs="Tahoma"/>
          <w:color w:val="auto"/>
          <w:sz w:val="20"/>
          <w:szCs w:val="20"/>
        </w:rPr>
        <w:t>Nanighi</w:t>
      </w:r>
      <w:r w:rsidRPr="00337150">
        <w:rPr>
          <w:rFonts w:ascii="Tahoma" w:hAnsi="Tahoma" w:cs="Tahoma"/>
          <w:color w:val="auto"/>
          <w:sz w:val="20"/>
          <w:szCs w:val="20"/>
        </w:rPr>
        <w:t xml:space="preserve"> community members and interested stakeholders will be recorded through minutes of meetings, field reports and/or photographs among other tools.</w:t>
      </w:r>
    </w:p>
    <w:p w14:paraId="2080580D" w14:textId="77777777" w:rsidR="00297A38" w:rsidRPr="00337150" w:rsidRDefault="00297A38" w:rsidP="004C1A4C">
      <w:pPr>
        <w:pStyle w:val="Default"/>
        <w:rPr>
          <w:rFonts w:ascii="Tahoma" w:hAnsi="Tahoma" w:cs="Tahoma"/>
          <w:color w:val="auto"/>
          <w:sz w:val="20"/>
          <w:szCs w:val="20"/>
        </w:rPr>
      </w:pPr>
    </w:p>
    <w:p w14:paraId="76BEADC8" w14:textId="77777777" w:rsidR="00CC09E5" w:rsidRPr="00337150" w:rsidRDefault="00297A38" w:rsidP="004C1A4C">
      <w:pPr>
        <w:pStyle w:val="Default"/>
        <w:rPr>
          <w:rFonts w:ascii="Tahoma" w:hAnsi="Tahoma" w:cs="Tahoma"/>
          <w:color w:val="auto"/>
          <w:sz w:val="20"/>
          <w:szCs w:val="20"/>
        </w:rPr>
      </w:pPr>
      <w:r w:rsidRPr="00337150">
        <w:rPr>
          <w:rFonts w:ascii="Tahoma" w:hAnsi="Tahoma" w:cs="Tahoma"/>
          <w:color w:val="auto"/>
          <w:sz w:val="20"/>
          <w:szCs w:val="20"/>
        </w:rPr>
        <w:t xml:space="preserve">Reporting to stakeholders is an important practice to resolving potential project risks and to ensuring that the engagement objectives are achieved. The </w:t>
      </w:r>
      <w:r w:rsidR="00FE1609" w:rsidRPr="00337150">
        <w:rPr>
          <w:rFonts w:ascii="Tahoma" w:hAnsi="Tahoma" w:cs="Tahoma"/>
          <w:color w:val="auto"/>
          <w:sz w:val="20"/>
          <w:szCs w:val="20"/>
        </w:rPr>
        <w:t>p</w:t>
      </w:r>
      <w:r w:rsidRPr="00337150">
        <w:rPr>
          <w:rFonts w:ascii="Tahoma" w:hAnsi="Tahoma" w:cs="Tahoma"/>
          <w:color w:val="auto"/>
          <w:sz w:val="20"/>
          <w:szCs w:val="20"/>
        </w:rPr>
        <w:t xml:space="preserve">roject will provide periodic reports to the affected communities and interested stakeholders on various aspects of this stakeholder engagement plan. Relevant reports to be communicated to the affected communities and the relevant stakeholders include progress on community development planning and general project progress at planning, construction and operation. The </w:t>
      </w:r>
      <w:r w:rsidR="00FE1609" w:rsidRPr="00337150">
        <w:rPr>
          <w:rFonts w:ascii="Tahoma" w:hAnsi="Tahoma" w:cs="Tahoma"/>
          <w:color w:val="auto"/>
          <w:sz w:val="20"/>
          <w:szCs w:val="20"/>
        </w:rPr>
        <w:t>p</w:t>
      </w:r>
      <w:r w:rsidRPr="00337150">
        <w:rPr>
          <w:rFonts w:ascii="Tahoma" w:hAnsi="Tahoma" w:cs="Tahoma"/>
          <w:color w:val="auto"/>
          <w:sz w:val="20"/>
          <w:szCs w:val="20"/>
        </w:rPr>
        <w:t xml:space="preserve">roject will also document and report on grievance related matters. The frequency of reports and the necessary documentations will depend on the </w:t>
      </w:r>
      <w:r w:rsidR="00FE1609" w:rsidRPr="00337150">
        <w:rPr>
          <w:rFonts w:ascii="Tahoma" w:hAnsi="Tahoma" w:cs="Tahoma"/>
          <w:color w:val="auto"/>
          <w:sz w:val="20"/>
          <w:szCs w:val="20"/>
        </w:rPr>
        <w:t>p</w:t>
      </w:r>
      <w:r w:rsidRPr="00337150">
        <w:rPr>
          <w:rFonts w:ascii="Tahoma" w:hAnsi="Tahoma" w:cs="Tahoma"/>
          <w:color w:val="auto"/>
          <w:sz w:val="20"/>
          <w:szCs w:val="20"/>
        </w:rPr>
        <w:t>roject environment. However, it is largely expected that reporting will be done daily, weekly, monthly, annually and during community meetings.</w:t>
      </w:r>
    </w:p>
    <w:p w14:paraId="6C8D7352" w14:textId="77777777" w:rsidR="00840416" w:rsidRPr="00337150" w:rsidRDefault="00840416" w:rsidP="004C1A4C">
      <w:pPr>
        <w:pStyle w:val="Default"/>
        <w:rPr>
          <w:rFonts w:ascii="Tahoma" w:hAnsi="Tahoma" w:cs="Tahoma"/>
          <w:sz w:val="20"/>
          <w:szCs w:val="20"/>
          <w:lang w:val="en-US" w:eastAsia="en-US"/>
        </w:rPr>
      </w:pPr>
    </w:p>
    <w:p w14:paraId="098E1484" w14:textId="77777777" w:rsidR="003E5EB8" w:rsidRPr="00337150" w:rsidRDefault="003E5EB8" w:rsidP="00310C0C">
      <w:pPr>
        <w:pStyle w:val="Heading3"/>
      </w:pPr>
      <w:bookmarkStart w:id="368" w:name="_Toc148422742"/>
      <w:r w:rsidRPr="00337150">
        <w:t>Stakeholder Analysis</w:t>
      </w:r>
      <w:bookmarkEnd w:id="368"/>
      <w:r w:rsidRPr="00337150">
        <w:t xml:space="preserve"> </w:t>
      </w:r>
    </w:p>
    <w:p w14:paraId="2AB5CC05" w14:textId="77777777" w:rsidR="00CC09E5" w:rsidRPr="00337150" w:rsidRDefault="00CC09E5" w:rsidP="004C1A4C">
      <w:pPr>
        <w:shd w:val="clear" w:color="auto" w:fill="FFFFFF"/>
        <w:autoSpaceDE w:val="0"/>
        <w:autoSpaceDN w:val="0"/>
        <w:adjustRightInd w:val="0"/>
        <w:rPr>
          <w:rFonts w:cs="Tahoma"/>
          <w:color w:val="000000"/>
          <w:szCs w:val="20"/>
          <w:lang w:val="en-US" w:eastAsia="en-US"/>
        </w:rPr>
      </w:pPr>
      <w:r w:rsidRPr="00337150">
        <w:rPr>
          <w:rFonts w:cs="Tahoma"/>
          <w:color w:val="000000"/>
          <w:szCs w:val="20"/>
          <w:lang w:val="en-US" w:eastAsia="en-US"/>
        </w:rPr>
        <w:t>The stakeholder influence and priority have both been primarily rated as:</w:t>
      </w:r>
    </w:p>
    <w:p w14:paraId="1B609AE9" w14:textId="77777777" w:rsidR="009F531F" w:rsidRPr="00337150" w:rsidRDefault="009F531F" w:rsidP="00A75B23">
      <w:pPr>
        <w:numPr>
          <w:ilvl w:val="0"/>
          <w:numId w:val="38"/>
        </w:numPr>
        <w:shd w:val="clear" w:color="auto" w:fill="FFFFFF"/>
        <w:autoSpaceDE w:val="0"/>
        <w:autoSpaceDN w:val="0"/>
        <w:adjustRightInd w:val="0"/>
        <w:rPr>
          <w:rFonts w:cs="Tahoma"/>
          <w:color w:val="000000"/>
          <w:szCs w:val="20"/>
          <w:lang w:val="en-US" w:eastAsia="en-US"/>
        </w:rPr>
      </w:pPr>
      <w:r w:rsidRPr="00337150">
        <w:rPr>
          <w:rFonts w:cs="Tahoma"/>
          <w:b/>
          <w:bCs/>
          <w:color w:val="000000"/>
          <w:szCs w:val="20"/>
          <w:lang w:val="en-US" w:eastAsia="en-US"/>
        </w:rPr>
        <w:t>High Influence</w:t>
      </w:r>
      <w:r w:rsidRPr="00337150">
        <w:rPr>
          <w:rFonts w:cs="Tahoma"/>
          <w:color w:val="000000"/>
          <w:szCs w:val="20"/>
          <w:lang w:val="en-US" w:eastAsia="en-US"/>
        </w:rPr>
        <w:t>: This implies a high degree of influence of the stakeholder on the project in terms</w:t>
      </w:r>
      <w:r w:rsidR="00840416" w:rsidRPr="00337150">
        <w:rPr>
          <w:rFonts w:cs="Tahoma"/>
          <w:color w:val="000000"/>
          <w:szCs w:val="20"/>
          <w:lang w:val="en-US" w:eastAsia="en-US"/>
        </w:rPr>
        <w:t xml:space="preserve"> </w:t>
      </w:r>
      <w:r w:rsidRPr="00337150">
        <w:rPr>
          <w:rFonts w:cs="Tahoma"/>
          <w:color w:val="000000"/>
          <w:szCs w:val="20"/>
          <w:lang w:val="en-US" w:eastAsia="en-US"/>
        </w:rPr>
        <w:t>of participation and decision making or high priority to engage with the stakeholder;</w:t>
      </w:r>
    </w:p>
    <w:p w14:paraId="64238DDF" w14:textId="77777777" w:rsidR="009F531F" w:rsidRPr="00337150" w:rsidRDefault="009F531F" w:rsidP="00A75B23">
      <w:pPr>
        <w:numPr>
          <w:ilvl w:val="0"/>
          <w:numId w:val="38"/>
        </w:numPr>
        <w:shd w:val="clear" w:color="auto" w:fill="FFFFFF"/>
        <w:autoSpaceDE w:val="0"/>
        <w:autoSpaceDN w:val="0"/>
        <w:adjustRightInd w:val="0"/>
        <w:rPr>
          <w:rFonts w:cs="Tahoma"/>
          <w:color w:val="000000"/>
          <w:szCs w:val="20"/>
          <w:lang w:val="en-US" w:eastAsia="en-US"/>
        </w:rPr>
      </w:pPr>
      <w:r w:rsidRPr="00337150">
        <w:rPr>
          <w:rFonts w:cs="Tahoma"/>
          <w:b/>
          <w:bCs/>
          <w:color w:val="000000"/>
          <w:szCs w:val="20"/>
          <w:lang w:val="en-US" w:eastAsia="en-US"/>
        </w:rPr>
        <w:t>Medium Influence</w:t>
      </w:r>
      <w:r w:rsidRPr="00337150">
        <w:rPr>
          <w:rFonts w:cs="Tahoma"/>
          <w:color w:val="000000"/>
          <w:szCs w:val="20"/>
          <w:lang w:val="en-US" w:eastAsia="en-US"/>
        </w:rPr>
        <w:t>: Which implies a moderate level of influence and participation of the</w:t>
      </w:r>
      <w:r w:rsidR="00840416" w:rsidRPr="00337150">
        <w:rPr>
          <w:rFonts w:cs="Tahoma"/>
          <w:color w:val="000000"/>
          <w:szCs w:val="20"/>
          <w:lang w:val="en-US" w:eastAsia="en-US"/>
        </w:rPr>
        <w:t xml:space="preserve"> </w:t>
      </w:r>
      <w:r w:rsidRPr="00337150">
        <w:rPr>
          <w:rFonts w:cs="Tahoma"/>
          <w:color w:val="000000"/>
          <w:szCs w:val="20"/>
          <w:lang w:val="en-US" w:eastAsia="en-US"/>
        </w:rPr>
        <w:t>stakeholder in the project as well as a priority level to engage the stakeholder which is neither</w:t>
      </w:r>
      <w:r w:rsidR="00840416" w:rsidRPr="00337150">
        <w:rPr>
          <w:rFonts w:cs="Tahoma"/>
          <w:color w:val="000000"/>
          <w:szCs w:val="20"/>
          <w:lang w:val="en-US" w:eastAsia="en-US"/>
        </w:rPr>
        <w:t xml:space="preserve"> </w:t>
      </w:r>
      <w:r w:rsidRPr="00337150">
        <w:rPr>
          <w:rFonts w:cs="Tahoma"/>
          <w:color w:val="000000"/>
          <w:szCs w:val="20"/>
          <w:lang w:val="en-US" w:eastAsia="en-US"/>
        </w:rPr>
        <w:t>highly critical nor are insignificant in terms of influence; and</w:t>
      </w:r>
    </w:p>
    <w:p w14:paraId="43068AD0" w14:textId="77777777" w:rsidR="009F531F" w:rsidRPr="00337150" w:rsidRDefault="009F531F" w:rsidP="00A75B23">
      <w:pPr>
        <w:numPr>
          <w:ilvl w:val="0"/>
          <w:numId w:val="38"/>
        </w:numPr>
        <w:shd w:val="clear" w:color="auto" w:fill="FFFFFF"/>
        <w:autoSpaceDE w:val="0"/>
        <w:autoSpaceDN w:val="0"/>
        <w:adjustRightInd w:val="0"/>
        <w:rPr>
          <w:rFonts w:cs="Tahoma"/>
          <w:color w:val="000000"/>
          <w:szCs w:val="20"/>
          <w:lang w:val="en-US" w:eastAsia="en-US"/>
        </w:rPr>
      </w:pPr>
      <w:r w:rsidRPr="00337150">
        <w:rPr>
          <w:rFonts w:cs="Tahoma"/>
          <w:b/>
          <w:bCs/>
          <w:color w:val="000000"/>
          <w:szCs w:val="20"/>
          <w:lang w:val="en-US" w:eastAsia="en-US"/>
        </w:rPr>
        <w:t>Low Influence</w:t>
      </w:r>
      <w:r w:rsidRPr="00337150">
        <w:rPr>
          <w:rFonts w:cs="Tahoma"/>
          <w:color w:val="000000"/>
          <w:szCs w:val="20"/>
          <w:lang w:val="en-US" w:eastAsia="en-US"/>
        </w:rPr>
        <w:t>: This implies a low degree of influence of the stakeholder on the project in terms</w:t>
      </w:r>
      <w:r w:rsidR="00840416" w:rsidRPr="00337150">
        <w:rPr>
          <w:rFonts w:cs="Tahoma"/>
          <w:color w:val="000000"/>
          <w:szCs w:val="20"/>
          <w:lang w:val="en-US" w:eastAsia="en-US"/>
        </w:rPr>
        <w:t xml:space="preserve"> </w:t>
      </w:r>
      <w:r w:rsidRPr="00337150">
        <w:rPr>
          <w:rFonts w:cs="Tahoma"/>
          <w:color w:val="000000"/>
          <w:szCs w:val="20"/>
          <w:lang w:val="en-US" w:eastAsia="en-US"/>
        </w:rPr>
        <w:t>of participation and decision making or low priority to engage that stakeholder.</w:t>
      </w:r>
    </w:p>
    <w:p w14:paraId="6D082F7E" w14:textId="77777777" w:rsidR="009F531F" w:rsidRPr="00337150" w:rsidRDefault="009F531F" w:rsidP="004C1A4C">
      <w:pPr>
        <w:shd w:val="clear" w:color="auto" w:fill="FFFFFF"/>
        <w:autoSpaceDE w:val="0"/>
        <w:autoSpaceDN w:val="0"/>
        <w:adjustRightInd w:val="0"/>
        <w:rPr>
          <w:rFonts w:cs="Tahoma"/>
          <w:color w:val="000000"/>
          <w:szCs w:val="20"/>
          <w:lang w:val="en-US" w:eastAsia="en-US"/>
        </w:rPr>
      </w:pPr>
      <w:r w:rsidRPr="00337150">
        <w:rPr>
          <w:rFonts w:cs="Tahoma"/>
          <w:color w:val="000000"/>
          <w:szCs w:val="20"/>
          <w:lang w:val="en-US" w:eastAsia="en-US"/>
        </w:rPr>
        <w:t>The intermediary categories of low to medium or medium to high primarily imply that their influence</w:t>
      </w:r>
      <w:r w:rsidR="00FA4FE6" w:rsidRPr="00337150">
        <w:rPr>
          <w:rFonts w:cs="Tahoma"/>
          <w:color w:val="000000"/>
          <w:szCs w:val="20"/>
          <w:lang w:val="en-US" w:eastAsia="en-US"/>
        </w:rPr>
        <w:t xml:space="preserve"> </w:t>
      </w:r>
      <w:r w:rsidRPr="00337150">
        <w:rPr>
          <w:rFonts w:cs="Tahoma"/>
          <w:color w:val="000000"/>
          <w:szCs w:val="20"/>
          <w:lang w:val="en-US" w:eastAsia="en-US"/>
        </w:rPr>
        <w:t>and importance could vary in that particular range subject to context specific conditions or also based</w:t>
      </w:r>
      <w:r w:rsidR="00FA4FE6" w:rsidRPr="00337150">
        <w:rPr>
          <w:rFonts w:cs="Tahoma"/>
          <w:color w:val="000000"/>
          <w:szCs w:val="20"/>
          <w:lang w:val="en-US" w:eastAsia="en-US"/>
        </w:rPr>
        <w:t xml:space="preserve"> </w:t>
      </w:r>
      <w:r w:rsidRPr="00337150">
        <w:rPr>
          <w:rFonts w:cs="Tahoma"/>
          <w:color w:val="000000"/>
          <w:szCs w:val="20"/>
          <w:lang w:val="en-US" w:eastAsia="en-US"/>
        </w:rPr>
        <w:t>on the responses of the project towards the community.</w:t>
      </w:r>
    </w:p>
    <w:p w14:paraId="6E12DE1F" w14:textId="77777777" w:rsidR="00840416" w:rsidRPr="00337150" w:rsidRDefault="00840416" w:rsidP="004C1A4C">
      <w:pPr>
        <w:shd w:val="clear" w:color="auto" w:fill="FFFFFF"/>
        <w:autoSpaceDE w:val="0"/>
        <w:autoSpaceDN w:val="0"/>
        <w:adjustRightInd w:val="0"/>
        <w:rPr>
          <w:rFonts w:cs="Tahoma"/>
          <w:color w:val="000000"/>
          <w:szCs w:val="20"/>
          <w:lang w:val="en-US" w:eastAsia="en-US"/>
        </w:rPr>
      </w:pPr>
    </w:p>
    <w:p w14:paraId="64E03416" w14:textId="77777777" w:rsidR="003E5EB8" w:rsidRPr="00337150" w:rsidRDefault="009F531F" w:rsidP="004C1A4C">
      <w:pPr>
        <w:shd w:val="clear" w:color="auto" w:fill="FFFFFF"/>
        <w:autoSpaceDE w:val="0"/>
        <w:autoSpaceDN w:val="0"/>
        <w:adjustRightInd w:val="0"/>
        <w:rPr>
          <w:rFonts w:cs="Tahoma"/>
          <w:color w:val="000000"/>
          <w:szCs w:val="20"/>
          <w:lang w:val="en-US" w:eastAsia="en-US"/>
        </w:rPr>
      </w:pPr>
      <w:r w:rsidRPr="00337150">
        <w:rPr>
          <w:rFonts w:cs="Tahoma"/>
          <w:color w:val="000000"/>
          <w:szCs w:val="20"/>
          <w:lang w:val="en-US" w:eastAsia="en-US"/>
        </w:rPr>
        <w:t>The coverage of stakeholders as stated above includes any person, group, institution or organization</w:t>
      </w:r>
      <w:r w:rsidR="00840416" w:rsidRPr="00337150">
        <w:rPr>
          <w:rFonts w:cs="Tahoma"/>
          <w:color w:val="000000"/>
          <w:szCs w:val="20"/>
          <w:lang w:val="en-US" w:eastAsia="en-US"/>
        </w:rPr>
        <w:t xml:space="preserve"> </w:t>
      </w:r>
      <w:r w:rsidRPr="00337150">
        <w:rPr>
          <w:rFonts w:cs="Tahoma"/>
          <w:color w:val="000000"/>
          <w:szCs w:val="20"/>
          <w:lang w:val="en-US" w:eastAsia="en-US"/>
        </w:rPr>
        <w:t>that is likely to be impacted (directly or indirectly) or may have interest/influence over project. Keeping</w:t>
      </w:r>
      <w:r w:rsidR="00840416" w:rsidRPr="00337150">
        <w:rPr>
          <w:rFonts w:cs="Tahoma"/>
          <w:color w:val="000000"/>
          <w:szCs w:val="20"/>
          <w:lang w:val="en-US" w:eastAsia="en-US"/>
        </w:rPr>
        <w:t xml:space="preserve"> </w:t>
      </w:r>
      <w:r w:rsidRPr="00337150">
        <w:rPr>
          <w:rFonts w:cs="Tahoma"/>
          <w:color w:val="000000"/>
          <w:szCs w:val="20"/>
          <w:lang w:val="en-US" w:eastAsia="en-US"/>
        </w:rPr>
        <w:t>this wide scope of inclusion in stakeholder category and the long life of project, it is difficult to identify all potential stakeholders and gauge their level of influence over project at the outset of the project.</w:t>
      </w:r>
      <w:r w:rsidR="00840416" w:rsidRPr="00337150">
        <w:rPr>
          <w:rFonts w:cs="Tahoma"/>
          <w:color w:val="000000"/>
          <w:szCs w:val="20"/>
          <w:lang w:val="en-US" w:eastAsia="en-US"/>
        </w:rPr>
        <w:t xml:space="preserve"> </w:t>
      </w:r>
      <w:r w:rsidR="004F63FA" w:rsidRPr="00337150">
        <w:rPr>
          <w:rFonts w:cs="Tahoma"/>
          <w:color w:val="000000"/>
          <w:szCs w:val="20"/>
          <w:lang w:val="en-US" w:eastAsia="en-US"/>
        </w:rPr>
        <w:t>Therefore,</w:t>
      </w:r>
      <w:r w:rsidRPr="00337150">
        <w:rPr>
          <w:rFonts w:cs="Tahoma"/>
          <w:color w:val="000000"/>
          <w:szCs w:val="20"/>
          <w:lang w:val="en-US" w:eastAsia="en-US"/>
        </w:rPr>
        <w:t xml:space="preserve"> the project proponent is advised to consider this stakeholder mapping as a live document</w:t>
      </w:r>
      <w:r w:rsidR="00840416" w:rsidRPr="00337150">
        <w:rPr>
          <w:rFonts w:cs="Tahoma"/>
          <w:color w:val="000000"/>
          <w:szCs w:val="20"/>
          <w:lang w:val="en-US" w:eastAsia="en-US"/>
        </w:rPr>
        <w:t xml:space="preserve"> </w:t>
      </w:r>
      <w:r w:rsidRPr="00337150">
        <w:rPr>
          <w:rFonts w:cs="Tahoma"/>
          <w:color w:val="000000"/>
          <w:szCs w:val="20"/>
          <w:lang w:val="en-US" w:eastAsia="en-US"/>
        </w:rPr>
        <w:t>which should be revised in a timely manner so as to make it comprehensive for any given period of</w:t>
      </w:r>
      <w:r w:rsidR="00840416" w:rsidRPr="00337150">
        <w:rPr>
          <w:rFonts w:cs="Tahoma"/>
          <w:color w:val="000000"/>
          <w:szCs w:val="20"/>
          <w:lang w:val="en-US" w:eastAsia="en-US"/>
        </w:rPr>
        <w:t xml:space="preserve"> </w:t>
      </w:r>
      <w:r w:rsidRPr="00337150">
        <w:rPr>
          <w:rFonts w:cs="Tahoma"/>
          <w:color w:val="000000"/>
          <w:szCs w:val="20"/>
          <w:lang w:val="en-US" w:eastAsia="en-US"/>
        </w:rPr>
        <w:t>time.</w:t>
      </w:r>
    </w:p>
    <w:p w14:paraId="083B0E55" w14:textId="77777777" w:rsidR="00CC09E5" w:rsidRPr="00337150" w:rsidRDefault="00CC09E5" w:rsidP="004C1A4C">
      <w:pPr>
        <w:shd w:val="clear" w:color="auto" w:fill="FFFFFF"/>
        <w:autoSpaceDE w:val="0"/>
        <w:autoSpaceDN w:val="0"/>
        <w:adjustRightInd w:val="0"/>
        <w:rPr>
          <w:rFonts w:cs="Tahoma"/>
          <w:color w:val="000000"/>
          <w:szCs w:val="20"/>
          <w:lang w:val="en-US" w:eastAsia="en-US"/>
        </w:rPr>
      </w:pPr>
    </w:p>
    <w:p w14:paraId="5CA17A4A" w14:textId="1946A3BC" w:rsidR="00CC09E5" w:rsidRPr="00337150" w:rsidRDefault="00CC09E5" w:rsidP="004C1A4C">
      <w:pPr>
        <w:pStyle w:val="Caption"/>
        <w:keepNext/>
        <w:rPr>
          <w:rFonts w:cs="Tahoma"/>
          <w:b w:val="0"/>
          <w:i/>
          <w:sz w:val="20"/>
        </w:rPr>
      </w:pPr>
      <w:bookmarkStart w:id="369" w:name="_Toc148422986"/>
      <w:r w:rsidRPr="0033715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6</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3</w:t>
      </w:r>
      <w:r w:rsidR="00291E8C">
        <w:rPr>
          <w:rFonts w:cs="Tahoma"/>
          <w:b w:val="0"/>
          <w:i/>
          <w:sz w:val="20"/>
        </w:rPr>
        <w:fldChar w:fldCharType="end"/>
      </w:r>
      <w:r w:rsidRPr="00337150">
        <w:rPr>
          <w:rFonts w:cs="Tahoma"/>
          <w:b w:val="0"/>
          <w:i/>
          <w:sz w:val="20"/>
        </w:rPr>
        <w:t>: Summary of Stakeholder Influence</w:t>
      </w:r>
      <w:bookmarkEnd w:id="369"/>
    </w:p>
    <w:tbl>
      <w:tblPr>
        <w:tblW w:w="5000" w:type="pct"/>
        <w:tblLook w:val="04A0" w:firstRow="1" w:lastRow="0" w:firstColumn="1" w:lastColumn="0" w:noHBand="0" w:noVBand="1"/>
      </w:tblPr>
      <w:tblGrid>
        <w:gridCol w:w="1385"/>
        <w:gridCol w:w="1484"/>
        <w:gridCol w:w="1950"/>
        <w:gridCol w:w="2124"/>
        <w:gridCol w:w="1363"/>
      </w:tblGrid>
      <w:tr w:rsidR="00386CCB" w:rsidRPr="00337150" w14:paraId="4C43A828" w14:textId="77777777" w:rsidTr="00386CCB">
        <w:tc>
          <w:tcPr>
            <w:tcW w:w="843" w:type="pct"/>
            <w:shd w:val="clear" w:color="auto" w:fill="006EAE"/>
            <w:hideMark/>
          </w:tcPr>
          <w:p w14:paraId="39DD578D" w14:textId="77777777" w:rsidR="00386CCB" w:rsidRPr="00337150" w:rsidRDefault="00386CCB" w:rsidP="004C1A4C">
            <w:pPr>
              <w:keepNext/>
              <w:rPr>
                <w:rFonts w:cs="Tahoma"/>
                <w:b/>
                <w:color w:val="000000"/>
                <w:szCs w:val="20"/>
                <w:lang w:val="en-US" w:eastAsia="en-US"/>
              </w:rPr>
            </w:pPr>
            <w:bookmarkStart w:id="370" w:name="_Hlk92274921"/>
            <w:r w:rsidRPr="00337150">
              <w:rPr>
                <w:rFonts w:cs="Tahoma"/>
                <w:b/>
                <w:color w:val="000000"/>
                <w:szCs w:val="20"/>
                <w:lang w:val="en-US" w:eastAsia="en-US"/>
              </w:rPr>
              <w:t>Stakeholder Category</w:t>
            </w:r>
          </w:p>
        </w:tc>
        <w:tc>
          <w:tcPr>
            <w:tcW w:w="891" w:type="pct"/>
            <w:shd w:val="clear" w:color="auto" w:fill="006EAE"/>
            <w:vAlign w:val="center"/>
            <w:hideMark/>
          </w:tcPr>
          <w:p w14:paraId="7B74A0EC" w14:textId="77777777" w:rsidR="00386CCB" w:rsidRPr="00337150" w:rsidRDefault="00386CCB" w:rsidP="004C1A4C">
            <w:pPr>
              <w:keepNext/>
              <w:rPr>
                <w:rFonts w:cs="Tahoma"/>
                <w:b/>
                <w:color w:val="000000"/>
                <w:szCs w:val="20"/>
                <w:lang w:val="en-US" w:eastAsia="en-US"/>
              </w:rPr>
            </w:pPr>
            <w:r w:rsidRPr="00337150">
              <w:rPr>
                <w:rFonts w:cs="Tahoma"/>
                <w:b/>
                <w:color w:val="000000"/>
                <w:szCs w:val="20"/>
                <w:lang w:val="en-US" w:eastAsia="en-US"/>
              </w:rPr>
              <w:t>Relevant Stakeholders</w:t>
            </w:r>
          </w:p>
        </w:tc>
        <w:tc>
          <w:tcPr>
            <w:tcW w:w="1172" w:type="pct"/>
            <w:shd w:val="clear" w:color="auto" w:fill="006EAE"/>
            <w:vAlign w:val="center"/>
            <w:hideMark/>
          </w:tcPr>
          <w:p w14:paraId="444E82BB" w14:textId="77777777" w:rsidR="00386CCB" w:rsidRPr="00337150" w:rsidRDefault="00386CCB" w:rsidP="004C1A4C">
            <w:pPr>
              <w:keepNext/>
              <w:rPr>
                <w:rFonts w:cs="Tahoma"/>
                <w:b/>
                <w:color w:val="000000"/>
                <w:szCs w:val="20"/>
                <w:lang w:val="en-US" w:eastAsia="en-US"/>
              </w:rPr>
            </w:pPr>
            <w:r w:rsidRPr="00337150">
              <w:rPr>
                <w:rFonts w:cs="Tahoma"/>
                <w:b/>
                <w:color w:val="000000"/>
                <w:szCs w:val="20"/>
                <w:lang w:val="en-US" w:eastAsia="en-US"/>
              </w:rPr>
              <w:t>Magnitude of Influence/Impact</w:t>
            </w:r>
          </w:p>
        </w:tc>
        <w:tc>
          <w:tcPr>
            <w:tcW w:w="1277" w:type="pct"/>
            <w:shd w:val="clear" w:color="auto" w:fill="006EAE"/>
            <w:vAlign w:val="center"/>
            <w:hideMark/>
          </w:tcPr>
          <w:p w14:paraId="12FA29A9" w14:textId="77777777" w:rsidR="00386CCB" w:rsidRPr="00337150" w:rsidRDefault="00386CCB" w:rsidP="004C1A4C">
            <w:pPr>
              <w:keepNext/>
              <w:rPr>
                <w:rFonts w:cs="Tahoma"/>
                <w:b/>
                <w:color w:val="000000"/>
                <w:szCs w:val="20"/>
                <w:lang w:val="en-US" w:eastAsia="en-US"/>
              </w:rPr>
            </w:pPr>
            <w:r w:rsidRPr="00337150">
              <w:rPr>
                <w:rFonts w:cs="Tahoma"/>
                <w:b/>
                <w:color w:val="000000"/>
                <w:szCs w:val="20"/>
                <w:lang w:val="en-US" w:eastAsia="en-US"/>
              </w:rPr>
              <w:t>Urgency/Likelihood of Influence</w:t>
            </w:r>
          </w:p>
        </w:tc>
        <w:tc>
          <w:tcPr>
            <w:tcW w:w="818" w:type="pct"/>
            <w:shd w:val="clear" w:color="auto" w:fill="006EAE"/>
            <w:vAlign w:val="center"/>
            <w:hideMark/>
          </w:tcPr>
          <w:p w14:paraId="221CF730" w14:textId="77777777" w:rsidR="00386CCB" w:rsidRPr="00337150" w:rsidRDefault="00386CCB" w:rsidP="004C1A4C">
            <w:pPr>
              <w:keepNext/>
              <w:rPr>
                <w:rFonts w:cs="Tahoma"/>
                <w:b/>
                <w:color w:val="000000"/>
                <w:szCs w:val="20"/>
                <w:lang w:val="en-US" w:eastAsia="en-US"/>
              </w:rPr>
            </w:pPr>
            <w:r w:rsidRPr="00337150">
              <w:rPr>
                <w:rFonts w:cs="Tahoma"/>
                <w:b/>
                <w:color w:val="000000"/>
                <w:szCs w:val="20"/>
                <w:lang w:val="en-US" w:eastAsia="en-US"/>
              </w:rPr>
              <w:t>Overall rating of stakeholder rating</w:t>
            </w:r>
          </w:p>
        </w:tc>
      </w:tr>
      <w:tr w:rsidR="00386CCB" w:rsidRPr="00337150" w14:paraId="7FD85715" w14:textId="77777777" w:rsidTr="00386CCB">
        <w:tc>
          <w:tcPr>
            <w:tcW w:w="843" w:type="pct"/>
            <w:vMerge w:val="restart"/>
            <w:hideMark/>
          </w:tcPr>
          <w:p w14:paraId="5A96D774"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Government</w:t>
            </w:r>
          </w:p>
        </w:tc>
        <w:tc>
          <w:tcPr>
            <w:tcW w:w="891" w:type="pct"/>
            <w:hideMark/>
          </w:tcPr>
          <w:p w14:paraId="67D45D92"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National Government agencies</w:t>
            </w:r>
          </w:p>
        </w:tc>
        <w:tc>
          <w:tcPr>
            <w:tcW w:w="1172" w:type="pct"/>
            <w:shd w:val="clear" w:color="auto" w:fill="B4C6E7"/>
            <w:hideMark/>
          </w:tcPr>
          <w:p w14:paraId="5916A179"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Large</w:t>
            </w:r>
          </w:p>
        </w:tc>
        <w:tc>
          <w:tcPr>
            <w:tcW w:w="1277" w:type="pct"/>
            <w:shd w:val="clear" w:color="auto" w:fill="B4C6E7"/>
            <w:hideMark/>
          </w:tcPr>
          <w:p w14:paraId="543D8D53"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High</w:t>
            </w:r>
          </w:p>
        </w:tc>
        <w:tc>
          <w:tcPr>
            <w:tcW w:w="818" w:type="pct"/>
            <w:shd w:val="clear" w:color="auto" w:fill="FF0000"/>
            <w:hideMark/>
          </w:tcPr>
          <w:p w14:paraId="58639858"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Major</w:t>
            </w:r>
          </w:p>
        </w:tc>
      </w:tr>
      <w:tr w:rsidR="00386CCB" w:rsidRPr="00337150" w14:paraId="1A3B8011" w14:textId="77777777" w:rsidTr="00386CCB">
        <w:tc>
          <w:tcPr>
            <w:tcW w:w="0" w:type="auto"/>
            <w:vMerge/>
            <w:vAlign w:val="center"/>
            <w:hideMark/>
          </w:tcPr>
          <w:p w14:paraId="2991CF25" w14:textId="77777777" w:rsidR="00386CCB" w:rsidRPr="00337150" w:rsidRDefault="00386CCB" w:rsidP="004C1A4C">
            <w:pPr>
              <w:jc w:val="left"/>
              <w:rPr>
                <w:rFonts w:cs="Tahoma"/>
                <w:color w:val="000000"/>
                <w:szCs w:val="20"/>
                <w:lang w:val="en-US" w:eastAsia="en-US"/>
              </w:rPr>
            </w:pPr>
          </w:p>
        </w:tc>
        <w:tc>
          <w:tcPr>
            <w:tcW w:w="891" w:type="pct"/>
            <w:hideMark/>
          </w:tcPr>
          <w:p w14:paraId="59C48480"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National regulatory bodies</w:t>
            </w:r>
          </w:p>
        </w:tc>
        <w:tc>
          <w:tcPr>
            <w:tcW w:w="1172" w:type="pct"/>
            <w:shd w:val="clear" w:color="auto" w:fill="B4C6E7"/>
            <w:hideMark/>
          </w:tcPr>
          <w:p w14:paraId="631BF5F8"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Large</w:t>
            </w:r>
          </w:p>
        </w:tc>
        <w:tc>
          <w:tcPr>
            <w:tcW w:w="1277" w:type="pct"/>
            <w:shd w:val="clear" w:color="auto" w:fill="B4C6E7"/>
            <w:hideMark/>
          </w:tcPr>
          <w:p w14:paraId="42B81245"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Medium</w:t>
            </w:r>
          </w:p>
        </w:tc>
        <w:tc>
          <w:tcPr>
            <w:tcW w:w="818" w:type="pct"/>
            <w:shd w:val="clear" w:color="auto" w:fill="FF0000"/>
            <w:hideMark/>
          </w:tcPr>
          <w:p w14:paraId="2AA1BF7A"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Major</w:t>
            </w:r>
          </w:p>
        </w:tc>
      </w:tr>
      <w:tr w:rsidR="00386CCB" w:rsidRPr="00337150" w14:paraId="43EA9EF3" w14:textId="77777777" w:rsidTr="00386CCB">
        <w:tc>
          <w:tcPr>
            <w:tcW w:w="0" w:type="auto"/>
            <w:vMerge/>
            <w:vAlign w:val="center"/>
            <w:hideMark/>
          </w:tcPr>
          <w:p w14:paraId="77ACD05C" w14:textId="77777777" w:rsidR="00386CCB" w:rsidRPr="00337150" w:rsidRDefault="00386CCB" w:rsidP="004C1A4C">
            <w:pPr>
              <w:jc w:val="left"/>
              <w:rPr>
                <w:rFonts w:cs="Tahoma"/>
                <w:color w:val="000000"/>
                <w:szCs w:val="20"/>
                <w:lang w:val="en-US" w:eastAsia="en-US"/>
              </w:rPr>
            </w:pPr>
          </w:p>
        </w:tc>
        <w:tc>
          <w:tcPr>
            <w:tcW w:w="891" w:type="pct"/>
            <w:hideMark/>
          </w:tcPr>
          <w:p w14:paraId="3BC23E80"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 xml:space="preserve">County government  </w:t>
            </w:r>
          </w:p>
        </w:tc>
        <w:tc>
          <w:tcPr>
            <w:tcW w:w="1172" w:type="pct"/>
            <w:shd w:val="clear" w:color="auto" w:fill="B4C6E7"/>
            <w:hideMark/>
          </w:tcPr>
          <w:p w14:paraId="25E48FB1"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Large</w:t>
            </w:r>
          </w:p>
        </w:tc>
        <w:tc>
          <w:tcPr>
            <w:tcW w:w="1277" w:type="pct"/>
            <w:shd w:val="clear" w:color="auto" w:fill="B4C6E7"/>
            <w:hideMark/>
          </w:tcPr>
          <w:p w14:paraId="4C692EF3"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Medium</w:t>
            </w:r>
          </w:p>
        </w:tc>
        <w:tc>
          <w:tcPr>
            <w:tcW w:w="818" w:type="pct"/>
            <w:shd w:val="clear" w:color="auto" w:fill="FF0000"/>
            <w:hideMark/>
          </w:tcPr>
          <w:p w14:paraId="7A3AFC36"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Major</w:t>
            </w:r>
          </w:p>
        </w:tc>
      </w:tr>
      <w:tr w:rsidR="00386CCB" w:rsidRPr="00337150" w14:paraId="37796387" w14:textId="77777777" w:rsidTr="00386CCB">
        <w:tc>
          <w:tcPr>
            <w:tcW w:w="843" w:type="pct"/>
            <w:vMerge w:val="restart"/>
            <w:hideMark/>
          </w:tcPr>
          <w:p w14:paraId="1AE0A985"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Local Community</w:t>
            </w:r>
          </w:p>
        </w:tc>
        <w:tc>
          <w:tcPr>
            <w:tcW w:w="891" w:type="pct"/>
            <w:hideMark/>
          </w:tcPr>
          <w:p w14:paraId="37D4139B"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Local communities to be affected either directly or indirectly by Projects</w:t>
            </w:r>
            <w:r w:rsidRPr="00337150">
              <w:rPr>
                <w:rFonts w:cs="Tahoma"/>
                <w:color w:val="000000"/>
                <w:szCs w:val="20"/>
                <w:lang w:val="en-US" w:eastAsia="en-US"/>
              </w:rPr>
              <w:tab/>
            </w:r>
          </w:p>
        </w:tc>
        <w:tc>
          <w:tcPr>
            <w:tcW w:w="1172" w:type="pct"/>
            <w:shd w:val="clear" w:color="auto" w:fill="B4C6E7"/>
            <w:hideMark/>
          </w:tcPr>
          <w:p w14:paraId="5E00F54D"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Large</w:t>
            </w:r>
          </w:p>
        </w:tc>
        <w:tc>
          <w:tcPr>
            <w:tcW w:w="1277" w:type="pct"/>
            <w:shd w:val="clear" w:color="auto" w:fill="B4C6E7"/>
            <w:hideMark/>
          </w:tcPr>
          <w:p w14:paraId="65CF7C90"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High</w:t>
            </w:r>
          </w:p>
        </w:tc>
        <w:tc>
          <w:tcPr>
            <w:tcW w:w="818" w:type="pct"/>
            <w:shd w:val="clear" w:color="auto" w:fill="FF0000"/>
            <w:hideMark/>
          </w:tcPr>
          <w:p w14:paraId="63EA883C"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Major</w:t>
            </w:r>
          </w:p>
        </w:tc>
      </w:tr>
      <w:tr w:rsidR="00386CCB" w:rsidRPr="00337150" w14:paraId="59E13926" w14:textId="77777777" w:rsidTr="00386CCB">
        <w:tc>
          <w:tcPr>
            <w:tcW w:w="0" w:type="auto"/>
            <w:vMerge/>
            <w:vAlign w:val="center"/>
            <w:hideMark/>
          </w:tcPr>
          <w:p w14:paraId="46EC03F1" w14:textId="77777777" w:rsidR="00386CCB" w:rsidRPr="00337150" w:rsidRDefault="00386CCB" w:rsidP="004C1A4C">
            <w:pPr>
              <w:jc w:val="left"/>
              <w:rPr>
                <w:rFonts w:cs="Tahoma"/>
                <w:color w:val="000000"/>
                <w:szCs w:val="20"/>
                <w:lang w:val="en-US" w:eastAsia="en-US"/>
              </w:rPr>
            </w:pPr>
          </w:p>
        </w:tc>
        <w:tc>
          <w:tcPr>
            <w:tcW w:w="891" w:type="pct"/>
            <w:hideMark/>
          </w:tcPr>
          <w:p w14:paraId="675FFC7B"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 xml:space="preserve">Majority and Minority Vulnerable and Marginalized groups </w:t>
            </w:r>
          </w:p>
        </w:tc>
        <w:tc>
          <w:tcPr>
            <w:tcW w:w="1172" w:type="pct"/>
            <w:shd w:val="clear" w:color="auto" w:fill="B4C6E7"/>
            <w:hideMark/>
          </w:tcPr>
          <w:p w14:paraId="6865E2E8"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Large</w:t>
            </w:r>
          </w:p>
        </w:tc>
        <w:tc>
          <w:tcPr>
            <w:tcW w:w="1277" w:type="pct"/>
            <w:shd w:val="clear" w:color="auto" w:fill="B4C6E7"/>
            <w:hideMark/>
          </w:tcPr>
          <w:p w14:paraId="27BED186"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High</w:t>
            </w:r>
          </w:p>
        </w:tc>
        <w:tc>
          <w:tcPr>
            <w:tcW w:w="818" w:type="pct"/>
            <w:shd w:val="clear" w:color="auto" w:fill="FF0000"/>
            <w:hideMark/>
          </w:tcPr>
          <w:p w14:paraId="5E78C317"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Major</w:t>
            </w:r>
          </w:p>
        </w:tc>
      </w:tr>
      <w:tr w:rsidR="00386CCB" w:rsidRPr="00337150" w14:paraId="5F220562" w14:textId="77777777" w:rsidTr="00386CCB">
        <w:tc>
          <w:tcPr>
            <w:tcW w:w="0" w:type="auto"/>
            <w:vMerge/>
            <w:vAlign w:val="center"/>
            <w:hideMark/>
          </w:tcPr>
          <w:p w14:paraId="305A40F2" w14:textId="77777777" w:rsidR="00386CCB" w:rsidRPr="00337150" w:rsidRDefault="00386CCB" w:rsidP="004C1A4C">
            <w:pPr>
              <w:jc w:val="left"/>
              <w:rPr>
                <w:rFonts w:cs="Tahoma"/>
                <w:color w:val="000000"/>
                <w:szCs w:val="20"/>
                <w:lang w:val="en-US" w:eastAsia="en-US"/>
              </w:rPr>
            </w:pPr>
          </w:p>
        </w:tc>
        <w:tc>
          <w:tcPr>
            <w:tcW w:w="891" w:type="pct"/>
            <w:hideMark/>
          </w:tcPr>
          <w:p w14:paraId="117A4B19"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Education and Health institutions</w:t>
            </w:r>
          </w:p>
        </w:tc>
        <w:tc>
          <w:tcPr>
            <w:tcW w:w="1172" w:type="pct"/>
            <w:shd w:val="clear" w:color="auto" w:fill="B4C6E7"/>
            <w:hideMark/>
          </w:tcPr>
          <w:p w14:paraId="1B9FC6FD"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Medium</w:t>
            </w:r>
          </w:p>
        </w:tc>
        <w:tc>
          <w:tcPr>
            <w:tcW w:w="1277" w:type="pct"/>
            <w:shd w:val="clear" w:color="auto" w:fill="B4C6E7"/>
            <w:hideMark/>
          </w:tcPr>
          <w:p w14:paraId="5BA1A7A2"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Low</w:t>
            </w:r>
          </w:p>
        </w:tc>
        <w:tc>
          <w:tcPr>
            <w:tcW w:w="818" w:type="pct"/>
            <w:shd w:val="clear" w:color="auto" w:fill="FFFF00"/>
            <w:hideMark/>
          </w:tcPr>
          <w:p w14:paraId="63A8D5E1" w14:textId="77777777" w:rsidR="00386CCB" w:rsidRPr="00337150" w:rsidRDefault="00386CCB" w:rsidP="004C1A4C">
            <w:pPr>
              <w:keepNext/>
              <w:spacing w:before="60"/>
              <w:rPr>
                <w:rFonts w:cs="Tahoma"/>
                <w:color w:val="000000"/>
                <w:szCs w:val="20"/>
                <w:lang w:val="en-US" w:eastAsia="en-US"/>
              </w:rPr>
            </w:pPr>
            <w:r w:rsidRPr="00337150">
              <w:rPr>
                <w:rFonts w:cs="Tahoma"/>
                <w:color w:val="000000"/>
                <w:szCs w:val="20"/>
                <w:lang w:val="en-US" w:eastAsia="en-US"/>
              </w:rPr>
              <w:t>Minor</w:t>
            </w:r>
          </w:p>
        </w:tc>
      </w:tr>
      <w:bookmarkEnd w:id="370"/>
    </w:tbl>
    <w:p w14:paraId="373568FA" w14:textId="77777777" w:rsidR="00CC09E5" w:rsidRPr="00337150" w:rsidRDefault="00CC09E5" w:rsidP="004C1A4C">
      <w:pPr>
        <w:shd w:val="clear" w:color="auto" w:fill="FFFFFF"/>
        <w:autoSpaceDE w:val="0"/>
        <w:autoSpaceDN w:val="0"/>
        <w:adjustRightInd w:val="0"/>
        <w:rPr>
          <w:rFonts w:cs="Tahoma"/>
          <w:color w:val="000000"/>
          <w:szCs w:val="20"/>
          <w:lang w:val="en-US"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8"/>
        <w:gridCol w:w="1785"/>
        <w:gridCol w:w="1285"/>
        <w:gridCol w:w="2195"/>
        <w:gridCol w:w="1603"/>
      </w:tblGrid>
      <w:tr w:rsidR="00793310" w:rsidRPr="00337150" w14:paraId="37F62B1E" w14:textId="77777777" w:rsidTr="00255E79">
        <w:tc>
          <w:tcPr>
            <w:tcW w:w="795" w:type="pct"/>
            <w:shd w:val="clear" w:color="auto" w:fill="auto"/>
          </w:tcPr>
          <w:p w14:paraId="170919A3" w14:textId="77777777" w:rsidR="00793310" w:rsidRPr="00337150" w:rsidRDefault="00793310" w:rsidP="004C1A4C">
            <w:pPr>
              <w:keepNext/>
              <w:rPr>
                <w:rFonts w:eastAsia="Arial" w:cs="Tahoma"/>
                <w:b/>
                <w:color w:val="000000"/>
                <w:szCs w:val="20"/>
                <w:lang w:val="en-US" w:eastAsia="en-US"/>
              </w:rPr>
            </w:pPr>
            <w:bookmarkStart w:id="371" w:name="_Hlk105153536"/>
            <w:r w:rsidRPr="00337150">
              <w:rPr>
                <w:rFonts w:eastAsia="Arial" w:cs="Tahoma"/>
                <w:b/>
                <w:color w:val="000000"/>
                <w:szCs w:val="20"/>
                <w:lang w:val="en-US" w:eastAsia="en-US"/>
              </w:rPr>
              <w:t>Stakeholder Category</w:t>
            </w:r>
          </w:p>
        </w:tc>
        <w:tc>
          <w:tcPr>
            <w:tcW w:w="1212" w:type="pct"/>
            <w:shd w:val="clear" w:color="auto" w:fill="auto"/>
          </w:tcPr>
          <w:p w14:paraId="53293B62" w14:textId="77777777" w:rsidR="00793310" w:rsidRPr="00337150" w:rsidRDefault="00793310" w:rsidP="004C1A4C">
            <w:pPr>
              <w:keepNext/>
              <w:rPr>
                <w:rFonts w:eastAsia="Arial" w:cs="Tahoma"/>
                <w:b/>
                <w:color w:val="000000"/>
                <w:szCs w:val="20"/>
                <w:lang w:val="en-US" w:eastAsia="en-US"/>
              </w:rPr>
            </w:pPr>
            <w:r w:rsidRPr="00337150">
              <w:rPr>
                <w:rFonts w:eastAsia="Arial" w:cs="Tahoma"/>
                <w:b/>
                <w:color w:val="000000"/>
                <w:szCs w:val="20"/>
                <w:lang w:val="en-US" w:eastAsia="en-US"/>
              </w:rPr>
              <w:t>Relevant Stakeholders</w:t>
            </w:r>
          </w:p>
        </w:tc>
        <w:tc>
          <w:tcPr>
            <w:tcW w:w="751" w:type="pct"/>
            <w:shd w:val="clear" w:color="auto" w:fill="auto"/>
          </w:tcPr>
          <w:p w14:paraId="6FD80F24" w14:textId="77777777" w:rsidR="00793310" w:rsidRPr="00337150" w:rsidRDefault="00793310" w:rsidP="004C1A4C">
            <w:pPr>
              <w:keepNext/>
              <w:rPr>
                <w:rFonts w:eastAsia="Arial" w:cs="Tahoma"/>
                <w:b/>
                <w:color w:val="000000"/>
                <w:szCs w:val="20"/>
                <w:lang w:val="en-US" w:eastAsia="en-US"/>
              </w:rPr>
            </w:pPr>
            <w:r w:rsidRPr="00337150">
              <w:rPr>
                <w:rFonts w:eastAsia="Arial" w:cs="Tahoma"/>
                <w:b/>
                <w:color w:val="000000"/>
                <w:szCs w:val="20"/>
                <w:lang w:val="en-US" w:eastAsia="en-US"/>
              </w:rPr>
              <w:t>Magnitude of Influence</w:t>
            </w:r>
          </w:p>
        </w:tc>
        <w:tc>
          <w:tcPr>
            <w:tcW w:w="1140" w:type="pct"/>
            <w:shd w:val="clear" w:color="auto" w:fill="auto"/>
          </w:tcPr>
          <w:p w14:paraId="4EC9D189" w14:textId="77777777" w:rsidR="00793310" w:rsidRPr="00337150" w:rsidRDefault="00793310" w:rsidP="004C1A4C">
            <w:pPr>
              <w:keepNext/>
              <w:rPr>
                <w:rFonts w:eastAsia="Arial" w:cs="Tahoma"/>
                <w:b/>
                <w:color w:val="000000"/>
                <w:szCs w:val="20"/>
                <w:lang w:val="en-US" w:eastAsia="en-US"/>
              </w:rPr>
            </w:pPr>
            <w:r w:rsidRPr="00337150">
              <w:rPr>
                <w:rFonts w:eastAsia="Arial" w:cs="Tahoma"/>
                <w:b/>
                <w:color w:val="000000"/>
                <w:szCs w:val="20"/>
                <w:lang w:val="en-US" w:eastAsia="en-US"/>
              </w:rPr>
              <w:t>Urgency/Likelihood of Influence</w:t>
            </w:r>
          </w:p>
        </w:tc>
        <w:tc>
          <w:tcPr>
            <w:tcW w:w="1102" w:type="pct"/>
            <w:shd w:val="clear" w:color="auto" w:fill="auto"/>
          </w:tcPr>
          <w:p w14:paraId="2F785F8B" w14:textId="77777777" w:rsidR="00793310" w:rsidRPr="00337150" w:rsidRDefault="00793310" w:rsidP="004C1A4C">
            <w:pPr>
              <w:keepNext/>
              <w:rPr>
                <w:rFonts w:eastAsia="Arial" w:cs="Tahoma"/>
                <w:b/>
                <w:color w:val="000000"/>
                <w:szCs w:val="20"/>
                <w:lang w:val="en-US" w:eastAsia="en-US"/>
              </w:rPr>
            </w:pPr>
            <w:r w:rsidRPr="00337150">
              <w:rPr>
                <w:rFonts w:eastAsia="Arial" w:cs="Tahoma"/>
                <w:b/>
                <w:color w:val="000000"/>
                <w:szCs w:val="20"/>
                <w:lang w:val="en-US" w:eastAsia="en-US"/>
              </w:rPr>
              <w:t>Overall rating of stakeholder rating</w:t>
            </w:r>
          </w:p>
        </w:tc>
      </w:tr>
      <w:tr w:rsidR="00793310" w:rsidRPr="00337150" w14:paraId="73800D3A" w14:textId="77777777" w:rsidTr="00255E79">
        <w:tc>
          <w:tcPr>
            <w:tcW w:w="795" w:type="pct"/>
            <w:vMerge w:val="restart"/>
            <w:shd w:val="clear" w:color="auto" w:fill="auto"/>
          </w:tcPr>
          <w:p w14:paraId="79E0ECA5"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Interested Parties</w:t>
            </w:r>
          </w:p>
        </w:tc>
        <w:tc>
          <w:tcPr>
            <w:tcW w:w="1212" w:type="pct"/>
            <w:shd w:val="clear" w:color="auto" w:fill="auto"/>
          </w:tcPr>
          <w:p w14:paraId="44E37279"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National Government agencies</w:t>
            </w:r>
          </w:p>
        </w:tc>
        <w:tc>
          <w:tcPr>
            <w:tcW w:w="751" w:type="pct"/>
            <w:shd w:val="clear" w:color="auto" w:fill="auto"/>
          </w:tcPr>
          <w:p w14:paraId="64AB6199"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Large</w:t>
            </w:r>
          </w:p>
        </w:tc>
        <w:tc>
          <w:tcPr>
            <w:tcW w:w="1140" w:type="pct"/>
            <w:shd w:val="clear" w:color="auto" w:fill="auto"/>
          </w:tcPr>
          <w:p w14:paraId="1DCC1C07"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High</w:t>
            </w:r>
          </w:p>
        </w:tc>
        <w:tc>
          <w:tcPr>
            <w:tcW w:w="1102" w:type="pct"/>
            <w:shd w:val="clear" w:color="auto" w:fill="FF0000"/>
          </w:tcPr>
          <w:p w14:paraId="3A5BEC2B"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Major</w:t>
            </w:r>
          </w:p>
        </w:tc>
      </w:tr>
      <w:tr w:rsidR="00793310" w:rsidRPr="00337150" w14:paraId="6D904607" w14:textId="77777777" w:rsidTr="00255E79">
        <w:tc>
          <w:tcPr>
            <w:tcW w:w="795" w:type="pct"/>
            <w:vMerge/>
            <w:shd w:val="clear" w:color="auto" w:fill="auto"/>
          </w:tcPr>
          <w:p w14:paraId="12886196" w14:textId="77777777" w:rsidR="00793310" w:rsidRPr="00337150" w:rsidRDefault="00793310" w:rsidP="004C1A4C">
            <w:pPr>
              <w:keepNext/>
              <w:spacing w:before="60"/>
              <w:rPr>
                <w:rFonts w:eastAsia="Arial" w:cs="Tahoma"/>
                <w:color w:val="000000"/>
                <w:szCs w:val="20"/>
                <w:lang w:val="en-US" w:eastAsia="en-US"/>
              </w:rPr>
            </w:pPr>
          </w:p>
        </w:tc>
        <w:tc>
          <w:tcPr>
            <w:tcW w:w="1212" w:type="pct"/>
            <w:shd w:val="clear" w:color="auto" w:fill="auto"/>
          </w:tcPr>
          <w:p w14:paraId="1514602E"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National regulatory bodies</w:t>
            </w:r>
          </w:p>
        </w:tc>
        <w:tc>
          <w:tcPr>
            <w:tcW w:w="751" w:type="pct"/>
            <w:shd w:val="clear" w:color="auto" w:fill="auto"/>
          </w:tcPr>
          <w:p w14:paraId="49BA9063"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Large</w:t>
            </w:r>
          </w:p>
        </w:tc>
        <w:tc>
          <w:tcPr>
            <w:tcW w:w="1140" w:type="pct"/>
            <w:shd w:val="clear" w:color="auto" w:fill="auto"/>
          </w:tcPr>
          <w:p w14:paraId="15421157"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Medium</w:t>
            </w:r>
          </w:p>
        </w:tc>
        <w:tc>
          <w:tcPr>
            <w:tcW w:w="1102" w:type="pct"/>
            <w:shd w:val="clear" w:color="auto" w:fill="FF0000"/>
          </w:tcPr>
          <w:p w14:paraId="229FF53F"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Major</w:t>
            </w:r>
          </w:p>
        </w:tc>
      </w:tr>
      <w:tr w:rsidR="00793310" w:rsidRPr="00337150" w14:paraId="2F2C3069" w14:textId="77777777" w:rsidTr="00255E79">
        <w:tc>
          <w:tcPr>
            <w:tcW w:w="795" w:type="pct"/>
            <w:vMerge/>
            <w:shd w:val="clear" w:color="auto" w:fill="auto"/>
          </w:tcPr>
          <w:p w14:paraId="52DB7A12" w14:textId="77777777" w:rsidR="00793310" w:rsidRPr="00337150" w:rsidRDefault="00793310" w:rsidP="004C1A4C">
            <w:pPr>
              <w:keepNext/>
              <w:spacing w:before="60"/>
              <w:rPr>
                <w:rFonts w:eastAsia="Arial" w:cs="Tahoma"/>
                <w:color w:val="000000"/>
                <w:szCs w:val="20"/>
                <w:lang w:val="en-US" w:eastAsia="en-US"/>
              </w:rPr>
            </w:pPr>
          </w:p>
        </w:tc>
        <w:tc>
          <w:tcPr>
            <w:tcW w:w="1212" w:type="pct"/>
            <w:shd w:val="clear" w:color="auto" w:fill="auto"/>
          </w:tcPr>
          <w:p w14:paraId="48E6E45F"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 xml:space="preserve">County Government  </w:t>
            </w:r>
          </w:p>
        </w:tc>
        <w:tc>
          <w:tcPr>
            <w:tcW w:w="751" w:type="pct"/>
            <w:shd w:val="clear" w:color="auto" w:fill="auto"/>
          </w:tcPr>
          <w:p w14:paraId="5CD3F690"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Large</w:t>
            </w:r>
          </w:p>
        </w:tc>
        <w:tc>
          <w:tcPr>
            <w:tcW w:w="1140" w:type="pct"/>
            <w:shd w:val="clear" w:color="auto" w:fill="auto"/>
          </w:tcPr>
          <w:p w14:paraId="4AA6DB49"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Medium</w:t>
            </w:r>
          </w:p>
        </w:tc>
        <w:tc>
          <w:tcPr>
            <w:tcW w:w="1102" w:type="pct"/>
            <w:shd w:val="clear" w:color="auto" w:fill="FF0000"/>
          </w:tcPr>
          <w:p w14:paraId="7E376BB6"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Major</w:t>
            </w:r>
          </w:p>
        </w:tc>
      </w:tr>
      <w:tr w:rsidR="00793310" w:rsidRPr="00337150" w14:paraId="5174A705" w14:textId="77777777" w:rsidTr="00255E79">
        <w:tc>
          <w:tcPr>
            <w:tcW w:w="795" w:type="pct"/>
            <w:vMerge w:val="restart"/>
            <w:shd w:val="clear" w:color="auto" w:fill="auto"/>
          </w:tcPr>
          <w:p w14:paraId="4D49F965"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Project affected Persons</w:t>
            </w:r>
          </w:p>
        </w:tc>
        <w:tc>
          <w:tcPr>
            <w:tcW w:w="1212" w:type="pct"/>
            <w:shd w:val="clear" w:color="auto" w:fill="auto"/>
          </w:tcPr>
          <w:p w14:paraId="29F17BF2"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Local communities to be affected either directly or indirectly by Projects</w:t>
            </w:r>
          </w:p>
        </w:tc>
        <w:tc>
          <w:tcPr>
            <w:tcW w:w="751" w:type="pct"/>
            <w:shd w:val="clear" w:color="auto" w:fill="auto"/>
          </w:tcPr>
          <w:p w14:paraId="302CCE1A"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Large</w:t>
            </w:r>
          </w:p>
        </w:tc>
        <w:tc>
          <w:tcPr>
            <w:tcW w:w="1140" w:type="pct"/>
            <w:shd w:val="clear" w:color="auto" w:fill="auto"/>
          </w:tcPr>
          <w:p w14:paraId="41EB9775"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High</w:t>
            </w:r>
          </w:p>
        </w:tc>
        <w:tc>
          <w:tcPr>
            <w:tcW w:w="1102" w:type="pct"/>
            <w:shd w:val="clear" w:color="auto" w:fill="FF0000"/>
          </w:tcPr>
          <w:p w14:paraId="061E3F72"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Major</w:t>
            </w:r>
          </w:p>
        </w:tc>
      </w:tr>
      <w:tr w:rsidR="00793310" w:rsidRPr="00337150" w14:paraId="678143E7" w14:textId="77777777" w:rsidTr="00255E79">
        <w:tc>
          <w:tcPr>
            <w:tcW w:w="795" w:type="pct"/>
            <w:vMerge/>
            <w:shd w:val="clear" w:color="auto" w:fill="auto"/>
          </w:tcPr>
          <w:p w14:paraId="033843E9" w14:textId="77777777" w:rsidR="00793310" w:rsidRPr="00337150" w:rsidRDefault="00793310" w:rsidP="004C1A4C">
            <w:pPr>
              <w:keepNext/>
              <w:spacing w:before="60"/>
              <w:rPr>
                <w:rFonts w:eastAsia="Arial" w:cs="Tahoma"/>
                <w:color w:val="000000"/>
                <w:szCs w:val="20"/>
                <w:lang w:val="en-US" w:eastAsia="en-US"/>
              </w:rPr>
            </w:pPr>
          </w:p>
        </w:tc>
        <w:tc>
          <w:tcPr>
            <w:tcW w:w="1212" w:type="pct"/>
            <w:shd w:val="clear" w:color="auto" w:fill="auto"/>
          </w:tcPr>
          <w:p w14:paraId="2091F400"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 xml:space="preserve">Vulnerable Individuals and Households </w:t>
            </w:r>
          </w:p>
        </w:tc>
        <w:tc>
          <w:tcPr>
            <w:tcW w:w="751" w:type="pct"/>
            <w:shd w:val="clear" w:color="auto" w:fill="auto"/>
          </w:tcPr>
          <w:p w14:paraId="1A4A59E1"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Medium</w:t>
            </w:r>
          </w:p>
        </w:tc>
        <w:tc>
          <w:tcPr>
            <w:tcW w:w="1140" w:type="pct"/>
            <w:shd w:val="clear" w:color="auto" w:fill="auto"/>
          </w:tcPr>
          <w:p w14:paraId="3166C7DC"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High</w:t>
            </w:r>
          </w:p>
        </w:tc>
        <w:tc>
          <w:tcPr>
            <w:tcW w:w="1102" w:type="pct"/>
            <w:shd w:val="clear" w:color="auto" w:fill="FF0000"/>
          </w:tcPr>
          <w:p w14:paraId="4F0E0276"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Major</w:t>
            </w:r>
          </w:p>
        </w:tc>
      </w:tr>
      <w:tr w:rsidR="00793310" w:rsidRPr="00337150" w14:paraId="62FA9E64" w14:textId="77777777" w:rsidTr="00255E79">
        <w:tc>
          <w:tcPr>
            <w:tcW w:w="795" w:type="pct"/>
            <w:vMerge/>
            <w:shd w:val="clear" w:color="auto" w:fill="auto"/>
          </w:tcPr>
          <w:p w14:paraId="6516E95B" w14:textId="77777777" w:rsidR="00793310" w:rsidRPr="00337150" w:rsidRDefault="00793310" w:rsidP="004C1A4C">
            <w:pPr>
              <w:keepNext/>
              <w:spacing w:before="60"/>
              <w:rPr>
                <w:rFonts w:eastAsia="Arial" w:cs="Tahoma"/>
                <w:color w:val="000000"/>
                <w:szCs w:val="20"/>
                <w:lang w:val="en-US" w:eastAsia="en-US"/>
              </w:rPr>
            </w:pPr>
          </w:p>
        </w:tc>
        <w:tc>
          <w:tcPr>
            <w:tcW w:w="1212" w:type="pct"/>
            <w:shd w:val="clear" w:color="auto" w:fill="auto"/>
          </w:tcPr>
          <w:p w14:paraId="3B032C3D"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Education and Health institutions</w:t>
            </w:r>
          </w:p>
        </w:tc>
        <w:tc>
          <w:tcPr>
            <w:tcW w:w="751" w:type="pct"/>
            <w:shd w:val="clear" w:color="auto" w:fill="auto"/>
          </w:tcPr>
          <w:p w14:paraId="03C4F462"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Medium</w:t>
            </w:r>
          </w:p>
        </w:tc>
        <w:tc>
          <w:tcPr>
            <w:tcW w:w="1140" w:type="pct"/>
            <w:shd w:val="clear" w:color="auto" w:fill="auto"/>
          </w:tcPr>
          <w:p w14:paraId="35E00D5F"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Low</w:t>
            </w:r>
          </w:p>
        </w:tc>
        <w:tc>
          <w:tcPr>
            <w:tcW w:w="1102" w:type="pct"/>
            <w:shd w:val="clear" w:color="auto" w:fill="FFFF00"/>
          </w:tcPr>
          <w:p w14:paraId="6F6DD112" w14:textId="77777777" w:rsidR="00793310" w:rsidRPr="00337150" w:rsidRDefault="00793310" w:rsidP="004C1A4C">
            <w:pPr>
              <w:keepNext/>
              <w:spacing w:before="60"/>
              <w:rPr>
                <w:rFonts w:eastAsia="Arial" w:cs="Tahoma"/>
                <w:color w:val="000000"/>
                <w:szCs w:val="20"/>
                <w:lang w:val="en-US" w:eastAsia="en-US"/>
              </w:rPr>
            </w:pPr>
            <w:r w:rsidRPr="00337150">
              <w:rPr>
                <w:rFonts w:eastAsia="Arial" w:cs="Tahoma"/>
                <w:color w:val="000000"/>
                <w:szCs w:val="20"/>
                <w:lang w:val="en-US" w:eastAsia="en-US"/>
              </w:rPr>
              <w:t>Minor</w:t>
            </w:r>
          </w:p>
        </w:tc>
      </w:tr>
      <w:bookmarkEnd w:id="371"/>
    </w:tbl>
    <w:p w14:paraId="439B5019" w14:textId="77777777" w:rsidR="003E5EB8" w:rsidRPr="00337150" w:rsidRDefault="003E5EB8" w:rsidP="004C1A4C">
      <w:pPr>
        <w:pStyle w:val="Default"/>
        <w:shd w:val="clear" w:color="auto" w:fill="FFFFFF"/>
        <w:rPr>
          <w:rFonts w:ascii="Tahoma" w:hAnsi="Tahoma" w:cs="Tahoma"/>
          <w:color w:val="auto"/>
          <w:sz w:val="20"/>
          <w:szCs w:val="20"/>
        </w:rPr>
      </w:pPr>
    </w:p>
    <w:p w14:paraId="385CACE5" w14:textId="77777777" w:rsidR="008831D2" w:rsidRPr="00E11739" w:rsidRDefault="008831D2" w:rsidP="00075CE1">
      <w:pPr>
        <w:pStyle w:val="Heading2"/>
      </w:pPr>
      <w:bookmarkStart w:id="372" w:name="_Toc137222328"/>
      <w:bookmarkStart w:id="373" w:name="_Toc138239851"/>
      <w:bookmarkStart w:id="374" w:name="_Toc140237301"/>
      <w:bookmarkStart w:id="375" w:name="_Toc148422743"/>
      <w:bookmarkStart w:id="376" w:name="_Toc90324044"/>
      <w:bookmarkStart w:id="377" w:name="_Toc97126379"/>
      <w:bookmarkStart w:id="378" w:name="_Toc97737401"/>
      <w:r w:rsidRPr="00E11739">
        <w:t>Mobilization for the Community Meeting</w:t>
      </w:r>
      <w:bookmarkEnd w:id="372"/>
      <w:bookmarkEnd w:id="373"/>
      <w:bookmarkEnd w:id="374"/>
      <w:bookmarkEnd w:id="375"/>
      <w:r w:rsidRPr="00E11739">
        <w:t xml:space="preserve"> </w:t>
      </w:r>
    </w:p>
    <w:p w14:paraId="5661908D" w14:textId="77777777" w:rsidR="008831D2" w:rsidRPr="00E11739" w:rsidRDefault="008831D2" w:rsidP="004C1A4C">
      <w:pPr>
        <w:rPr>
          <w:rFonts w:cs="Tahoma"/>
          <w:szCs w:val="20"/>
        </w:rPr>
      </w:pPr>
      <w:r w:rsidRPr="00E11739">
        <w:rPr>
          <w:rFonts w:cs="Tahoma"/>
          <w:szCs w:val="20"/>
        </w:rPr>
        <w:t xml:space="preserve">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the chief and the village elders in </w:t>
      </w:r>
      <w:r w:rsidR="00A2307B">
        <w:rPr>
          <w:rFonts w:cs="Tahoma"/>
          <w:szCs w:val="20"/>
        </w:rPr>
        <w:t>Nanighi</w:t>
      </w:r>
      <w:r w:rsidRPr="00E11739">
        <w:rPr>
          <w:rFonts w:cs="Tahoma"/>
          <w:szCs w:val="20"/>
        </w:rPr>
        <w:t xml:space="preserve"> village</w:t>
      </w:r>
    </w:p>
    <w:p w14:paraId="77F3565F" w14:textId="77777777" w:rsidR="008831D2" w:rsidRPr="00E11739" w:rsidRDefault="008831D2" w:rsidP="00075CE1">
      <w:pPr>
        <w:pStyle w:val="Heading2"/>
      </w:pPr>
      <w:bookmarkStart w:id="379" w:name="_Toc140237302"/>
      <w:bookmarkStart w:id="380" w:name="_Toc148422744"/>
      <w:r w:rsidRPr="00E11739">
        <w:t>Information Shared To The Community Members</w:t>
      </w:r>
      <w:bookmarkEnd w:id="376"/>
      <w:bookmarkEnd w:id="377"/>
      <w:bookmarkEnd w:id="378"/>
      <w:bookmarkEnd w:id="379"/>
      <w:bookmarkEnd w:id="380"/>
    </w:p>
    <w:p w14:paraId="4D4582F5" w14:textId="77777777" w:rsidR="008831D2" w:rsidRPr="00E11739" w:rsidRDefault="008831D2" w:rsidP="004C1A4C">
      <w:pPr>
        <w:pStyle w:val="PPStandardReport"/>
        <w:ind w:left="0"/>
        <w:rPr>
          <w:rFonts w:cs="Tahoma"/>
          <w:szCs w:val="20"/>
        </w:rPr>
      </w:pPr>
      <w:r w:rsidRPr="00E11739">
        <w:rPr>
          <w:rFonts w:cs="Tahoma"/>
          <w:szCs w:val="20"/>
        </w:rPr>
        <w:t xml:space="preserve">The MoE representative assisted by the </w:t>
      </w:r>
      <w:r w:rsidR="00A2307B">
        <w:rPr>
          <w:rFonts w:cs="Tahoma"/>
          <w:szCs w:val="20"/>
        </w:rPr>
        <w:t>KP</w:t>
      </w:r>
      <w:r w:rsidRPr="00E11739">
        <w:rPr>
          <w:rFonts w:cs="Tahoma"/>
          <w:szCs w:val="20"/>
        </w:rPr>
        <w:t xml:space="preserve"> representative gave a description of the KOSAP projects and clarified that its objective was to electrify </w:t>
      </w:r>
      <w:r w:rsidR="00A2307B">
        <w:rPr>
          <w:rFonts w:cs="Tahoma"/>
          <w:szCs w:val="20"/>
        </w:rPr>
        <w:t>Nanighi</w:t>
      </w:r>
      <w:r w:rsidRPr="00E11739">
        <w:rPr>
          <w:rFonts w:cs="Tahoma"/>
          <w:szCs w:val="20"/>
        </w:rPr>
        <w:t xml:space="preserve"> because the area is not connected to the national grid. They also informed the community that they would access the electricity at a subsidized cost and that the public facilities such as the schools, hospitals and public boreholes would be also be connected. The environmental and social experts also shared with the community the ESIA process and discussed the potential impacts associated with the project and the proposed mitigation measures that would reduce their significance. </w:t>
      </w:r>
    </w:p>
    <w:p w14:paraId="7EBDC1FF" w14:textId="77777777" w:rsidR="008831D2" w:rsidRPr="00E11739" w:rsidRDefault="008831D2" w:rsidP="00075CE1">
      <w:pPr>
        <w:pStyle w:val="Heading2"/>
      </w:pPr>
      <w:bookmarkStart w:id="381" w:name="_Toc137311111"/>
      <w:bookmarkStart w:id="382" w:name="_Toc138425618"/>
      <w:bookmarkStart w:id="383" w:name="_Toc140237303"/>
      <w:bookmarkStart w:id="384" w:name="_Toc148422745"/>
      <w:bookmarkStart w:id="385" w:name="_Hlk137419548"/>
      <w:r w:rsidRPr="00E11739">
        <w:t>Stakeholder Engagement During the Land Identification</w:t>
      </w:r>
      <w:r w:rsidRPr="00E11739">
        <w:rPr>
          <w:lang w:val="en-US"/>
        </w:rPr>
        <w:t xml:space="preserve"> </w:t>
      </w:r>
      <w:r w:rsidRPr="00E11739">
        <w:t>Process</w:t>
      </w:r>
      <w:bookmarkEnd w:id="381"/>
      <w:bookmarkEnd w:id="382"/>
      <w:bookmarkEnd w:id="383"/>
      <w:bookmarkEnd w:id="384"/>
    </w:p>
    <w:p w14:paraId="50C86166" w14:textId="77777777" w:rsidR="008831D2" w:rsidRPr="00E11739" w:rsidRDefault="008831D2" w:rsidP="004C1A4C">
      <w:pPr>
        <w:shd w:val="clear" w:color="auto" w:fill="FFFFFF"/>
        <w:spacing w:after="120"/>
        <w:rPr>
          <w:rFonts w:cs="Tahoma"/>
          <w:color w:val="000000"/>
          <w:szCs w:val="20"/>
          <w:lang w:val="en-US" w:eastAsia="en-US"/>
        </w:rPr>
      </w:pPr>
      <w:bookmarkStart w:id="386" w:name="_Hlk137419603"/>
      <w:bookmarkEnd w:id="385"/>
      <w:r w:rsidRPr="00E11739">
        <w:rPr>
          <w:rFonts w:cs="Tahoma"/>
          <w:color w:val="000000"/>
          <w:szCs w:val="20"/>
          <w:lang w:val="en-US" w:eastAsia="en-US"/>
        </w:rPr>
        <w:t xml:space="preserve">A Consultative meeting was held with the </w:t>
      </w:r>
      <w:r w:rsidR="00A2307B" w:rsidRPr="00C966EE">
        <w:rPr>
          <w:rFonts w:cs="Tahoma"/>
          <w:color w:val="000000"/>
          <w:szCs w:val="20"/>
          <w:lang w:val="en-US" w:eastAsia="en-US"/>
        </w:rPr>
        <w:t xml:space="preserve">Nanighi </w:t>
      </w:r>
      <w:r w:rsidRPr="00C966EE">
        <w:rPr>
          <w:rFonts w:cs="Tahoma"/>
          <w:color w:val="000000"/>
          <w:szCs w:val="20"/>
          <w:lang w:val="en-US" w:eastAsia="en-US"/>
        </w:rPr>
        <w:t xml:space="preserve">community on </w:t>
      </w:r>
      <w:r w:rsidR="00C966EE">
        <w:rPr>
          <w:rFonts w:cs="Tahoma"/>
          <w:color w:val="000000"/>
          <w:szCs w:val="20"/>
          <w:lang w:val="en-US" w:eastAsia="en-US"/>
        </w:rPr>
        <w:t>2</w:t>
      </w:r>
      <w:r w:rsidR="00BF2232">
        <w:rPr>
          <w:rFonts w:cs="Tahoma"/>
          <w:color w:val="000000"/>
          <w:szCs w:val="20"/>
          <w:lang w:val="en-US" w:eastAsia="en-US"/>
        </w:rPr>
        <w:t>1</w:t>
      </w:r>
      <w:r w:rsidR="00BF2232" w:rsidRPr="00BF2232">
        <w:rPr>
          <w:rFonts w:cs="Tahoma"/>
          <w:color w:val="000000"/>
          <w:szCs w:val="20"/>
          <w:vertAlign w:val="superscript"/>
          <w:lang w:val="en-US" w:eastAsia="en-US"/>
        </w:rPr>
        <w:t>st</w:t>
      </w:r>
      <w:r w:rsidR="00BF2232">
        <w:rPr>
          <w:rFonts w:cs="Tahoma"/>
          <w:color w:val="000000"/>
          <w:szCs w:val="20"/>
          <w:lang w:val="en-US" w:eastAsia="en-US"/>
        </w:rPr>
        <w:t xml:space="preserve"> September</w:t>
      </w:r>
      <w:r w:rsidRPr="00A2307B">
        <w:rPr>
          <w:rFonts w:cs="Tahoma"/>
          <w:color w:val="000000"/>
          <w:szCs w:val="20"/>
          <w:lang w:val="en-US" w:eastAsia="en-US"/>
        </w:rPr>
        <w:t>, 2021</w:t>
      </w:r>
      <w:r w:rsidRPr="00E11739">
        <w:rPr>
          <w:rFonts w:cs="Tahoma"/>
          <w:color w:val="000000"/>
          <w:szCs w:val="20"/>
          <w:lang w:val="en-US" w:eastAsia="en-US"/>
        </w:rPr>
        <w:t>, to discuss the details of the proposed mini-grid project, the project’s land requirements, the impacts of the project and grievance redress. Focus Group Discussions were also carried out separately with men, women and the youth. The FGDs were to allow the groups to freely express themselves and to ensure that they understood the project.</w:t>
      </w:r>
    </w:p>
    <w:p w14:paraId="324D795F" w14:textId="77777777" w:rsidR="008831D2" w:rsidRPr="00E11739" w:rsidRDefault="008831D2" w:rsidP="004C1A4C">
      <w:pPr>
        <w:rPr>
          <w:rFonts w:cs="Tahoma"/>
          <w:szCs w:val="20"/>
          <w:lang w:val="en-US"/>
        </w:rPr>
      </w:pPr>
      <w:r w:rsidRPr="00E11739">
        <w:rPr>
          <w:rFonts w:cs="Tahoma"/>
          <w:szCs w:val="20"/>
          <w:lang w:val="en-US"/>
        </w:rPr>
        <w:t>The outcome of the community meeting and the FGDs included the following:</w:t>
      </w:r>
    </w:p>
    <w:p w14:paraId="6135F9E4" w14:textId="77777777" w:rsidR="008831D2" w:rsidRPr="00E11739" w:rsidRDefault="008831D2" w:rsidP="00A75B23">
      <w:pPr>
        <w:pStyle w:val="ListParagraph"/>
        <w:numPr>
          <w:ilvl w:val="0"/>
          <w:numId w:val="218"/>
        </w:numPr>
        <w:rPr>
          <w:rFonts w:cs="Tahoma"/>
          <w:szCs w:val="20"/>
          <w:lang w:val="en-US"/>
        </w:rPr>
      </w:pPr>
      <w:r w:rsidRPr="00E11739">
        <w:rPr>
          <w:rFonts w:cs="Tahoma"/>
          <w:szCs w:val="20"/>
          <w:lang w:val="en-US"/>
        </w:rPr>
        <w:t>The community was informed of the proposed mini-grid project and it’s benefits</w:t>
      </w:r>
    </w:p>
    <w:p w14:paraId="6EC08B7F" w14:textId="77777777" w:rsidR="008831D2" w:rsidRPr="00E11739" w:rsidRDefault="008831D2" w:rsidP="00A75B23">
      <w:pPr>
        <w:pStyle w:val="ListParagraph"/>
        <w:numPr>
          <w:ilvl w:val="0"/>
          <w:numId w:val="218"/>
        </w:numPr>
        <w:rPr>
          <w:rFonts w:cs="Tahoma"/>
          <w:szCs w:val="20"/>
          <w:lang w:val="en-US"/>
        </w:rPr>
      </w:pPr>
      <w:r w:rsidRPr="00E11739">
        <w:rPr>
          <w:rFonts w:cs="Tahoma"/>
          <w:szCs w:val="20"/>
          <w:lang w:val="en-US"/>
        </w:rPr>
        <w:t>The environmental and social impacts of the project were discussed and the proposed mitigation measures</w:t>
      </w:r>
    </w:p>
    <w:p w14:paraId="6BB48803" w14:textId="719B552A" w:rsidR="008831D2" w:rsidRPr="00E11739" w:rsidRDefault="008831D2" w:rsidP="00A75B23">
      <w:pPr>
        <w:pStyle w:val="ListParagraph"/>
        <w:numPr>
          <w:ilvl w:val="0"/>
          <w:numId w:val="218"/>
        </w:numPr>
        <w:rPr>
          <w:rFonts w:cs="Tahoma"/>
          <w:szCs w:val="20"/>
          <w:lang w:val="en-US"/>
        </w:rPr>
      </w:pPr>
      <w:r w:rsidRPr="00E11739">
        <w:rPr>
          <w:rFonts w:cs="Tahoma"/>
          <w:szCs w:val="20"/>
          <w:lang w:val="en-US"/>
        </w:rPr>
        <w:t xml:space="preserve">There were discussions on the project’s land requirements and the community’s rights and entitlements for their provision of land for the minigrid project. This included the various options on land compensation </w:t>
      </w:r>
      <w:r w:rsidR="00637165" w:rsidRPr="00E11739">
        <w:rPr>
          <w:rFonts w:cs="Tahoma"/>
          <w:szCs w:val="20"/>
          <w:lang w:val="en-US"/>
        </w:rPr>
        <w:t>i.e.,</w:t>
      </w:r>
      <w:r w:rsidRPr="00E11739">
        <w:rPr>
          <w:rFonts w:cs="Tahoma"/>
          <w:szCs w:val="20"/>
          <w:lang w:val="en-US"/>
        </w:rPr>
        <w:t xml:space="preserve"> payment of cash for land, land for land compensation and compensation in kind</w:t>
      </w:r>
    </w:p>
    <w:p w14:paraId="07D2C51E" w14:textId="77777777" w:rsidR="008831D2" w:rsidRPr="00E11739" w:rsidRDefault="008831D2" w:rsidP="00A75B23">
      <w:pPr>
        <w:pStyle w:val="ListParagraph"/>
        <w:numPr>
          <w:ilvl w:val="0"/>
          <w:numId w:val="218"/>
        </w:numPr>
        <w:rPr>
          <w:rFonts w:cs="Tahoma"/>
          <w:szCs w:val="20"/>
          <w:lang w:val="en-US"/>
        </w:rPr>
      </w:pPr>
      <w:r w:rsidRPr="00E11739">
        <w:rPr>
          <w:rFonts w:cs="Tahoma"/>
          <w:szCs w:val="20"/>
          <w:lang w:val="en-US"/>
        </w:rPr>
        <w:t>A locational Grievance Resolution Committee (GRC) was constituted with representation of men, women and the youth. Additionally, the implementing agency representatives were informed of the community’s existing grievance redress mechanism which will be integrated with the project’s redress mechanism</w:t>
      </w:r>
    </w:p>
    <w:p w14:paraId="3BE0C446" w14:textId="77777777" w:rsidR="008831D2" w:rsidRPr="00E11739" w:rsidRDefault="008831D2" w:rsidP="00A75B23">
      <w:pPr>
        <w:pStyle w:val="ListParagraph"/>
        <w:numPr>
          <w:ilvl w:val="0"/>
          <w:numId w:val="218"/>
        </w:numPr>
        <w:spacing w:after="120"/>
        <w:ind w:left="778"/>
        <w:rPr>
          <w:rFonts w:cs="Tahoma"/>
          <w:szCs w:val="20"/>
          <w:lang w:val="en-US"/>
        </w:rPr>
      </w:pPr>
      <w:r w:rsidRPr="00E11739">
        <w:rPr>
          <w:rFonts w:cs="Tahoma"/>
          <w:szCs w:val="20"/>
          <w:lang w:val="en-US"/>
        </w:rPr>
        <w:t>Feedback in form of questions, opinions and recommendations was obtained from the community and responses were provided by the project team</w:t>
      </w:r>
    </w:p>
    <w:p w14:paraId="38D689FF" w14:textId="77777777" w:rsidR="008831D2" w:rsidRPr="00E11739" w:rsidRDefault="008831D2" w:rsidP="004C1A4C">
      <w:pPr>
        <w:rPr>
          <w:rFonts w:cs="Tahoma"/>
          <w:szCs w:val="20"/>
          <w:lang w:val="en-US"/>
        </w:rPr>
      </w:pPr>
      <w:r w:rsidRPr="00E11739">
        <w:rPr>
          <w:rFonts w:cs="Tahoma"/>
          <w:szCs w:val="20"/>
          <w:lang w:val="en-US"/>
        </w:rPr>
        <w:t>In conclusion, the community resolved to provide land for the project, the GRC nominees were validated, and officials were elected to lead in the identification of project land and sign the land forms on behalf of the community.</w:t>
      </w:r>
    </w:p>
    <w:p w14:paraId="1978C9F1" w14:textId="77777777" w:rsidR="008831D2" w:rsidRPr="00E11739" w:rsidRDefault="008831D2" w:rsidP="004C1A4C">
      <w:pPr>
        <w:pStyle w:val="ListParagraph"/>
        <w:ind w:left="783"/>
        <w:rPr>
          <w:rFonts w:cs="Tahoma"/>
          <w:szCs w:val="20"/>
          <w:lang w:val="en-US"/>
        </w:rPr>
      </w:pPr>
      <w:bookmarkStart w:id="387" w:name="_Hlk137419669"/>
      <w:bookmarkEnd w:id="386"/>
      <w:r w:rsidRPr="00E11739">
        <w:rPr>
          <w:rFonts w:cs="Tahoma"/>
          <w:szCs w:val="20"/>
          <w:lang w:val="en-US"/>
        </w:rPr>
        <w:t xml:space="preserve"> </w:t>
      </w:r>
    </w:p>
    <w:p w14:paraId="49E7CEE8" w14:textId="77777777" w:rsidR="008831D2" w:rsidRPr="00E11739" w:rsidRDefault="008831D2" w:rsidP="004C1A4C">
      <w:pPr>
        <w:spacing w:after="200"/>
        <w:contextualSpacing/>
        <w:jc w:val="left"/>
        <w:rPr>
          <w:rFonts w:eastAsia="Calibri" w:cs="Tahoma"/>
          <w:szCs w:val="20"/>
          <w:lang w:val="en-ZA" w:eastAsia="en-US"/>
        </w:rPr>
      </w:pPr>
      <w:r w:rsidRPr="00E11739">
        <w:rPr>
          <w:rFonts w:eastAsia="Calibri" w:cs="Tahoma"/>
          <w:szCs w:val="20"/>
          <w:lang w:val="en-ZA" w:eastAsia="en-US"/>
        </w:rPr>
        <w:t>Minutes of the meeting are appended at the end of this report.</w:t>
      </w:r>
    </w:p>
    <w:bookmarkEnd w:id="387"/>
    <w:p w14:paraId="5CF98880" w14:textId="77777777" w:rsidR="008831D2" w:rsidRDefault="008831D2" w:rsidP="004C1A4C"/>
    <w:p w14:paraId="6BF677C1" w14:textId="77777777" w:rsidR="00420B31" w:rsidRPr="00337150" w:rsidRDefault="00420B31" w:rsidP="00075CE1">
      <w:pPr>
        <w:pStyle w:val="Heading2"/>
      </w:pPr>
      <w:bookmarkStart w:id="388" w:name="_Toc148422746"/>
      <w:r w:rsidRPr="00337150">
        <w:t>KEY FEEDBACK RECEIVED DURING STAKEHOLDER CONSULTATION PROCESS</w:t>
      </w:r>
      <w:bookmarkEnd w:id="388"/>
    </w:p>
    <w:p w14:paraId="3466EF6F" w14:textId="77777777" w:rsidR="009F531F" w:rsidRPr="00337150" w:rsidRDefault="004C04E3" w:rsidP="004C1A4C">
      <w:pPr>
        <w:shd w:val="clear" w:color="auto" w:fill="FFFFFF"/>
        <w:autoSpaceDE w:val="0"/>
        <w:autoSpaceDN w:val="0"/>
        <w:adjustRightInd w:val="0"/>
        <w:rPr>
          <w:rFonts w:cs="Tahoma"/>
          <w:color w:val="000000"/>
          <w:szCs w:val="20"/>
          <w:lang w:val="en-US" w:eastAsia="en-US"/>
        </w:rPr>
      </w:pPr>
      <w:r w:rsidRPr="00337150">
        <w:rPr>
          <w:rFonts w:cs="Tahoma"/>
          <w:color w:val="000000"/>
          <w:szCs w:val="20"/>
          <w:lang w:val="en-US" w:eastAsia="en-US"/>
        </w:rPr>
        <w:t xml:space="preserve">The general stakeholder consultation was done in a public </w:t>
      </w:r>
      <w:r w:rsidR="0020339E" w:rsidRPr="00337150">
        <w:rPr>
          <w:rFonts w:cs="Tahoma"/>
          <w:color w:val="000000"/>
          <w:szCs w:val="20"/>
          <w:lang w:val="en-US" w:eastAsia="en-US"/>
        </w:rPr>
        <w:t>meeting (</w:t>
      </w:r>
      <w:r w:rsidR="00905627" w:rsidRPr="00337150">
        <w:rPr>
          <w:rFonts w:cs="Tahoma"/>
          <w:color w:val="000000"/>
          <w:szCs w:val="20"/>
          <w:lang w:val="en-US" w:eastAsia="en-US"/>
        </w:rPr>
        <w:t>Baraza</w:t>
      </w:r>
      <w:r w:rsidRPr="00337150">
        <w:rPr>
          <w:rFonts w:cs="Tahoma"/>
          <w:color w:val="000000"/>
          <w:szCs w:val="20"/>
          <w:lang w:val="en-US" w:eastAsia="en-US"/>
        </w:rPr>
        <w:t>) organize</w:t>
      </w:r>
      <w:r w:rsidR="0002101B" w:rsidRPr="00337150">
        <w:rPr>
          <w:rFonts w:cs="Tahoma"/>
          <w:color w:val="000000"/>
          <w:szCs w:val="20"/>
          <w:lang w:val="en-US" w:eastAsia="en-US"/>
        </w:rPr>
        <w:t xml:space="preserve">d at the </w:t>
      </w:r>
      <w:r w:rsidR="005F3BA7" w:rsidRPr="00337150">
        <w:rPr>
          <w:rFonts w:cs="Tahoma"/>
          <w:color w:val="000000"/>
          <w:szCs w:val="20"/>
          <w:lang w:val="en-US" w:eastAsia="en-US"/>
        </w:rPr>
        <w:t>Nanighi Baraza Park.</w:t>
      </w:r>
      <w:r w:rsidR="009D2800" w:rsidRPr="00337150">
        <w:rPr>
          <w:rFonts w:cs="Tahoma"/>
          <w:color w:val="000000"/>
          <w:szCs w:val="20"/>
          <w:lang w:val="en-US" w:eastAsia="en-US"/>
        </w:rPr>
        <w:t xml:space="preserve"> </w:t>
      </w:r>
      <w:r w:rsidR="00A96F1F" w:rsidRPr="00337150">
        <w:rPr>
          <w:rFonts w:cs="Tahoma"/>
          <w:color w:val="000000"/>
          <w:szCs w:val="20"/>
          <w:lang w:val="en-US" w:eastAsia="en-US"/>
        </w:rPr>
        <w:t>The meeting was organized by the area chief.</w:t>
      </w:r>
      <w:r w:rsidRPr="00337150">
        <w:rPr>
          <w:rFonts w:cs="Tahoma"/>
          <w:color w:val="000000"/>
          <w:szCs w:val="20"/>
          <w:lang w:val="en-US" w:eastAsia="en-US"/>
        </w:rPr>
        <w:t xml:space="preserve"> The meeting was chaired by the area</w:t>
      </w:r>
      <w:r w:rsidR="00D61B1B" w:rsidRPr="00337150">
        <w:rPr>
          <w:rFonts w:cs="Tahoma"/>
          <w:color w:val="000000"/>
          <w:szCs w:val="20"/>
          <w:lang w:val="en-US" w:eastAsia="en-US"/>
        </w:rPr>
        <w:t xml:space="preserve"> </w:t>
      </w:r>
      <w:r w:rsidRPr="00337150">
        <w:rPr>
          <w:rFonts w:cs="Tahoma"/>
          <w:color w:val="000000"/>
          <w:szCs w:val="20"/>
          <w:lang w:val="en-US" w:eastAsia="en-US"/>
        </w:rPr>
        <w:t>chief assisted by the</w:t>
      </w:r>
      <w:r w:rsidR="005F3BA7" w:rsidRPr="00337150">
        <w:rPr>
          <w:rFonts w:cs="Tahoma"/>
          <w:color w:val="000000"/>
          <w:szCs w:val="20"/>
          <w:lang w:val="en-US" w:eastAsia="en-US"/>
        </w:rPr>
        <w:t xml:space="preserve"> area assistant chief</w:t>
      </w:r>
      <w:r w:rsidR="00D61B1B" w:rsidRPr="00337150">
        <w:rPr>
          <w:rFonts w:cs="Tahoma"/>
          <w:color w:val="000000"/>
          <w:szCs w:val="20"/>
          <w:lang w:val="en-US" w:eastAsia="en-US"/>
        </w:rPr>
        <w:t>.</w:t>
      </w:r>
      <w:r w:rsidRPr="00337150">
        <w:rPr>
          <w:rFonts w:cs="Tahoma"/>
          <w:color w:val="000000"/>
          <w:szCs w:val="20"/>
          <w:lang w:val="en-US" w:eastAsia="en-US"/>
        </w:rPr>
        <w:t xml:space="preserve"> </w:t>
      </w:r>
      <w:r w:rsidR="009F531F" w:rsidRPr="00337150">
        <w:rPr>
          <w:rFonts w:cs="Tahoma"/>
          <w:color w:val="000000"/>
          <w:szCs w:val="20"/>
          <w:lang w:val="en-US" w:eastAsia="en-US"/>
        </w:rPr>
        <w:t xml:space="preserve">The key </w:t>
      </w:r>
      <w:r w:rsidR="00D61B1B" w:rsidRPr="00337150">
        <w:rPr>
          <w:rFonts w:cs="Tahoma"/>
          <w:color w:val="000000"/>
          <w:szCs w:val="20"/>
          <w:lang w:val="en-US" w:eastAsia="en-US"/>
        </w:rPr>
        <w:t xml:space="preserve">feedback </w:t>
      </w:r>
      <w:r w:rsidR="009F531F" w:rsidRPr="00337150">
        <w:rPr>
          <w:rFonts w:cs="Tahoma"/>
          <w:color w:val="000000"/>
          <w:szCs w:val="20"/>
          <w:lang w:val="en-US" w:eastAsia="en-US"/>
        </w:rPr>
        <w:t>during the stakeholder consultation process</w:t>
      </w:r>
      <w:r w:rsidR="00232DC3" w:rsidRPr="00337150">
        <w:rPr>
          <w:rFonts w:cs="Tahoma"/>
          <w:color w:val="000000"/>
          <w:szCs w:val="20"/>
          <w:lang w:val="en-US" w:eastAsia="en-US"/>
        </w:rPr>
        <w:t xml:space="preserve"> </w:t>
      </w:r>
      <w:r w:rsidR="009F531F" w:rsidRPr="00337150">
        <w:rPr>
          <w:rFonts w:cs="Tahoma"/>
          <w:color w:val="000000"/>
          <w:szCs w:val="20"/>
          <w:lang w:val="en-US" w:eastAsia="en-US"/>
        </w:rPr>
        <w:t xml:space="preserve">have been </w:t>
      </w:r>
      <w:r w:rsidR="004F63FA" w:rsidRPr="00337150">
        <w:rPr>
          <w:rFonts w:cs="Tahoma"/>
          <w:color w:val="000000"/>
          <w:szCs w:val="20"/>
          <w:lang w:val="en-US" w:eastAsia="en-US"/>
        </w:rPr>
        <w:t>summarized</w:t>
      </w:r>
      <w:r w:rsidR="009F531F" w:rsidRPr="00337150">
        <w:rPr>
          <w:rFonts w:cs="Tahoma"/>
          <w:color w:val="000000"/>
          <w:szCs w:val="20"/>
          <w:lang w:val="en-US" w:eastAsia="en-US"/>
        </w:rPr>
        <w:t xml:space="preserve"> below:</w:t>
      </w:r>
    </w:p>
    <w:p w14:paraId="6BFC493E" w14:textId="77777777" w:rsidR="00D61B1B" w:rsidRPr="00337150" w:rsidRDefault="00D61B1B" w:rsidP="004C1A4C">
      <w:pPr>
        <w:shd w:val="clear" w:color="auto" w:fill="FFFFFF"/>
        <w:autoSpaceDE w:val="0"/>
        <w:autoSpaceDN w:val="0"/>
        <w:adjustRightInd w:val="0"/>
        <w:rPr>
          <w:rFonts w:cs="Tahoma"/>
          <w:color w:val="000000"/>
          <w:szCs w:val="20"/>
          <w:lang w:val="en-US" w:eastAsia="en-US"/>
        </w:rPr>
      </w:pPr>
    </w:p>
    <w:p w14:paraId="4892BA25" w14:textId="77777777" w:rsidR="00D61B1B" w:rsidRPr="00337150" w:rsidRDefault="00D61B1B" w:rsidP="004C1A4C">
      <w:pPr>
        <w:shd w:val="clear" w:color="auto" w:fill="FFFFFF"/>
        <w:autoSpaceDE w:val="0"/>
        <w:autoSpaceDN w:val="0"/>
        <w:adjustRightInd w:val="0"/>
        <w:rPr>
          <w:rFonts w:cs="Tahoma"/>
          <w:b/>
          <w:color w:val="000000"/>
          <w:szCs w:val="20"/>
          <w:lang w:val="en-US" w:eastAsia="en-US"/>
        </w:rPr>
      </w:pPr>
      <w:r w:rsidRPr="00337150">
        <w:rPr>
          <w:rFonts w:cs="Tahoma"/>
          <w:b/>
          <w:color w:val="000000"/>
          <w:szCs w:val="20"/>
          <w:lang w:val="en-US" w:eastAsia="en-US"/>
        </w:rPr>
        <w:t>Benefits of the project</w:t>
      </w:r>
    </w:p>
    <w:p w14:paraId="3FFC0990" w14:textId="77777777" w:rsidR="00D61B1B" w:rsidRPr="00337150" w:rsidRDefault="00D61B1B" w:rsidP="004C1A4C">
      <w:pPr>
        <w:shd w:val="clear" w:color="auto" w:fill="FFFFFF"/>
        <w:autoSpaceDE w:val="0"/>
        <w:autoSpaceDN w:val="0"/>
        <w:adjustRightInd w:val="0"/>
        <w:rPr>
          <w:rFonts w:cs="Tahoma"/>
          <w:color w:val="000000"/>
          <w:szCs w:val="20"/>
          <w:lang w:val="en-US" w:eastAsia="en-US"/>
        </w:rPr>
      </w:pPr>
      <w:r w:rsidRPr="00337150">
        <w:rPr>
          <w:rFonts w:cs="Tahoma"/>
          <w:color w:val="000000"/>
          <w:szCs w:val="20"/>
          <w:lang w:val="en-US" w:eastAsia="en-US"/>
        </w:rPr>
        <w:t>The community was in support of the project. They noted that the project will</w:t>
      </w:r>
      <w:r w:rsidR="00AE6131" w:rsidRPr="00337150">
        <w:rPr>
          <w:rFonts w:cs="Tahoma"/>
          <w:color w:val="000000"/>
          <w:szCs w:val="20"/>
          <w:lang w:val="en-US" w:eastAsia="en-US"/>
        </w:rPr>
        <w:t xml:space="preserve"> beneficial to the community as it will:</w:t>
      </w:r>
    </w:p>
    <w:p w14:paraId="4307B746" w14:textId="77777777" w:rsidR="00AE6131" w:rsidRPr="00337150" w:rsidRDefault="00AE6131" w:rsidP="00A75B23">
      <w:pPr>
        <w:numPr>
          <w:ilvl w:val="0"/>
          <w:numId w:val="53"/>
        </w:numPr>
        <w:shd w:val="clear" w:color="auto" w:fill="FFFFFF"/>
        <w:autoSpaceDE w:val="0"/>
        <w:autoSpaceDN w:val="0"/>
        <w:adjustRightInd w:val="0"/>
        <w:rPr>
          <w:rFonts w:cs="Tahoma"/>
          <w:color w:val="000000"/>
          <w:szCs w:val="20"/>
          <w:lang w:val="en-US" w:eastAsia="en-US"/>
        </w:rPr>
      </w:pPr>
      <w:r w:rsidRPr="00337150">
        <w:rPr>
          <w:rFonts w:cs="Tahoma"/>
          <w:color w:val="000000"/>
          <w:szCs w:val="20"/>
          <w:lang w:val="en-US" w:eastAsia="en-US"/>
        </w:rPr>
        <w:t>Improve their livelihood and enhance their living standards</w:t>
      </w:r>
    </w:p>
    <w:p w14:paraId="1A0EC9BB" w14:textId="77777777" w:rsidR="00AE6131" w:rsidRPr="00337150" w:rsidRDefault="00AE6131" w:rsidP="00A75B23">
      <w:pPr>
        <w:numPr>
          <w:ilvl w:val="0"/>
          <w:numId w:val="53"/>
        </w:numPr>
        <w:shd w:val="clear" w:color="auto" w:fill="FFFFFF"/>
        <w:autoSpaceDE w:val="0"/>
        <w:autoSpaceDN w:val="0"/>
        <w:adjustRightInd w:val="0"/>
        <w:rPr>
          <w:rFonts w:cs="Tahoma"/>
          <w:color w:val="000000"/>
          <w:szCs w:val="20"/>
          <w:lang w:val="en-US" w:eastAsia="en-US"/>
        </w:rPr>
      </w:pPr>
      <w:r w:rsidRPr="00337150">
        <w:rPr>
          <w:rFonts w:cs="Tahoma"/>
          <w:color w:val="000000"/>
          <w:szCs w:val="20"/>
          <w:lang w:val="en-US" w:eastAsia="en-US"/>
        </w:rPr>
        <w:t xml:space="preserve">Boost their businesses </w:t>
      </w:r>
      <w:r w:rsidR="007C5714" w:rsidRPr="00337150">
        <w:rPr>
          <w:rFonts w:cs="Tahoma"/>
          <w:color w:val="000000"/>
          <w:szCs w:val="20"/>
          <w:lang w:val="en-US" w:eastAsia="en-US"/>
        </w:rPr>
        <w:t>and also provide them with energy for domestic use</w:t>
      </w:r>
    </w:p>
    <w:p w14:paraId="445DC17B" w14:textId="77777777" w:rsidR="00D72DB8" w:rsidRPr="00337150" w:rsidRDefault="00D72DB8" w:rsidP="00A75B23">
      <w:pPr>
        <w:numPr>
          <w:ilvl w:val="0"/>
          <w:numId w:val="53"/>
        </w:numPr>
        <w:shd w:val="clear" w:color="auto" w:fill="FFFFFF"/>
        <w:autoSpaceDE w:val="0"/>
        <w:autoSpaceDN w:val="0"/>
        <w:adjustRightInd w:val="0"/>
        <w:rPr>
          <w:rFonts w:cs="Tahoma"/>
          <w:color w:val="000000"/>
          <w:szCs w:val="20"/>
          <w:lang w:val="en-US" w:eastAsia="en-US"/>
        </w:rPr>
      </w:pPr>
      <w:r w:rsidRPr="00337150">
        <w:rPr>
          <w:rFonts w:cs="Tahoma"/>
          <w:color w:val="000000"/>
          <w:szCs w:val="20"/>
          <w:lang w:val="en-US" w:eastAsia="en-US"/>
        </w:rPr>
        <w:t xml:space="preserve">The women can also get jobs to cook </w:t>
      </w:r>
      <w:r w:rsidR="002D4059" w:rsidRPr="00337150">
        <w:rPr>
          <w:rFonts w:cs="Tahoma"/>
          <w:color w:val="000000"/>
          <w:szCs w:val="20"/>
          <w:lang w:val="en-US" w:eastAsia="en-US"/>
        </w:rPr>
        <w:t>and clean at the construction site.</w:t>
      </w:r>
    </w:p>
    <w:p w14:paraId="5BD46E83" w14:textId="77777777" w:rsidR="00BC21E1" w:rsidRPr="00337150" w:rsidRDefault="00BC21E1" w:rsidP="004C1A4C">
      <w:pPr>
        <w:shd w:val="clear" w:color="auto" w:fill="FFFFFF"/>
        <w:autoSpaceDE w:val="0"/>
        <w:autoSpaceDN w:val="0"/>
        <w:adjustRightInd w:val="0"/>
        <w:rPr>
          <w:rFonts w:cs="Tahoma"/>
          <w:color w:val="000000"/>
          <w:szCs w:val="20"/>
          <w:lang w:val="en-US" w:eastAsia="en-US"/>
        </w:rPr>
      </w:pPr>
    </w:p>
    <w:p w14:paraId="7FA087D4" w14:textId="77777777" w:rsidR="00BC21E1" w:rsidRPr="00337150" w:rsidRDefault="00BC21E1" w:rsidP="004C1A4C">
      <w:pPr>
        <w:shd w:val="clear" w:color="auto" w:fill="FFFFFF"/>
        <w:autoSpaceDE w:val="0"/>
        <w:autoSpaceDN w:val="0"/>
        <w:adjustRightInd w:val="0"/>
        <w:rPr>
          <w:rFonts w:cs="Tahoma"/>
          <w:b/>
          <w:color w:val="000000"/>
          <w:szCs w:val="20"/>
          <w:lang w:val="en-US" w:eastAsia="en-US"/>
        </w:rPr>
      </w:pPr>
      <w:r w:rsidRPr="00337150">
        <w:rPr>
          <w:rFonts w:cs="Tahoma"/>
          <w:b/>
          <w:color w:val="000000"/>
          <w:szCs w:val="20"/>
          <w:lang w:val="en-US" w:eastAsia="en-US"/>
        </w:rPr>
        <w:t>Community Concerns</w:t>
      </w:r>
    </w:p>
    <w:p w14:paraId="4C87D3F7" w14:textId="77777777" w:rsidR="00BC21E1" w:rsidRPr="00337150" w:rsidRDefault="00BC21E1" w:rsidP="004C1A4C">
      <w:pPr>
        <w:shd w:val="clear" w:color="auto" w:fill="FFFFFF"/>
        <w:autoSpaceDE w:val="0"/>
        <w:autoSpaceDN w:val="0"/>
        <w:adjustRightInd w:val="0"/>
        <w:rPr>
          <w:rFonts w:cs="Tahoma"/>
          <w:color w:val="000000"/>
          <w:szCs w:val="20"/>
          <w:lang w:val="en-US" w:eastAsia="en-US"/>
        </w:rPr>
      </w:pPr>
      <w:r w:rsidRPr="00337150">
        <w:rPr>
          <w:rFonts w:cs="Tahoma"/>
          <w:color w:val="000000"/>
          <w:szCs w:val="20"/>
          <w:lang w:val="en-US" w:eastAsia="en-US"/>
        </w:rPr>
        <w:t>The community raised the following concerns:</w:t>
      </w:r>
    </w:p>
    <w:p w14:paraId="11DB7FA1" w14:textId="77777777" w:rsidR="00D72DB8" w:rsidRPr="00337150" w:rsidRDefault="007C5714" w:rsidP="00A75B23">
      <w:pPr>
        <w:numPr>
          <w:ilvl w:val="0"/>
          <w:numId w:val="55"/>
        </w:numPr>
        <w:shd w:val="clear" w:color="auto" w:fill="FFFFFF"/>
        <w:autoSpaceDE w:val="0"/>
        <w:autoSpaceDN w:val="0"/>
        <w:adjustRightInd w:val="0"/>
        <w:rPr>
          <w:rFonts w:cs="Tahoma"/>
          <w:color w:val="000000"/>
          <w:szCs w:val="20"/>
          <w:lang w:val="en-US" w:eastAsia="en-US"/>
        </w:rPr>
      </w:pPr>
      <w:r w:rsidRPr="00337150">
        <w:rPr>
          <w:rFonts w:cs="Tahoma"/>
          <w:color w:val="000000"/>
          <w:szCs w:val="20"/>
          <w:lang w:val="en-US" w:eastAsia="en-US"/>
        </w:rPr>
        <w:t xml:space="preserve">The </w:t>
      </w:r>
      <w:r w:rsidR="002D4059" w:rsidRPr="00337150">
        <w:rPr>
          <w:rFonts w:cs="Tahoma"/>
          <w:color w:val="000000"/>
          <w:szCs w:val="20"/>
          <w:lang w:val="en-US" w:eastAsia="en-US"/>
        </w:rPr>
        <w:t>men</w:t>
      </w:r>
      <w:r w:rsidRPr="00337150">
        <w:rPr>
          <w:rFonts w:cs="Tahoma"/>
          <w:color w:val="000000"/>
          <w:szCs w:val="20"/>
          <w:lang w:val="en-US" w:eastAsia="en-US"/>
        </w:rPr>
        <w:t xml:space="preserve"> w</w:t>
      </w:r>
      <w:r w:rsidR="002D4059" w:rsidRPr="00337150">
        <w:rPr>
          <w:rFonts w:cs="Tahoma"/>
          <w:color w:val="000000"/>
          <w:szCs w:val="20"/>
          <w:lang w:val="en-US" w:eastAsia="en-US"/>
        </w:rPr>
        <w:t>ere</w:t>
      </w:r>
      <w:r w:rsidRPr="00337150">
        <w:rPr>
          <w:rFonts w:cs="Tahoma"/>
          <w:color w:val="000000"/>
          <w:szCs w:val="20"/>
          <w:lang w:val="en-US" w:eastAsia="en-US"/>
        </w:rPr>
        <w:t xml:space="preserve"> concerned </w:t>
      </w:r>
      <w:r w:rsidR="00D72DB8" w:rsidRPr="00337150">
        <w:rPr>
          <w:rFonts w:cs="Tahoma"/>
          <w:color w:val="000000"/>
          <w:szCs w:val="20"/>
          <w:lang w:val="en-US" w:eastAsia="en-US"/>
        </w:rPr>
        <w:t>about safety issues while using the electricity.</w:t>
      </w:r>
    </w:p>
    <w:p w14:paraId="2CBBEF3F" w14:textId="77777777" w:rsidR="007C5714" w:rsidRPr="00337150" w:rsidRDefault="00817663" w:rsidP="00A75B23">
      <w:pPr>
        <w:numPr>
          <w:ilvl w:val="0"/>
          <w:numId w:val="55"/>
        </w:numPr>
        <w:shd w:val="clear" w:color="auto" w:fill="FFFFFF"/>
        <w:autoSpaceDE w:val="0"/>
        <w:autoSpaceDN w:val="0"/>
        <w:adjustRightInd w:val="0"/>
        <w:rPr>
          <w:rFonts w:cs="Tahoma"/>
          <w:color w:val="000000"/>
          <w:szCs w:val="20"/>
          <w:lang w:val="en-US" w:eastAsia="en-US"/>
        </w:rPr>
      </w:pPr>
      <w:r w:rsidRPr="00337150">
        <w:rPr>
          <w:rFonts w:cs="Tahoma"/>
          <w:color w:val="000000"/>
          <w:szCs w:val="20"/>
          <w:lang w:val="en-US" w:eastAsia="en-US"/>
        </w:rPr>
        <w:t xml:space="preserve">The </w:t>
      </w:r>
      <w:r w:rsidR="00D72DB8" w:rsidRPr="00337150">
        <w:rPr>
          <w:rFonts w:cs="Tahoma"/>
          <w:color w:val="000000"/>
          <w:szCs w:val="20"/>
          <w:lang w:val="en-US" w:eastAsia="en-US"/>
        </w:rPr>
        <w:t>women</w:t>
      </w:r>
      <w:r w:rsidRPr="00337150">
        <w:rPr>
          <w:rFonts w:cs="Tahoma"/>
          <w:color w:val="000000"/>
          <w:szCs w:val="20"/>
          <w:lang w:val="en-US" w:eastAsia="en-US"/>
        </w:rPr>
        <w:t xml:space="preserve"> w</w:t>
      </w:r>
      <w:r w:rsidR="00D72DB8" w:rsidRPr="00337150">
        <w:rPr>
          <w:rFonts w:cs="Tahoma"/>
          <w:color w:val="000000"/>
          <w:szCs w:val="20"/>
          <w:lang w:val="en-US" w:eastAsia="en-US"/>
        </w:rPr>
        <w:t>ere</w:t>
      </w:r>
      <w:r w:rsidRPr="00337150">
        <w:rPr>
          <w:rFonts w:cs="Tahoma"/>
          <w:color w:val="000000"/>
          <w:szCs w:val="20"/>
          <w:lang w:val="en-US" w:eastAsia="en-US"/>
        </w:rPr>
        <w:t xml:space="preserve"> concerned </w:t>
      </w:r>
      <w:r w:rsidR="00D72DB8" w:rsidRPr="00337150">
        <w:rPr>
          <w:rFonts w:cs="Tahoma"/>
          <w:color w:val="000000"/>
          <w:szCs w:val="20"/>
          <w:lang w:val="en-US" w:eastAsia="en-US"/>
        </w:rPr>
        <w:t xml:space="preserve">about </w:t>
      </w:r>
      <w:r w:rsidR="002D4059" w:rsidRPr="00337150">
        <w:rPr>
          <w:rFonts w:cs="Tahoma"/>
          <w:color w:val="000000"/>
          <w:szCs w:val="20"/>
          <w:lang w:val="en-US" w:eastAsia="en-US"/>
        </w:rPr>
        <w:t>unfair employment opportunities compared to their male counterparts.</w:t>
      </w:r>
    </w:p>
    <w:p w14:paraId="40D620B9" w14:textId="77777777" w:rsidR="00BC21E1" w:rsidRPr="00337150" w:rsidRDefault="00BC21E1" w:rsidP="004C1A4C">
      <w:pPr>
        <w:shd w:val="clear" w:color="auto" w:fill="FFFFFF"/>
        <w:autoSpaceDE w:val="0"/>
        <w:autoSpaceDN w:val="0"/>
        <w:adjustRightInd w:val="0"/>
        <w:rPr>
          <w:rFonts w:cs="Tahoma"/>
          <w:b/>
          <w:color w:val="000000"/>
          <w:szCs w:val="20"/>
          <w:lang w:val="en-US" w:eastAsia="en-US"/>
        </w:rPr>
      </w:pPr>
      <w:r w:rsidRPr="00337150">
        <w:rPr>
          <w:rFonts w:cs="Tahoma"/>
          <w:b/>
          <w:color w:val="000000"/>
          <w:szCs w:val="20"/>
          <w:lang w:val="en-US" w:eastAsia="en-US"/>
        </w:rPr>
        <w:t>Community Requests</w:t>
      </w:r>
    </w:p>
    <w:p w14:paraId="71B23511" w14:textId="77777777" w:rsidR="00BC21E1" w:rsidRPr="00337150" w:rsidRDefault="00BC21E1" w:rsidP="004C1A4C">
      <w:pPr>
        <w:shd w:val="clear" w:color="auto" w:fill="FFFFFF"/>
        <w:autoSpaceDE w:val="0"/>
        <w:autoSpaceDN w:val="0"/>
        <w:adjustRightInd w:val="0"/>
        <w:rPr>
          <w:rFonts w:cs="Tahoma"/>
          <w:color w:val="000000"/>
          <w:szCs w:val="20"/>
          <w:lang w:val="en-US" w:eastAsia="en-US"/>
        </w:rPr>
      </w:pPr>
      <w:r w:rsidRPr="00337150">
        <w:rPr>
          <w:rFonts w:cs="Tahoma"/>
          <w:color w:val="000000"/>
          <w:szCs w:val="20"/>
          <w:lang w:val="en-US" w:eastAsia="en-US"/>
        </w:rPr>
        <w:t>The community requested the following from the project:</w:t>
      </w:r>
    </w:p>
    <w:p w14:paraId="5CAAC18A" w14:textId="77777777" w:rsidR="00BC21E1" w:rsidRDefault="00BC21E1" w:rsidP="00A75B23">
      <w:pPr>
        <w:numPr>
          <w:ilvl w:val="0"/>
          <w:numId w:val="54"/>
        </w:numPr>
        <w:shd w:val="clear" w:color="auto" w:fill="FFFFFF"/>
        <w:autoSpaceDE w:val="0"/>
        <w:autoSpaceDN w:val="0"/>
        <w:adjustRightInd w:val="0"/>
        <w:rPr>
          <w:rFonts w:cs="Tahoma"/>
          <w:color w:val="000000"/>
          <w:szCs w:val="20"/>
          <w:lang w:val="en-US" w:eastAsia="en-US"/>
        </w:rPr>
      </w:pPr>
      <w:bookmarkStart w:id="389" w:name="_Hlk87602494"/>
      <w:r w:rsidRPr="00337150">
        <w:rPr>
          <w:rFonts w:cs="Tahoma"/>
          <w:color w:val="000000"/>
          <w:szCs w:val="20"/>
          <w:lang w:val="en-US" w:eastAsia="en-US"/>
        </w:rPr>
        <w:t>Training on how to use and operate electrical equipment before the project commences so that they can benefit from employment opportunities</w:t>
      </w:r>
    </w:p>
    <w:p w14:paraId="28A0E9E7" w14:textId="77777777" w:rsidR="00310C0C" w:rsidRDefault="00310C0C" w:rsidP="00310C0C">
      <w:pPr>
        <w:shd w:val="clear" w:color="auto" w:fill="FFFFFF"/>
        <w:autoSpaceDE w:val="0"/>
        <w:autoSpaceDN w:val="0"/>
        <w:adjustRightInd w:val="0"/>
        <w:rPr>
          <w:rFonts w:cs="Tahoma"/>
          <w:color w:val="000000"/>
          <w:szCs w:val="20"/>
          <w:lang w:val="en-US" w:eastAsia="en-US"/>
        </w:rPr>
      </w:pPr>
    </w:p>
    <w:p w14:paraId="119C07F2" w14:textId="77777777" w:rsidR="00310C0C" w:rsidRDefault="00310C0C" w:rsidP="00310C0C">
      <w:pPr>
        <w:shd w:val="clear" w:color="auto" w:fill="FFFFFF"/>
        <w:autoSpaceDE w:val="0"/>
        <w:autoSpaceDN w:val="0"/>
        <w:adjustRightInd w:val="0"/>
        <w:rPr>
          <w:rFonts w:cs="Tahoma"/>
          <w:color w:val="000000"/>
          <w:szCs w:val="20"/>
          <w:lang w:val="en-US" w:eastAsia="en-US"/>
        </w:rPr>
      </w:pPr>
    </w:p>
    <w:p w14:paraId="0489EBA2" w14:textId="77777777" w:rsidR="00310C0C" w:rsidRDefault="00310C0C" w:rsidP="00310C0C">
      <w:pPr>
        <w:shd w:val="clear" w:color="auto" w:fill="FFFFFF"/>
        <w:autoSpaceDE w:val="0"/>
        <w:autoSpaceDN w:val="0"/>
        <w:adjustRightInd w:val="0"/>
        <w:rPr>
          <w:rFonts w:cs="Tahoma"/>
          <w:color w:val="000000"/>
          <w:szCs w:val="20"/>
          <w:lang w:val="en-US" w:eastAsia="en-US"/>
        </w:rPr>
      </w:pPr>
    </w:p>
    <w:p w14:paraId="16649B00" w14:textId="77777777" w:rsidR="00310C0C" w:rsidRDefault="00310C0C" w:rsidP="00310C0C">
      <w:pPr>
        <w:shd w:val="clear" w:color="auto" w:fill="FFFFFF"/>
        <w:autoSpaceDE w:val="0"/>
        <w:autoSpaceDN w:val="0"/>
        <w:adjustRightInd w:val="0"/>
        <w:rPr>
          <w:rFonts w:cs="Tahoma"/>
          <w:color w:val="000000"/>
          <w:szCs w:val="20"/>
          <w:lang w:val="en-US" w:eastAsia="en-US"/>
        </w:rPr>
      </w:pPr>
    </w:p>
    <w:p w14:paraId="35F90A37" w14:textId="77777777" w:rsidR="00310C0C" w:rsidRDefault="00310C0C" w:rsidP="00310C0C">
      <w:pPr>
        <w:shd w:val="clear" w:color="auto" w:fill="FFFFFF"/>
        <w:autoSpaceDE w:val="0"/>
        <w:autoSpaceDN w:val="0"/>
        <w:adjustRightInd w:val="0"/>
        <w:rPr>
          <w:rFonts w:cs="Tahoma"/>
          <w:color w:val="000000"/>
          <w:szCs w:val="20"/>
          <w:lang w:val="en-US" w:eastAsia="en-US"/>
        </w:rPr>
      </w:pPr>
    </w:p>
    <w:p w14:paraId="59177591" w14:textId="77777777" w:rsidR="00310C0C" w:rsidRDefault="00310C0C" w:rsidP="00310C0C">
      <w:pPr>
        <w:shd w:val="clear" w:color="auto" w:fill="FFFFFF"/>
        <w:autoSpaceDE w:val="0"/>
        <w:autoSpaceDN w:val="0"/>
        <w:adjustRightInd w:val="0"/>
        <w:rPr>
          <w:rFonts w:cs="Tahoma"/>
          <w:color w:val="000000"/>
          <w:szCs w:val="20"/>
          <w:lang w:val="en-US" w:eastAsia="en-US"/>
        </w:rPr>
      </w:pPr>
    </w:p>
    <w:p w14:paraId="1545BB59" w14:textId="77777777" w:rsidR="00310C0C" w:rsidRPr="00337150" w:rsidRDefault="00310C0C" w:rsidP="00310C0C">
      <w:pPr>
        <w:shd w:val="clear" w:color="auto" w:fill="FFFFFF"/>
        <w:autoSpaceDE w:val="0"/>
        <w:autoSpaceDN w:val="0"/>
        <w:adjustRightInd w:val="0"/>
        <w:rPr>
          <w:rFonts w:cs="Tahoma"/>
          <w:color w:val="000000"/>
          <w:szCs w:val="20"/>
          <w:lang w:val="en-US" w:eastAsia="en-US"/>
        </w:rPr>
      </w:pPr>
    </w:p>
    <w:bookmarkEnd w:id="389"/>
    <w:p w14:paraId="1DCFA86C" w14:textId="77777777" w:rsidR="001771FD" w:rsidRPr="00337150" w:rsidRDefault="001771FD" w:rsidP="004C1A4C">
      <w:pPr>
        <w:shd w:val="clear" w:color="auto" w:fill="FFFFFF"/>
        <w:autoSpaceDE w:val="0"/>
        <w:autoSpaceDN w:val="0"/>
        <w:adjustRightInd w:val="0"/>
        <w:jc w:val="left"/>
        <w:rPr>
          <w:rFonts w:cs="Tahoma"/>
          <w:b/>
          <w:bCs/>
          <w:color w:val="000000"/>
          <w:szCs w:val="20"/>
          <w:lang w:val="en-US" w:eastAsia="en-US"/>
        </w:rPr>
      </w:pPr>
    </w:p>
    <w:tbl>
      <w:tblPr>
        <w:tblW w:w="0" w:type="auto"/>
        <w:tblBorders>
          <w:top w:val="single" w:sz="4" w:space="0" w:color="2E74B5"/>
          <w:bottom w:val="single" w:sz="4" w:space="0" w:color="2E74B5"/>
          <w:insideH w:val="single" w:sz="4" w:space="0" w:color="2E74B5"/>
        </w:tblBorders>
        <w:tblLook w:val="04A0" w:firstRow="1" w:lastRow="0" w:firstColumn="1" w:lastColumn="0" w:noHBand="0" w:noVBand="1"/>
      </w:tblPr>
      <w:tblGrid>
        <w:gridCol w:w="4169"/>
        <w:gridCol w:w="4137"/>
      </w:tblGrid>
      <w:tr w:rsidR="0089787D" w:rsidRPr="00337150" w14:paraId="4E16F059" w14:textId="77777777" w:rsidTr="00B56BBE">
        <w:trPr>
          <w:trHeight w:val="187"/>
        </w:trPr>
        <w:tc>
          <w:tcPr>
            <w:tcW w:w="7437" w:type="dxa"/>
            <w:gridSpan w:val="2"/>
            <w:shd w:val="clear" w:color="auto" w:fill="auto"/>
          </w:tcPr>
          <w:p w14:paraId="427CF02E" w14:textId="77777777" w:rsidR="0089787D" w:rsidRPr="00337150" w:rsidRDefault="0089787D" w:rsidP="004C1A4C">
            <w:pPr>
              <w:autoSpaceDE w:val="0"/>
              <w:autoSpaceDN w:val="0"/>
              <w:adjustRightInd w:val="0"/>
              <w:jc w:val="center"/>
              <w:rPr>
                <w:rFonts w:cs="Tahoma"/>
                <w:bCs/>
                <w:i/>
                <w:szCs w:val="20"/>
              </w:rPr>
            </w:pPr>
            <w:r w:rsidRPr="00337150">
              <w:rPr>
                <w:rFonts w:cs="Tahoma"/>
                <w:bCs/>
                <w:i/>
                <w:szCs w:val="20"/>
              </w:rPr>
              <w:t>Public participation “Baraza” Session</w:t>
            </w:r>
          </w:p>
        </w:tc>
      </w:tr>
      <w:tr w:rsidR="0089787D" w:rsidRPr="00337150" w14:paraId="505C9138" w14:textId="77777777" w:rsidTr="00B56BBE">
        <w:trPr>
          <w:trHeight w:val="2053"/>
        </w:trPr>
        <w:tc>
          <w:tcPr>
            <w:tcW w:w="3730" w:type="dxa"/>
            <w:shd w:val="clear" w:color="auto" w:fill="auto"/>
          </w:tcPr>
          <w:p w14:paraId="610F65CA" w14:textId="441C6F33" w:rsidR="0089787D" w:rsidRPr="00337150" w:rsidRDefault="00E64917" w:rsidP="004C1A4C">
            <w:pPr>
              <w:autoSpaceDE w:val="0"/>
              <w:autoSpaceDN w:val="0"/>
              <w:adjustRightInd w:val="0"/>
              <w:rPr>
                <w:rFonts w:cs="Tahoma"/>
                <w:bCs/>
                <w:szCs w:val="20"/>
              </w:rPr>
            </w:pPr>
            <w:r>
              <w:rPr>
                <w:rFonts w:cs="Tahoma"/>
                <w:noProof/>
                <w:szCs w:val="20"/>
                <w:lang w:val="en-US" w:eastAsia="en-US"/>
              </w:rPr>
              <w:drawing>
                <wp:inline distT="0" distB="0" distL="0" distR="0" wp14:anchorId="0676BFDF" wp14:editId="392B1048">
                  <wp:extent cx="2514600" cy="1884045"/>
                  <wp:effectExtent l="0" t="0" r="0" b="0"/>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14600" cy="1884045"/>
                          </a:xfrm>
                          <a:prstGeom prst="rect">
                            <a:avLst/>
                          </a:prstGeom>
                          <a:noFill/>
                          <a:ln>
                            <a:noFill/>
                          </a:ln>
                        </pic:spPr>
                      </pic:pic>
                    </a:graphicData>
                  </a:graphic>
                </wp:inline>
              </w:drawing>
            </w:r>
          </w:p>
        </w:tc>
        <w:tc>
          <w:tcPr>
            <w:tcW w:w="3707" w:type="dxa"/>
            <w:shd w:val="clear" w:color="auto" w:fill="auto"/>
          </w:tcPr>
          <w:p w14:paraId="26C0DFF5" w14:textId="0010E927" w:rsidR="0089787D" w:rsidRPr="00337150" w:rsidRDefault="00E64917" w:rsidP="004C1A4C">
            <w:pPr>
              <w:autoSpaceDE w:val="0"/>
              <w:autoSpaceDN w:val="0"/>
              <w:adjustRightInd w:val="0"/>
              <w:rPr>
                <w:rFonts w:cs="Tahoma"/>
                <w:bCs/>
                <w:szCs w:val="20"/>
              </w:rPr>
            </w:pPr>
            <w:r>
              <w:rPr>
                <w:rFonts w:cs="Tahoma"/>
                <w:noProof/>
                <w:szCs w:val="20"/>
                <w:lang w:val="en-US" w:eastAsia="en-US"/>
              </w:rPr>
              <w:drawing>
                <wp:inline distT="0" distB="0" distL="0" distR="0" wp14:anchorId="14AB822A" wp14:editId="0E44CA48">
                  <wp:extent cx="2493645" cy="189801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93645" cy="1898015"/>
                          </a:xfrm>
                          <a:prstGeom prst="rect">
                            <a:avLst/>
                          </a:prstGeom>
                          <a:noFill/>
                          <a:ln>
                            <a:noFill/>
                          </a:ln>
                        </pic:spPr>
                      </pic:pic>
                    </a:graphicData>
                  </a:graphic>
                </wp:inline>
              </w:drawing>
            </w:r>
          </w:p>
        </w:tc>
      </w:tr>
      <w:tr w:rsidR="0089787D" w:rsidRPr="00337150" w14:paraId="3A329F4C" w14:textId="77777777" w:rsidTr="00B56BBE">
        <w:trPr>
          <w:trHeight w:val="187"/>
        </w:trPr>
        <w:tc>
          <w:tcPr>
            <w:tcW w:w="7437" w:type="dxa"/>
            <w:gridSpan w:val="2"/>
            <w:shd w:val="clear" w:color="auto" w:fill="auto"/>
          </w:tcPr>
          <w:p w14:paraId="0A3BFBAC" w14:textId="77777777" w:rsidR="0089787D" w:rsidRPr="00337150" w:rsidRDefault="0089787D" w:rsidP="004C1A4C">
            <w:pPr>
              <w:autoSpaceDE w:val="0"/>
              <w:autoSpaceDN w:val="0"/>
              <w:adjustRightInd w:val="0"/>
              <w:jc w:val="center"/>
              <w:rPr>
                <w:rFonts w:cs="Tahoma"/>
                <w:bCs/>
                <w:i/>
                <w:szCs w:val="20"/>
              </w:rPr>
            </w:pPr>
            <w:r w:rsidRPr="00337150">
              <w:rPr>
                <w:rFonts w:cs="Tahoma"/>
                <w:bCs/>
                <w:i/>
                <w:szCs w:val="20"/>
              </w:rPr>
              <w:t>Focused Group Discussion with the Men</w:t>
            </w:r>
          </w:p>
        </w:tc>
      </w:tr>
      <w:tr w:rsidR="0089787D" w:rsidRPr="00337150" w14:paraId="2E784E40" w14:textId="77777777" w:rsidTr="00B56BBE">
        <w:trPr>
          <w:trHeight w:val="2022"/>
        </w:trPr>
        <w:tc>
          <w:tcPr>
            <w:tcW w:w="3730" w:type="dxa"/>
            <w:shd w:val="clear" w:color="auto" w:fill="auto"/>
          </w:tcPr>
          <w:p w14:paraId="4315E7B9" w14:textId="657B80CD" w:rsidR="0089787D" w:rsidRPr="00337150" w:rsidRDefault="00E64917" w:rsidP="004C1A4C">
            <w:pPr>
              <w:autoSpaceDE w:val="0"/>
              <w:autoSpaceDN w:val="0"/>
              <w:adjustRightInd w:val="0"/>
              <w:rPr>
                <w:rFonts w:cs="Tahoma"/>
                <w:bCs/>
                <w:szCs w:val="20"/>
              </w:rPr>
            </w:pPr>
            <w:r>
              <w:rPr>
                <w:rFonts w:cs="Tahoma"/>
                <w:noProof/>
                <w:szCs w:val="20"/>
                <w:lang w:val="en-US" w:eastAsia="en-US"/>
              </w:rPr>
              <w:drawing>
                <wp:inline distT="0" distB="0" distL="0" distR="0" wp14:anchorId="12AD48EC" wp14:editId="3254422D">
                  <wp:extent cx="2445385" cy="1877060"/>
                  <wp:effectExtent l="0" t="0" r="0" b="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45385" cy="1877060"/>
                          </a:xfrm>
                          <a:prstGeom prst="rect">
                            <a:avLst/>
                          </a:prstGeom>
                          <a:noFill/>
                          <a:ln>
                            <a:noFill/>
                          </a:ln>
                        </pic:spPr>
                      </pic:pic>
                    </a:graphicData>
                  </a:graphic>
                </wp:inline>
              </w:drawing>
            </w:r>
          </w:p>
        </w:tc>
        <w:tc>
          <w:tcPr>
            <w:tcW w:w="3707" w:type="dxa"/>
            <w:shd w:val="clear" w:color="auto" w:fill="auto"/>
          </w:tcPr>
          <w:p w14:paraId="3A677821" w14:textId="6A5CE4BD" w:rsidR="0089787D" w:rsidRPr="00337150" w:rsidRDefault="00E64917" w:rsidP="004C1A4C">
            <w:pPr>
              <w:autoSpaceDE w:val="0"/>
              <w:autoSpaceDN w:val="0"/>
              <w:adjustRightInd w:val="0"/>
              <w:rPr>
                <w:rFonts w:cs="Tahoma"/>
                <w:bCs/>
                <w:szCs w:val="20"/>
              </w:rPr>
            </w:pPr>
            <w:r>
              <w:rPr>
                <w:rFonts w:cs="Tahoma"/>
                <w:noProof/>
                <w:szCs w:val="20"/>
                <w:lang w:val="en-US" w:eastAsia="en-US"/>
              </w:rPr>
              <w:drawing>
                <wp:inline distT="0" distB="0" distL="0" distR="0" wp14:anchorId="1CD33A09" wp14:editId="393CBE4A">
                  <wp:extent cx="2452370" cy="1842770"/>
                  <wp:effectExtent l="0" t="0" r="0" b="0"/>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52370" cy="1842770"/>
                          </a:xfrm>
                          <a:prstGeom prst="rect">
                            <a:avLst/>
                          </a:prstGeom>
                          <a:noFill/>
                          <a:ln>
                            <a:noFill/>
                          </a:ln>
                        </pic:spPr>
                      </pic:pic>
                    </a:graphicData>
                  </a:graphic>
                </wp:inline>
              </w:drawing>
            </w:r>
          </w:p>
        </w:tc>
      </w:tr>
      <w:tr w:rsidR="0089787D" w:rsidRPr="00337150" w14:paraId="440351D1" w14:textId="77777777" w:rsidTr="00B56BBE">
        <w:trPr>
          <w:trHeight w:val="187"/>
        </w:trPr>
        <w:tc>
          <w:tcPr>
            <w:tcW w:w="7437" w:type="dxa"/>
            <w:gridSpan w:val="2"/>
            <w:shd w:val="clear" w:color="auto" w:fill="auto"/>
          </w:tcPr>
          <w:p w14:paraId="585EB2EF" w14:textId="77777777" w:rsidR="0089787D" w:rsidRPr="00337150" w:rsidRDefault="0089787D" w:rsidP="004C1A4C">
            <w:pPr>
              <w:autoSpaceDE w:val="0"/>
              <w:autoSpaceDN w:val="0"/>
              <w:adjustRightInd w:val="0"/>
              <w:jc w:val="center"/>
              <w:rPr>
                <w:rFonts w:cs="Tahoma"/>
                <w:bCs/>
                <w:szCs w:val="20"/>
              </w:rPr>
            </w:pPr>
            <w:r w:rsidRPr="00337150">
              <w:rPr>
                <w:rFonts w:cs="Tahoma"/>
                <w:bCs/>
                <w:i/>
                <w:szCs w:val="20"/>
              </w:rPr>
              <w:t>Focused Group Discussion with Women</w:t>
            </w:r>
          </w:p>
        </w:tc>
      </w:tr>
      <w:tr w:rsidR="0089787D" w:rsidRPr="00337150" w14:paraId="072CCB38" w14:textId="77777777" w:rsidTr="00B56BBE">
        <w:trPr>
          <w:trHeight w:val="1844"/>
        </w:trPr>
        <w:tc>
          <w:tcPr>
            <w:tcW w:w="3730" w:type="dxa"/>
            <w:shd w:val="clear" w:color="auto" w:fill="auto"/>
          </w:tcPr>
          <w:p w14:paraId="4E669458" w14:textId="65F547AE" w:rsidR="0089787D" w:rsidRPr="00337150" w:rsidRDefault="00E64917" w:rsidP="004C1A4C">
            <w:pPr>
              <w:autoSpaceDE w:val="0"/>
              <w:autoSpaceDN w:val="0"/>
              <w:adjustRightInd w:val="0"/>
              <w:rPr>
                <w:rFonts w:cs="Tahoma"/>
                <w:bCs/>
                <w:szCs w:val="20"/>
              </w:rPr>
            </w:pPr>
            <w:r>
              <w:rPr>
                <w:rFonts w:cs="Tahoma"/>
                <w:noProof/>
                <w:szCs w:val="20"/>
                <w:lang w:val="en-US" w:eastAsia="en-US"/>
              </w:rPr>
              <w:drawing>
                <wp:inline distT="0" distB="0" distL="0" distR="0" wp14:anchorId="6E663CDD" wp14:editId="6EB9B8D9">
                  <wp:extent cx="2466340" cy="1780540"/>
                  <wp:effectExtent l="0" t="0" r="0" b="0"/>
                  <wp:docPr id="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66340" cy="1780540"/>
                          </a:xfrm>
                          <a:prstGeom prst="rect">
                            <a:avLst/>
                          </a:prstGeom>
                          <a:noFill/>
                          <a:ln>
                            <a:noFill/>
                          </a:ln>
                        </pic:spPr>
                      </pic:pic>
                    </a:graphicData>
                  </a:graphic>
                </wp:inline>
              </w:drawing>
            </w:r>
          </w:p>
        </w:tc>
        <w:tc>
          <w:tcPr>
            <w:tcW w:w="3707" w:type="dxa"/>
            <w:shd w:val="clear" w:color="auto" w:fill="auto"/>
          </w:tcPr>
          <w:p w14:paraId="5055D081" w14:textId="1B42029C" w:rsidR="0089787D" w:rsidRPr="00337150" w:rsidRDefault="00E64917" w:rsidP="004C1A4C">
            <w:pPr>
              <w:autoSpaceDE w:val="0"/>
              <w:autoSpaceDN w:val="0"/>
              <w:adjustRightInd w:val="0"/>
              <w:rPr>
                <w:rFonts w:cs="Tahoma"/>
                <w:bCs/>
                <w:szCs w:val="20"/>
              </w:rPr>
            </w:pPr>
            <w:r>
              <w:rPr>
                <w:rFonts w:cs="Tahoma"/>
                <w:noProof/>
                <w:szCs w:val="20"/>
                <w:lang w:val="en-US" w:eastAsia="en-US"/>
              </w:rPr>
              <w:drawing>
                <wp:inline distT="0" distB="0" distL="0" distR="0" wp14:anchorId="6339E311" wp14:editId="2F6044F4">
                  <wp:extent cx="2403475" cy="1800860"/>
                  <wp:effectExtent l="0" t="0" r="0" b="0"/>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03475" cy="1800860"/>
                          </a:xfrm>
                          <a:prstGeom prst="rect">
                            <a:avLst/>
                          </a:prstGeom>
                          <a:noFill/>
                          <a:ln>
                            <a:noFill/>
                          </a:ln>
                        </pic:spPr>
                      </pic:pic>
                    </a:graphicData>
                  </a:graphic>
                </wp:inline>
              </w:drawing>
            </w:r>
          </w:p>
        </w:tc>
      </w:tr>
      <w:tr w:rsidR="0089787D" w:rsidRPr="00337150" w14:paraId="3CFC3FF1" w14:textId="77777777" w:rsidTr="00B56BBE">
        <w:trPr>
          <w:trHeight w:val="176"/>
        </w:trPr>
        <w:tc>
          <w:tcPr>
            <w:tcW w:w="7437" w:type="dxa"/>
            <w:gridSpan w:val="2"/>
            <w:shd w:val="clear" w:color="auto" w:fill="auto"/>
          </w:tcPr>
          <w:p w14:paraId="5C7CDB77" w14:textId="77777777" w:rsidR="0089787D" w:rsidRPr="00337150" w:rsidRDefault="0089787D" w:rsidP="004C1A4C">
            <w:pPr>
              <w:autoSpaceDE w:val="0"/>
              <w:autoSpaceDN w:val="0"/>
              <w:adjustRightInd w:val="0"/>
              <w:jc w:val="center"/>
              <w:rPr>
                <w:rFonts w:cs="Tahoma"/>
                <w:bCs/>
                <w:szCs w:val="20"/>
              </w:rPr>
            </w:pPr>
            <w:r w:rsidRPr="00337150">
              <w:rPr>
                <w:rFonts w:cs="Tahoma"/>
                <w:bCs/>
                <w:i/>
                <w:szCs w:val="20"/>
              </w:rPr>
              <w:t>Focused Group discussion with the Youths</w:t>
            </w:r>
          </w:p>
        </w:tc>
      </w:tr>
      <w:tr w:rsidR="0089787D" w:rsidRPr="00337150" w14:paraId="6AE25705" w14:textId="77777777" w:rsidTr="00B56BBE">
        <w:trPr>
          <w:trHeight w:val="1856"/>
        </w:trPr>
        <w:tc>
          <w:tcPr>
            <w:tcW w:w="3730" w:type="dxa"/>
            <w:shd w:val="clear" w:color="auto" w:fill="auto"/>
          </w:tcPr>
          <w:p w14:paraId="342DE6FB" w14:textId="0C18FD4A" w:rsidR="0089787D" w:rsidRPr="00337150" w:rsidRDefault="00E64917" w:rsidP="004C1A4C">
            <w:pPr>
              <w:autoSpaceDE w:val="0"/>
              <w:autoSpaceDN w:val="0"/>
              <w:adjustRightInd w:val="0"/>
              <w:rPr>
                <w:rFonts w:cs="Tahoma"/>
                <w:bCs/>
                <w:szCs w:val="20"/>
              </w:rPr>
            </w:pPr>
            <w:r>
              <w:rPr>
                <w:rFonts w:cs="Tahoma"/>
                <w:noProof/>
                <w:szCs w:val="20"/>
                <w:lang w:val="en-US" w:eastAsia="en-US"/>
              </w:rPr>
              <w:drawing>
                <wp:inline distT="0" distB="0" distL="0" distR="0" wp14:anchorId="3EC8FBE3" wp14:editId="3A09268F">
                  <wp:extent cx="2493645" cy="1752600"/>
                  <wp:effectExtent l="0" t="0" r="0" b="0"/>
                  <wp:docPr id="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93645" cy="1752600"/>
                          </a:xfrm>
                          <a:prstGeom prst="rect">
                            <a:avLst/>
                          </a:prstGeom>
                          <a:noFill/>
                          <a:ln>
                            <a:noFill/>
                          </a:ln>
                        </pic:spPr>
                      </pic:pic>
                    </a:graphicData>
                  </a:graphic>
                </wp:inline>
              </w:drawing>
            </w:r>
          </w:p>
        </w:tc>
        <w:tc>
          <w:tcPr>
            <w:tcW w:w="3707" w:type="dxa"/>
            <w:shd w:val="clear" w:color="auto" w:fill="auto"/>
          </w:tcPr>
          <w:p w14:paraId="6002EA46" w14:textId="5A47E0B4" w:rsidR="0089787D" w:rsidRPr="00337150" w:rsidRDefault="00E64917" w:rsidP="004C1A4C">
            <w:pPr>
              <w:keepNext/>
              <w:autoSpaceDE w:val="0"/>
              <w:autoSpaceDN w:val="0"/>
              <w:adjustRightInd w:val="0"/>
              <w:rPr>
                <w:rFonts w:cs="Tahoma"/>
                <w:bCs/>
                <w:szCs w:val="20"/>
              </w:rPr>
            </w:pPr>
            <w:r>
              <w:rPr>
                <w:rFonts w:cs="Tahoma"/>
                <w:noProof/>
                <w:szCs w:val="20"/>
                <w:lang w:val="en-US" w:eastAsia="en-US"/>
              </w:rPr>
              <w:drawing>
                <wp:inline distT="0" distB="0" distL="0" distR="0" wp14:anchorId="3F73FED8" wp14:editId="2B5AED21">
                  <wp:extent cx="2369185" cy="1780540"/>
                  <wp:effectExtent l="0" t="0" r="0" b="0"/>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69185" cy="1780540"/>
                          </a:xfrm>
                          <a:prstGeom prst="rect">
                            <a:avLst/>
                          </a:prstGeom>
                          <a:noFill/>
                          <a:ln>
                            <a:noFill/>
                          </a:ln>
                        </pic:spPr>
                      </pic:pic>
                    </a:graphicData>
                  </a:graphic>
                </wp:inline>
              </w:drawing>
            </w:r>
          </w:p>
        </w:tc>
      </w:tr>
    </w:tbl>
    <w:p w14:paraId="0831419F" w14:textId="77777777" w:rsidR="001771FD" w:rsidRPr="00337150" w:rsidRDefault="001771FD" w:rsidP="004C1A4C">
      <w:pPr>
        <w:shd w:val="clear" w:color="auto" w:fill="FFFFFF"/>
        <w:autoSpaceDE w:val="0"/>
        <w:autoSpaceDN w:val="0"/>
        <w:adjustRightInd w:val="0"/>
        <w:jc w:val="left"/>
        <w:rPr>
          <w:rFonts w:cs="Tahoma"/>
          <w:b/>
          <w:bCs/>
          <w:color w:val="000000"/>
          <w:szCs w:val="20"/>
          <w:lang w:val="en-US" w:eastAsia="en-US"/>
        </w:rPr>
      </w:pPr>
    </w:p>
    <w:p w14:paraId="64AF2C54" w14:textId="77777777" w:rsidR="001771FD" w:rsidRPr="00337150" w:rsidRDefault="001771FD" w:rsidP="004C1A4C">
      <w:pPr>
        <w:shd w:val="clear" w:color="auto" w:fill="FFFFFF"/>
        <w:autoSpaceDE w:val="0"/>
        <w:autoSpaceDN w:val="0"/>
        <w:adjustRightInd w:val="0"/>
        <w:jc w:val="left"/>
        <w:rPr>
          <w:rFonts w:cs="Tahoma"/>
          <w:b/>
          <w:bCs/>
          <w:color w:val="000000"/>
          <w:szCs w:val="20"/>
          <w:lang w:val="en-US" w:eastAsia="en-US"/>
        </w:rPr>
      </w:pPr>
    </w:p>
    <w:p w14:paraId="2F447BDE" w14:textId="77777777" w:rsidR="00687A7B" w:rsidRPr="00337150" w:rsidRDefault="00A245B8" w:rsidP="004C1A4C">
      <w:pPr>
        <w:pStyle w:val="Caption"/>
        <w:rPr>
          <w:rFonts w:cs="Tahoma"/>
          <w:b w:val="0"/>
          <w:i/>
          <w:sz w:val="20"/>
        </w:rPr>
      </w:pPr>
      <w:bookmarkStart w:id="390" w:name="_Toc112122396"/>
      <w:r w:rsidRPr="00337150">
        <w:rPr>
          <w:rFonts w:cs="Tahoma"/>
          <w:b w:val="0"/>
          <w:i/>
          <w:sz w:val="20"/>
        </w:rPr>
        <w:t xml:space="preserve">Plate </w:t>
      </w:r>
      <w:r w:rsidRPr="00337150">
        <w:rPr>
          <w:rFonts w:cs="Tahoma"/>
          <w:b w:val="0"/>
          <w:i/>
          <w:sz w:val="20"/>
        </w:rPr>
        <w:fldChar w:fldCharType="begin"/>
      </w:r>
      <w:r w:rsidRPr="00337150">
        <w:rPr>
          <w:rFonts w:cs="Tahoma"/>
          <w:b w:val="0"/>
          <w:i/>
          <w:sz w:val="20"/>
        </w:rPr>
        <w:instrText xml:space="preserve"> SEQ Plate \* ARABIC </w:instrText>
      </w:r>
      <w:r w:rsidRPr="00337150">
        <w:rPr>
          <w:rFonts w:cs="Tahoma"/>
          <w:b w:val="0"/>
          <w:i/>
          <w:sz w:val="20"/>
        </w:rPr>
        <w:fldChar w:fldCharType="separate"/>
      </w:r>
      <w:r w:rsidR="00CA23AF" w:rsidRPr="00337150">
        <w:rPr>
          <w:rFonts w:cs="Tahoma"/>
          <w:b w:val="0"/>
          <w:i/>
          <w:noProof/>
          <w:sz w:val="20"/>
        </w:rPr>
        <w:t>5</w:t>
      </w:r>
      <w:r w:rsidRPr="00337150">
        <w:rPr>
          <w:rFonts w:cs="Tahoma"/>
          <w:b w:val="0"/>
          <w:i/>
          <w:sz w:val="20"/>
        </w:rPr>
        <w:fldChar w:fldCharType="end"/>
      </w:r>
      <w:r w:rsidRPr="00337150">
        <w:rPr>
          <w:rFonts w:cs="Tahoma"/>
          <w:b w:val="0"/>
          <w:i/>
          <w:sz w:val="20"/>
        </w:rPr>
        <w:t>: Stakeholders engagement process</w:t>
      </w:r>
      <w:bookmarkEnd w:id="390"/>
    </w:p>
    <w:p w14:paraId="7150B5F5" w14:textId="77777777" w:rsidR="00232DC3" w:rsidRPr="00337150" w:rsidRDefault="00232DC3" w:rsidP="004C1A4C">
      <w:pPr>
        <w:shd w:val="clear" w:color="auto" w:fill="FFFFFF"/>
        <w:autoSpaceDE w:val="0"/>
        <w:autoSpaceDN w:val="0"/>
        <w:adjustRightInd w:val="0"/>
        <w:rPr>
          <w:rFonts w:cs="Tahoma"/>
          <w:b/>
          <w:bCs/>
          <w:szCs w:val="20"/>
        </w:rPr>
      </w:pPr>
    </w:p>
    <w:p w14:paraId="40616EB1" w14:textId="77777777" w:rsidR="00C311A4" w:rsidRPr="00337150" w:rsidRDefault="00C311A4" w:rsidP="004C1A4C">
      <w:pPr>
        <w:shd w:val="clear" w:color="auto" w:fill="FFFFFF"/>
        <w:autoSpaceDE w:val="0"/>
        <w:autoSpaceDN w:val="0"/>
        <w:adjustRightInd w:val="0"/>
        <w:rPr>
          <w:rFonts w:cs="Tahoma"/>
          <w:b/>
          <w:bCs/>
          <w:szCs w:val="20"/>
        </w:rPr>
      </w:pPr>
    </w:p>
    <w:p w14:paraId="74E04B59" w14:textId="77777777" w:rsidR="00F309A7" w:rsidRPr="00337150" w:rsidRDefault="00817663" w:rsidP="004C1A4C">
      <w:pPr>
        <w:shd w:val="clear" w:color="auto" w:fill="FFFFFF"/>
        <w:autoSpaceDE w:val="0"/>
        <w:autoSpaceDN w:val="0"/>
        <w:adjustRightInd w:val="0"/>
        <w:rPr>
          <w:rFonts w:cs="Tahoma"/>
          <w:bCs/>
          <w:szCs w:val="20"/>
        </w:rPr>
      </w:pPr>
      <w:r w:rsidRPr="00337150">
        <w:rPr>
          <w:rFonts w:cs="Tahoma"/>
          <w:bCs/>
          <w:szCs w:val="20"/>
        </w:rPr>
        <w:t xml:space="preserve">The table below presents the issues/ comments raised by the stakeholders during the public meeting and the responses given by the </w:t>
      </w:r>
      <w:r w:rsidR="00642D7C" w:rsidRPr="00337150">
        <w:rPr>
          <w:rFonts w:cs="Tahoma"/>
          <w:bCs/>
          <w:szCs w:val="20"/>
        </w:rPr>
        <w:t>p</w:t>
      </w:r>
      <w:r w:rsidRPr="00337150">
        <w:rPr>
          <w:rFonts w:cs="Tahoma"/>
          <w:bCs/>
          <w:szCs w:val="20"/>
        </w:rPr>
        <w:t xml:space="preserve">roponent and the </w:t>
      </w:r>
      <w:r w:rsidR="00642D7C" w:rsidRPr="00337150">
        <w:rPr>
          <w:rFonts w:cs="Tahoma"/>
          <w:bCs/>
          <w:szCs w:val="20"/>
        </w:rPr>
        <w:t>c</w:t>
      </w:r>
      <w:r w:rsidRPr="00337150">
        <w:rPr>
          <w:rFonts w:cs="Tahoma"/>
          <w:bCs/>
          <w:szCs w:val="20"/>
        </w:rPr>
        <w:t>onsultant.</w:t>
      </w:r>
    </w:p>
    <w:p w14:paraId="2AD13309" w14:textId="696FD960" w:rsidR="00EF58C4" w:rsidRPr="00337150" w:rsidRDefault="00310C0C" w:rsidP="00310C0C">
      <w:pPr>
        <w:shd w:val="clear" w:color="auto" w:fill="FFFFFF"/>
        <w:tabs>
          <w:tab w:val="left" w:pos="1515"/>
        </w:tabs>
        <w:autoSpaceDE w:val="0"/>
        <w:autoSpaceDN w:val="0"/>
        <w:adjustRightInd w:val="0"/>
        <w:rPr>
          <w:rFonts w:cs="Tahoma"/>
          <w:b/>
          <w:bCs/>
          <w:szCs w:val="20"/>
        </w:rPr>
      </w:pPr>
      <w:r>
        <w:rPr>
          <w:rFonts w:cs="Tahoma"/>
          <w:b/>
          <w:bCs/>
          <w:szCs w:val="20"/>
        </w:rPr>
        <w:tab/>
      </w:r>
    </w:p>
    <w:p w14:paraId="369FACD9" w14:textId="37233A71" w:rsidR="00692AEE" w:rsidRPr="00337150" w:rsidRDefault="00692AEE" w:rsidP="004C1A4C">
      <w:pPr>
        <w:pStyle w:val="Caption"/>
        <w:keepNext/>
        <w:rPr>
          <w:rFonts w:cs="Tahoma"/>
          <w:b w:val="0"/>
          <w:i/>
          <w:sz w:val="20"/>
        </w:rPr>
      </w:pPr>
      <w:bookmarkStart w:id="391" w:name="_Toc148422987"/>
      <w:r w:rsidRPr="0033715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6</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4</w:t>
      </w:r>
      <w:r w:rsidR="00291E8C">
        <w:rPr>
          <w:rFonts w:cs="Tahoma"/>
          <w:b w:val="0"/>
          <w:i/>
          <w:sz w:val="20"/>
        </w:rPr>
        <w:fldChar w:fldCharType="end"/>
      </w:r>
      <w:r w:rsidRPr="00337150">
        <w:rPr>
          <w:rFonts w:cs="Tahoma"/>
          <w:b w:val="0"/>
          <w:i/>
          <w:sz w:val="20"/>
        </w:rPr>
        <w:t>: Summary of issues raised during public participation</w:t>
      </w:r>
      <w:bookmarkEnd w:id="391"/>
    </w:p>
    <w:tbl>
      <w:tblPr>
        <w:tblW w:w="0" w:type="auto"/>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365"/>
        <w:gridCol w:w="3369"/>
        <w:gridCol w:w="4572"/>
      </w:tblGrid>
      <w:tr w:rsidR="001E2140" w:rsidRPr="00337150" w14:paraId="58E79B3E" w14:textId="77777777" w:rsidTr="001E2140">
        <w:tc>
          <w:tcPr>
            <w:tcW w:w="0" w:type="auto"/>
            <w:tcBorders>
              <w:top w:val="nil"/>
              <w:left w:val="nil"/>
              <w:bottom w:val="single" w:sz="12" w:space="0" w:color="5B9BD5"/>
              <w:right w:val="nil"/>
              <w:tl2br w:val="nil"/>
              <w:tr2bl w:val="nil"/>
            </w:tcBorders>
            <w:shd w:val="clear" w:color="auto" w:fill="DEEAF6"/>
          </w:tcPr>
          <w:p w14:paraId="26B6CCBC" w14:textId="77777777" w:rsidR="001E2140" w:rsidRPr="00337150" w:rsidRDefault="001E2140" w:rsidP="004C1A4C">
            <w:pPr>
              <w:rPr>
                <w:rFonts w:eastAsia="Calibri" w:cs="Tahoma"/>
                <w:b/>
                <w:szCs w:val="20"/>
              </w:rPr>
            </w:pPr>
            <w:r w:rsidRPr="00337150">
              <w:rPr>
                <w:rFonts w:eastAsia="Calibri" w:cs="Tahoma"/>
                <w:b/>
                <w:szCs w:val="20"/>
              </w:rPr>
              <w:t>no</w:t>
            </w:r>
          </w:p>
        </w:tc>
        <w:tc>
          <w:tcPr>
            <w:tcW w:w="0" w:type="auto"/>
            <w:tcBorders>
              <w:top w:val="nil"/>
              <w:left w:val="nil"/>
              <w:bottom w:val="single" w:sz="12" w:space="0" w:color="5B9BD5"/>
              <w:right w:val="nil"/>
              <w:tl2br w:val="nil"/>
              <w:tr2bl w:val="nil"/>
            </w:tcBorders>
            <w:shd w:val="clear" w:color="auto" w:fill="DEEAF6"/>
          </w:tcPr>
          <w:p w14:paraId="4DD92236" w14:textId="77777777" w:rsidR="001E2140" w:rsidRPr="00337150" w:rsidRDefault="001E2140" w:rsidP="004C1A4C">
            <w:pPr>
              <w:rPr>
                <w:rFonts w:eastAsia="Calibri" w:cs="Tahoma"/>
                <w:b/>
                <w:szCs w:val="20"/>
              </w:rPr>
            </w:pPr>
            <w:r w:rsidRPr="00337150">
              <w:rPr>
                <w:rFonts w:eastAsia="Calibri" w:cs="Tahoma"/>
                <w:b/>
                <w:szCs w:val="20"/>
              </w:rPr>
              <w:t>Issues/comments discussed</w:t>
            </w:r>
          </w:p>
        </w:tc>
        <w:tc>
          <w:tcPr>
            <w:tcW w:w="0" w:type="auto"/>
            <w:tcBorders>
              <w:top w:val="nil"/>
              <w:left w:val="nil"/>
              <w:bottom w:val="single" w:sz="12" w:space="0" w:color="5B9BD5"/>
              <w:right w:val="nil"/>
              <w:tl2br w:val="nil"/>
              <w:tr2bl w:val="nil"/>
            </w:tcBorders>
            <w:shd w:val="clear" w:color="auto" w:fill="DEEAF6"/>
          </w:tcPr>
          <w:p w14:paraId="1E024A42" w14:textId="77777777" w:rsidR="001E2140" w:rsidRPr="00337150" w:rsidRDefault="001E2140" w:rsidP="004C1A4C">
            <w:pPr>
              <w:rPr>
                <w:rFonts w:eastAsia="Calibri" w:cs="Tahoma"/>
                <w:b/>
                <w:szCs w:val="20"/>
              </w:rPr>
            </w:pPr>
            <w:r>
              <w:rPr>
                <w:rFonts w:eastAsia="Calibri" w:cs="Tahoma"/>
                <w:b/>
                <w:szCs w:val="20"/>
              </w:rPr>
              <w:t>Response</w:t>
            </w:r>
          </w:p>
        </w:tc>
      </w:tr>
      <w:tr w:rsidR="001E2140" w:rsidRPr="00337150" w14:paraId="4D078DD1" w14:textId="77777777" w:rsidTr="001E2140">
        <w:tc>
          <w:tcPr>
            <w:tcW w:w="0" w:type="auto"/>
            <w:shd w:val="clear" w:color="auto" w:fill="auto"/>
          </w:tcPr>
          <w:p w14:paraId="483B8E7C" w14:textId="77777777" w:rsidR="001E2140" w:rsidRPr="00337150" w:rsidRDefault="001E2140" w:rsidP="004C1A4C">
            <w:pPr>
              <w:rPr>
                <w:rFonts w:eastAsia="Calibri" w:cs="Tahoma"/>
                <w:szCs w:val="20"/>
              </w:rPr>
            </w:pPr>
            <w:r w:rsidRPr="00337150">
              <w:rPr>
                <w:rFonts w:eastAsia="Calibri" w:cs="Tahoma"/>
                <w:szCs w:val="20"/>
              </w:rPr>
              <w:t>1.</w:t>
            </w:r>
          </w:p>
        </w:tc>
        <w:tc>
          <w:tcPr>
            <w:tcW w:w="0" w:type="auto"/>
            <w:shd w:val="clear" w:color="auto" w:fill="auto"/>
          </w:tcPr>
          <w:p w14:paraId="2FD619A4" w14:textId="77777777" w:rsidR="001E2140" w:rsidRPr="00337150" w:rsidRDefault="001E2140" w:rsidP="004C1A4C">
            <w:pPr>
              <w:rPr>
                <w:rFonts w:eastAsia="Calibri" w:cs="Tahoma"/>
                <w:szCs w:val="20"/>
              </w:rPr>
            </w:pPr>
            <w:r>
              <w:rPr>
                <w:rFonts w:eastAsia="Calibri" w:cs="Tahoma"/>
                <w:szCs w:val="20"/>
              </w:rPr>
              <w:t>Will the contractor carry out any extra CSR project for the community?</w:t>
            </w:r>
            <w:r w:rsidRPr="00337150">
              <w:rPr>
                <w:rFonts w:eastAsia="Calibri" w:cs="Tahoma"/>
                <w:szCs w:val="20"/>
              </w:rPr>
              <w:t xml:space="preserve"> </w:t>
            </w:r>
          </w:p>
        </w:tc>
        <w:tc>
          <w:tcPr>
            <w:tcW w:w="0" w:type="auto"/>
            <w:shd w:val="clear" w:color="auto" w:fill="auto"/>
          </w:tcPr>
          <w:p w14:paraId="43A28650" w14:textId="77777777" w:rsidR="001E2140" w:rsidRPr="00337150" w:rsidRDefault="001E2140" w:rsidP="004C1A4C">
            <w:pPr>
              <w:rPr>
                <w:rFonts w:eastAsia="Calibri" w:cs="Tahoma"/>
                <w:szCs w:val="20"/>
              </w:rPr>
            </w:pPr>
            <w:r w:rsidRPr="00337150">
              <w:rPr>
                <w:rFonts w:cs="Tahoma"/>
                <w:bCs/>
                <w:szCs w:val="20"/>
              </w:rPr>
              <w:t>In response, the consultant explained that already there was a compensation in kind in place and had been chosen during previous meetings</w:t>
            </w:r>
            <w:r w:rsidR="009244F7">
              <w:rPr>
                <w:rFonts w:cs="Tahoma"/>
                <w:bCs/>
                <w:szCs w:val="20"/>
              </w:rPr>
              <w:t>, led by the project implementers</w:t>
            </w:r>
            <w:r w:rsidRPr="00337150">
              <w:rPr>
                <w:rFonts w:cs="Tahoma"/>
                <w:bCs/>
                <w:szCs w:val="20"/>
              </w:rPr>
              <w:t>.</w:t>
            </w:r>
          </w:p>
        </w:tc>
      </w:tr>
      <w:tr w:rsidR="001E2140" w:rsidRPr="00337150" w14:paraId="5676BCBA" w14:textId="77777777" w:rsidTr="001E2140">
        <w:tc>
          <w:tcPr>
            <w:tcW w:w="0" w:type="auto"/>
            <w:shd w:val="clear" w:color="auto" w:fill="auto"/>
          </w:tcPr>
          <w:p w14:paraId="35D87433" w14:textId="77777777" w:rsidR="001E2140" w:rsidRPr="00337150" w:rsidRDefault="001E2140" w:rsidP="004C1A4C">
            <w:pPr>
              <w:rPr>
                <w:rFonts w:eastAsia="Calibri" w:cs="Tahoma"/>
                <w:szCs w:val="20"/>
              </w:rPr>
            </w:pPr>
            <w:r w:rsidRPr="00337150">
              <w:rPr>
                <w:rFonts w:eastAsia="Calibri" w:cs="Tahoma"/>
                <w:szCs w:val="20"/>
              </w:rPr>
              <w:t>2.</w:t>
            </w:r>
          </w:p>
        </w:tc>
        <w:tc>
          <w:tcPr>
            <w:tcW w:w="0" w:type="auto"/>
            <w:shd w:val="clear" w:color="auto" w:fill="auto"/>
          </w:tcPr>
          <w:p w14:paraId="4BEEAA3C" w14:textId="77777777" w:rsidR="001E2140" w:rsidRPr="00337150" w:rsidRDefault="001E2140" w:rsidP="004C1A4C">
            <w:pPr>
              <w:rPr>
                <w:rFonts w:eastAsia="Calibri" w:cs="Tahoma"/>
                <w:bCs/>
                <w:szCs w:val="20"/>
              </w:rPr>
            </w:pPr>
            <w:r>
              <w:rPr>
                <w:rFonts w:eastAsia="Calibri" w:cs="Tahoma"/>
                <w:bCs/>
                <w:szCs w:val="20"/>
              </w:rPr>
              <w:t>Will there</w:t>
            </w:r>
            <w:r w:rsidRPr="00337150">
              <w:rPr>
                <w:rFonts w:eastAsia="Calibri" w:cs="Tahoma"/>
                <w:bCs/>
                <w:szCs w:val="20"/>
              </w:rPr>
              <w:t xml:space="preserve"> be sensitization </w:t>
            </w:r>
            <w:r>
              <w:rPr>
                <w:rFonts w:eastAsia="Calibri" w:cs="Tahoma"/>
                <w:bCs/>
                <w:szCs w:val="20"/>
              </w:rPr>
              <w:t xml:space="preserve">on </w:t>
            </w:r>
            <w:r w:rsidRPr="00337150">
              <w:rPr>
                <w:rFonts w:eastAsia="Calibri" w:cs="Tahoma"/>
                <w:bCs/>
                <w:szCs w:val="20"/>
              </w:rPr>
              <w:t xml:space="preserve">electrical </w:t>
            </w:r>
            <w:r>
              <w:rPr>
                <w:rFonts w:eastAsia="Calibri" w:cs="Tahoma"/>
                <w:bCs/>
                <w:szCs w:val="20"/>
              </w:rPr>
              <w:t xml:space="preserve">safety </w:t>
            </w:r>
            <w:r w:rsidRPr="00337150">
              <w:rPr>
                <w:rFonts w:eastAsia="Calibri" w:cs="Tahoma"/>
                <w:bCs/>
                <w:szCs w:val="20"/>
              </w:rPr>
              <w:t>from the contractor since the electricity concept is new to the community.</w:t>
            </w:r>
          </w:p>
          <w:p w14:paraId="1E05943E" w14:textId="77777777" w:rsidR="001E2140" w:rsidRPr="00337150" w:rsidRDefault="001E2140" w:rsidP="004C1A4C">
            <w:pPr>
              <w:rPr>
                <w:rFonts w:eastAsia="Calibri" w:cs="Tahoma"/>
                <w:szCs w:val="20"/>
              </w:rPr>
            </w:pPr>
          </w:p>
        </w:tc>
        <w:tc>
          <w:tcPr>
            <w:tcW w:w="0" w:type="auto"/>
            <w:shd w:val="clear" w:color="auto" w:fill="auto"/>
          </w:tcPr>
          <w:p w14:paraId="5714DD32" w14:textId="77777777" w:rsidR="001E2140" w:rsidRPr="00337150" w:rsidRDefault="001E2140" w:rsidP="004C1A4C">
            <w:pPr>
              <w:rPr>
                <w:rFonts w:eastAsia="Calibri" w:cs="Tahoma"/>
                <w:bCs/>
                <w:szCs w:val="20"/>
              </w:rPr>
            </w:pPr>
            <w:r w:rsidRPr="00337150">
              <w:rPr>
                <w:rFonts w:eastAsia="Calibri" w:cs="Tahoma"/>
                <w:bCs/>
                <w:szCs w:val="20"/>
              </w:rPr>
              <w:t xml:space="preserve">In response, the consultant confirmed that </w:t>
            </w:r>
            <w:r>
              <w:rPr>
                <w:rFonts w:eastAsia="Calibri" w:cs="Tahoma"/>
                <w:bCs/>
                <w:szCs w:val="20"/>
              </w:rPr>
              <w:t xml:space="preserve">education and </w:t>
            </w:r>
            <w:r w:rsidRPr="00337150">
              <w:rPr>
                <w:rFonts w:eastAsia="Calibri" w:cs="Tahoma"/>
                <w:bCs/>
                <w:szCs w:val="20"/>
              </w:rPr>
              <w:t xml:space="preserve">sensitization </w:t>
            </w:r>
            <w:r>
              <w:rPr>
                <w:rFonts w:eastAsia="Calibri" w:cs="Tahoma"/>
                <w:bCs/>
                <w:szCs w:val="20"/>
              </w:rPr>
              <w:t xml:space="preserve">on </w:t>
            </w:r>
            <w:r w:rsidRPr="00337150">
              <w:rPr>
                <w:rFonts w:eastAsia="Calibri" w:cs="Tahoma"/>
                <w:bCs/>
                <w:szCs w:val="20"/>
              </w:rPr>
              <w:t>electrical</w:t>
            </w:r>
            <w:r>
              <w:rPr>
                <w:rFonts w:eastAsia="Calibri" w:cs="Tahoma"/>
                <w:bCs/>
                <w:szCs w:val="20"/>
              </w:rPr>
              <w:t xml:space="preserve"> safety</w:t>
            </w:r>
            <w:r w:rsidRPr="00337150">
              <w:rPr>
                <w:rFonts w:eastAsia="Calibri" w:cs="Tahoma"/>
                <w:bCs/>
                <w:szCs w:val="20"/>
              </w:rPr>
              <w:t xml:space="preserve"> and public participation will continue throughout all phases of the project. There will also be skill transfer for those working with the contractor.</w:t>
            </w:r>
          </w:p>
        </w:tc>
      </w:tr>
    </w:tbl>
    <w:p w14:paraId="24330530" w14:textId="77777777" w:rsidR="00F309A7" w:rsidRPr="00337150" w:rsidRDefault="000762BE" w:rsidP="004C1A4C">
      <w:pPr>
        <w:rPr>
          <w:rFonts w:cs="Tahoma"/>
          <w:szCs w:val="20"/>
        </w:rPr>
      </w:pPr>
      <w:r w:rsidRPr="00337150">
        <w:rPr>
          <w:rFonts w:cs="Tahoma"/>
          <w:szCs w:val="20"/>
        </w:rPr>
        <w:t>The minutes of the meeting have been appended in this report.</w:t>
      </w:r>
    </w:p>
    <w:p w14:paraId="545ABF34" w14:textId="77777777" w:rsidR="00DE2A3D" w:rsidRPr="00337150" w:rsidRDefault="00DE2A3D" w:rsidP="004C1A4C">
      <w:pPr>
        <w:rPr>
          <w:rFonts w:cs="Tahoma"/>
          <w:szCs w:val="20"/>
          <w:lang w:val="en-US"/>
        </w:rPr>
      </w:pPr>
    </w:p>
    <w:p w14:paraId="386613A5" w14:textId="77777777" w:rsidR="00227FF6" w:rsidRPr="00337150" w:rsidRDefault="00227FF6" w:rsidP="004C1A4C">
      <w:pPr>
        <w:rPr>
          <w:rFonts w:cs="Tahoma"/>
          <w:szCs w:val="20"/>
        </w:rPr>
      </w:pPr>
    </w:p>
    <w:p w14:paraId="3F0C6E0B" w14:textId="77777777" w:rsidR="003E5EB8" w:rsidRPr="00337150" w:rsidRDefault="00495F63" w:rsidP="004C1A4C">
      <w:pPr>
        <w:pStyle w:val="Heading1"/>
        <w:rPr>
          <w:rFonts w:cs="Tahoma"/>
          <w:sz w:val="20"/>
        </w:rPr>
      </w:pPr>
      <w:r w:rsidRPr="00337150">
        <w:rPr>
          <w:rFonts w:cs="Tahoma"/>
          <w:sz w:val="20"/>
        </w:rPr>
        <w:t xml:space="preserve">   </w:t>
      </w:r>
      <w:bookmarkStart w:id="392" w:name="_Toc148422747"/>
      <w:r w:rsidR="003E5EB8" w:rsidRPr="00337150">
        <w:rPr>
          <w:rFonts w:cs="Tahoma"/>
          <w:sz w:val="20"/>
        </w:rPr>
        <w:t>IMPACT ASSESSMENT AND MITIGATION MEASURES</w:t>
      </w:r>
      <w:bookmarkEnd w:id="392"/>
      <w:r w:rsidR="003E5EB8" w:rsidRPr="00337150">
        <w:rPr>
          <w:rFonts w:cs="Tahoma"/>
          <w:sz w:val="20"/>
        </w:rPr>
        <w:t xml:space="preserve"> </w:t>
      </w:r>
    </w:p>
    <w:p w14:paraId="5AE67250" w14:textId="77777777" w:rsidR="006A211F" w:rsidRPr="00337150" w:rsidRDefault="006A211F" w:rsidP="00075CE1">
      <w:pPr>
        <w:pStyle w:val="Heading2"/>
      </w:pPr>
      <w:bookmarkStart w:id="393" w:name="_Toc148422748"/>
      <w:r w:rsidRPr="00337150">
        <w:t>introduction</w:t>
      </w:r>
      <w:bookmarkEnd w:id="393"/>
    </w:p>
    <w:p w14:paraId="55BC4A7E" w14:textId="77777777" w:rsidR="006A211F" w:rsidRPr="00337150" w:rsidRDefault="006A211F" w:rsidP="004C1A4C">
      <w:pPr>
        <w:rPr>
          <w:rFonts w:eastAsia="Arial" w:cs="Tahoma"/>
          <w:szCs w:val="20"/>
          <w:lang w:eastAsia="en-US"/>
        </w:rPr>
      </w:pPr>
      <w:r w:rsidRPr="00337150">
        <w:rPr>
          <w:rFonts w:eastAsia="Arial" w:cs="Tahoma"/>
          <w:szCs w:val="20"/>
          <w:lang w:eastAsia="en-US"/>
        </w:rPr>
        <w:t xml:space="preserve">This section provides an assessment of potential environmental and social impacts from the proposed </w:t>
      </w:r>
      <w:r w:rsidR="00664893" w:rsidRPr="00337150">
        <w:rPr>
          <w:rFonts w:eastAsia="Arial" w:cs="Tahoma"/>
          <w:szCs w:val="20"/>
          <w:lang w:eastAsia="en-US"/>
        </w:rPr>
        <w:t>p</w:t>
      </w:r>
      <w:r w:rsidRPr="00337150">
        <w:rPr>
          <w:rFonts w:eastAsia="Arial" w:cs="Tahoma"/>
          <w:szCs w:val="20"/>
          <w:lang w:eastAsia="en-US"/>
        </w:rPr>
        <w:t xml:space="preserve">roject as well as the proposed mitigation measures to avoid, reduce, remediate or compensate for potential negative impacts and to enhance positive impacts. A description of the assessment methodology used to assess the significance of potential impacts, taking into account impact magnitude and sensitivity of receptors and resources affected, is provided below. All the mitigation measures identified in this chapter have been collated into the Environmental and Social Management </w:t>
      </w:r>
      <w:r w:rsidR="0044788D" w:rsidRPr="00337150">
        <w:rPr>
          <w:rFonts w:eastAsia="Arial" w:cs="Tahoma"/>
          <w:szCs w:val="20"/>
          <w:lang w:eastAsia="en-US"/>
        </w:rPr>
        <w:t xml:space="preserve">and Monitoring </w:t>
      </w:r>
      <w:r w:rsidRPr="00337150">
        <w:rPr>
          <w:rFonts w:eastAsia="Arial" w:cs="Tahoma"/>
          <w:szCs w:val="20"/>
          <w:lang w:eastAsia="en-US"/>
        </w:rPr>
        <w:t>Plan (‘ES</w:t>
      </w:r>
      <w:r w:rsidR="0044788D" w:rsidRPr="00337150">
        <w:rPr>
          <w:rFonts w:eastAsia="Arial" w:cs="Tahoma"/>
          <w:szCs w:val="20"/>
          <w:lang w:eastAsia="en-US"/>
        </w:rPr>
        <w:t>M</w:t>
      </w:r>
      <w:r w:rsidRPr="00337150">
        <w:rPr>
          <w:rFonts w:eastAsia="Arial" w:cs="Tahoma"/>
          <w:szCs w:val="20"/>
          <w:lang w:eastAsia="en-US"/>
        </w:rPr>
        <w:t xml:space="preserve">MP’) matrix. </w:t>
      </w:r>
    </w:p>
    <w:p w14:paraId="33829F0A" w14:textId="77777777" w:rsidR="00925D38" w:rsidRPr="00337150" w:rsidRDefault="00925D38" w:rsidP="004C1A4C">
      <w:pPr>
        <w:rPr>
          <w:rFonts w:eastAsia="Arial" w:cs="Tahoma"/>
          <w:szCs w:val="20"/>
          <w:lang w:eastAsia="en-US"/>
        </w:rPr>
      </w:pPr>
      <w:r w:rsidRPr="00337150">
        <w:rPr>
          <w:rFonts w:eastAsia="Arial" w:cs="Tahoma"/>
          <w:szCs w:val="20"/>
          <w:lang w:eastAsia="en-US"/>
        </w:rPr>
        <w:t xml:space="preserve">According to Chapter 3.6 of the ESMF, there are no significant and/or irreversible adverse environmental issues anticipated from the KOSAP electrification project as these will all be located in remote and sparsely populated areas. Potential negative impacts are expected to be small scale and site specific and appropriate mitigation measures will be included to address </w:t>
      </w:r>
      <w:r w:rsidR="00F64359" w:rsidRPr="00337150">
        <w:rPr>
          <w:rFonts w:eastAsia="Arial" w:cs="Tahoma"/>
          <w:szCs w:val="20"/>
          <w:lang w:eastAsia="en-US"/>
        </w:rPr>
        <w:t>these</w:t>
      </w:r>
      <w:r w:rsidRPr="00337150">
        <w:rPr>
          <w:rFonts w:eastAsia="Arial" w:cs="Tahoma"/>
          <w:szCs w:val="20"/>
          <w:lang w:eastAsia="en-US"/>
        </w:rPr>
        <w:t xml:space="preserve"> impacts.</w:t>
      </w:r>
    </w:p>
    <w:p w14:paraId="351BFF40" w14:textId="77777777" w:rsidR="006A211F" w:rsidRPr="00337150" w:rsidRDefault="006A211F" w:rsidP="00075CE1">
      <w:pPr>
        <w:pStyle w:val="Heading2"/>
      </w:pPr>
      <w:bookmarkStart w:id="394" w:name="_Toc148422749"/>
      <w:r w:rsidRPr="00337150">
        <w:t>impact assessment methodology</w:t>
      </w:r>
      <w:bookmarkEnd w:id="394"/>
    </w:p>
    <w:p w14:paraId="0E1C1212" w14:textId="77777777" w:rsidR="006A211F" w:rsidRPr="00337150" w:rsidRDefault="006A211F" w:rsidP="004C1A4C">
      <w:pPr>
        <w:spacing w:after="120"/>
        <w:jc w:val="left"/>
        <w:rPr>
          <w:rFonts w:eastAsia="Arial" w:cs="Tahoma"/>
          <w:szCs w:val="20"/>
          <w:lang w:eastAsia="en-US"/>
        </w:rPr>
      </w:pPr>
      <w:r w:rsidRPr="00337150">
        <w:rPr>
          <w:rFonts w:eastAsia="Arial" w:cs="Tahoma"/>
          <w:szCs w:val="20"/>
          <w:lang w:eastAsia="en-US"/>
        </w:rPr>
        <w:t xml:space="preserve">An impact is essentially any change to a resource or receptor brought about by the presence of the </w:t>
      </w:r>
      <w:r w:rsidR="00C65338" w:rsidRPr="00337150">
        <w:rPr>
          <w:rFonts w:eastAsia="Arial" w:cs="Tahoma"/>
          <w:szCs w:val="20"/>
          <w:lang w:eastAsia="en-US"/>
        </w:rPr>
        <w:t>pr</w:t>
      </w:r>
      <w:r w:rsidRPr="00337150">
        <w:rPr>
          <w:rFonts w:eastAsia="Arial" w:cs="Tahoma"/>
          <w:szCs w:val="20"/>
          <w:lang w:eastAsia="en-US"/>
        </w:rPr>
        <w:t xml:space="preserve">oject component or by the execution of a </w:t>
      </w:r>
      <w:r w:rsidR="00C65338" w:rsidRPr="00337150">
        <w:rPr>
          <w:rFonts w:eastAsia="Arial" w:cs="Tahoma"/>
          <w:szCs w:val="20"/>
          <w:lang w:eastAsia="en-US"/>
        </w:rPr>
        <w:t>p</w:t>
      </w:r>
      <w:r w:rsidRPr="00337150">
        <w:rPr>
          <w:rFonts w:eastAsia="Arial" w:cs="Tahoma"/>
          <w:szCs w:val="20"/>
          <w:lang w:eastAsia="en-US"/>
        </w:rPr>
        <w:t>roject related activity. In general, the assessment of impacts will proceed through an iterative process considering four key elements:</w:t>
      </w:r>
    </w:p>
    <w:p w14:paraId="65EDEB84" w14:textId="77777777" w:rsidR="006A211F" w:rsidRPr="00337150" w:rsidRDefault="006A211F" w:rsidP="00A75B23">
      <w:pPr>
        <w:numPr>
          <w:ilvl w:val="0"/>
          <w:numId w:val="56"/>
        </w:numPr>
        <w:spacing w:after="60"/>
        <w:rPr>
          <w:rFonts w:eastAsia="Arial" w:cs="Tahoma"/>
          <w:szCs w:val="20"/>
          <w:lang w:eastAsia="en-US"/>
        </w:rPr>
      </w:pPr>
      <w:r w:rsidRPr="00337150">
        <w:rPr>
          <w:rFonts w:eastAsia="Arial" w:cs="Tahoma"/>
          <w:szCs w:val="20"/>
          <w:lang w:eastAsia="en-US"/>
        </w:rPr>
        <w:t>Prediction of potential impacts and their magnitude (i.e., the consequences of the development on the natural and social environment);</w:t>
      </w:r>
    </w:p>
    <w:p w14:paraId="737122E2" w14:textId="77777777" w:rsidR="006A211F" w:rsidRPr="00337150" w:rsidRDefault="006A211F" w:rsidP="00A75B23">
      <w:pPr>
        <w:numPr>
          <w:ilvl w:val="0"/>
          <w:numId w:val="56"/>
        </w:numPr>
        <w:spacing w:after="60"/>
        <w:rPr>
          <w:rFonts w:eastAsia="Arial" w:cs="Tahoma"/>
          <w:szCs w:val="20"/>
          <w:lang w:eastAsia="en-US"/>
        </w:rPr>
      </w:pPr>
      <w:r w:rsidRPr="00337150">
        <w:rPr>
          <w:rFonts w:eastAsia="Arial" w:cs="Tahoma"/>
          <w:szCs w:val="20"/>
          <w:lang w:eastAsia="en-US"/>
        </w:rPr>
        <w:t>Evaluation of the importance (or significance) of potential impacts taking the sensitivity of the environmental resources or human receptors into account;</w:t>
      </w:r>
    </w:p>
    <w:p w14:paraId="56542293" w14:textId="77777777" w:rsidR="006A211F" w:rsidRPr="00337150" w:rsidRDefault="006A211F" w:rsidP="00A75B23">
      <w:pPr>
        <w:numPr>
          <w:ilvl w:val="0"/>
          <w:numId w:val="56"/>
        </w:numPr>
        <w:spacing w:after="60"/>
        <w:rPr>
          <w:rFonts w:eastAsia="Arial" w:cs="Tahoma"/>
          <w:szCs w:val="20"/>
          <w:lang w:eastAsia="en-US"/>
        </w:rPr>
      </w:pPr>
      <w:r w:rsidRPr="00337150">
        <w:rPr>
          <w:rFonts w:eastAsia="Arial" w:cs="Tahoma"/>
          <w:szCs w:val="20"/>
          <w:lang w:eastAsia="en-US"/>
        </w:rPr>
        <w:t>Development of mitigation measures to avoid, reduce or manage the potential impacts or enhancement measures to increase positive impacts; and</w:t>
      </w:r>
    </w:p>
    <w:p w14:paraId="74BF3F96" w14:textId="77777777" w:rsidR="006A211F" w:rsidRPr="00337150" w:rsidRDefault="006A211F" w:rsidP="00A75B23">
      <w:pPr>
        <w:numPr>
          <w:ilvl w:val="0"/>
          <w:numId w:val="56"/>
        </w:numPr>
        <w:spacing w:after="60"/>
        <w:rPr>
          <w:rFonts w:eastAsia="Arial" w:cs="Tahoma"/>
          <w:szCs w:val="20"/>
          <w:lang w:eastAsia="en-US"/>
        </w:rPr>
      </w:pPr>
      <w:r w:rsidRPr="00337150">
        <w:rPr>
          <w:rFonts w:eastAsia="Arial" w:cs="Tahoma"/>
          <w:szCs w:val="20"/>
          <w:lang w:eastAsia="en-US"/>
        </w:rPr>
        <w:t>Assessment of residual significant impacts after the application of mitigation and enhancement measures.</w:t>
      </w:r>
    </w:p>
    <w:p w14:paraId="67F743B1" w14:textId="77777777" w:rsidR="006A211F" w:rsidRPr="00337150" w:rsidRDefault="006A211F" w:rsidP="004C1A4C">
      <w:pPr>
        <w:pStyle w:val="PPStandardReport"/>
        <w:ind w:left="0"/>
        <w:rPr>
          <w:rFonts w:eastAsia="Arial" w:cs="Tahoma"/>
          <w:szCs w:val="20"/>
          <w:lang w:eastAsia="en-US"/>
        </w:rPr>
      </w:pPr>
      <w:r w:rsidRPr="00337150">
        <w:rPr>
          <w:rFonts w:eastAsia="Arial" w:cs="Tahoma"/>
          <w:szCs w:val="20"/>
          <w:lang w:eastAsia="en-US"/>
        </w:rPr>
        <w:t xml:space="preserve">Where significant residual impacts remain, further options for mitigation may be considered and impacts re-assessed until they are as low as reasonably practicable for the </w:t>
      </w:r>
      <w:r w:rsidR="00C46EE7" w:rsidRPr="00337150">
        <w:rPr>
          <w:rFonts w:eastAsia="Arial" w:cs="Tahoma"/>
          <w:szCs w:val="20"/>
          <w:lang w:eastAsia="en-US"/>
        </w:rPr>
        <w:t>p</w:t>
      </w:r>
      <w:r w:rsidRPr="00337150">
        <w:rPr>
          <w:rFonts w:eastAsia="Arial" w:cs="Tahoma"/>
          <w:szCs w:val="20"/>
          <w:lang w:eastAsia="en-US"/>
        </w:rPr>
        <w:t>roject and would be deemed to be within acceptable levels</w:t>
      </w:r>
      <w:r w:rsidR="00C92D67" w:rsidRPr="00337150">
        <w:rPr>
          <w:rFonts w:eastAsia="Arial" w:cs="Tahoma"/>
          <w:szCs w:val="20"/>
          <w:lang w:eastAsia="en-US"/>
        </w:rPr>
        <w:t>.</w:t>
      </w:r>
    </w:p>
    <w:p w14:paraId="13ECD437" w14:textId="77777777" w:rsidR="00C92D67" w:rsidRPr="00337150" w:rsidRDefault="00C92D67" w:rsidP="00075CE1">
      <w:pPr>
        <w:pStyle w:val="Heading2"/>
      </w:pPr>
      <w:bookmarkStart w:id="395" w:name="_Toc148422750"/>
      <w:r w:rsidRPr="00337150">
        <w:t>defining impact</w:t>
      </w:r>
      <w:bookmarkEnd w:id="395"/>
    </w:p>
    <w:p w14:paraId="7F95FF91" w14:textId="77777777" w:rsidR="00C92D67" w:rsidRPr="00337150" w:rsidRDefault="00C92D67" w:rsidP="004C1A4C">
      <w:pPr>
        <w:rPr>
          <w:rFonts w:eastAsia="Arial" w:cs="Tahoma"/>
          <w:szCs w:val="20"/>
          <w:lang w:val="en-US" w:eastAsia="en-US"/>
        </w:rPr>
      </w:pPr>
      <w:r w:rsidRPr="00337150">
        <w:rPr>
          <w:rFonts w:eastAsia="Arial" w:cs="Tahoma"/>
          <w:szCs w:val="20"/>
          <w:lang w:val="en-US" w:eastAsia="en-US"/>
        </w:rPr>
        <w:t>Impacts will be defined in a number of ways, including:</w:t>
      </w:r>
    </w:p>
    <w:p w14:paraId="387A69B8" w14:textId="77777777" w:rsidR="00C92D67" w:rsidRPr="00337150" w:rsidRDefault="00C92D67" w:rsidP="00A75B23">
      <w:pPr>
        <w:numPr>
          <w:ilvl w:val="0"/>
          <w:numId w:val="56"/>
        </w:numPr>
        <w:spacing w:after="120"/>
        <w:jc w:val="left"/>
        <w:rPr>
          <w:rFonts w:eastAsia="Arial" w:cs="Tahoma"/>
          <w:szCs w:val="20"/>
          <w:lang w:val="en-US" w:eastAsia="en-US"/>
        </w:rPr>
      </w:pPr>
      <w:r w:rsidRPr="00337150">
        <w:rPr>
          <w:rFonts w:eastAsia="Arial" w:cs="Tahoma"/>
          <w:szCs w:val="20"/>
          <w:lang w:val="en-US" w:eastAsia="en-US"/>
        </w:rPr>
        <w:t>Nature of impact: positive or negative;</w:t>
      </w:r>
    </w:p>
    <w:p w14:paraId="4B367E0D" w14:textId="77777777" w:rsidR="00C92D67" w:rsidRPr="00337150" w:rsidRDefault="00C92D67" w:rsidP="00A75B23">
      <w:pPr>
        <w:numPr>
          <w:ilvl w:val="0"/>
          <w:numId w:val="56"/>
        </w:numPr>
        <w:spacing w:after="120"/>
        <w:jc w:val="left"/>
        <w:rPr>
          <w:rFonts w:eastAsia="Arial" w:cs="Tahoma"/>
          <w:szCs w:val="20"/>
          <w:lang w:val="en-US" w:eastAsia="en-US"/>
        </w:rPr>
      </w:pPr>
      <w:r w:rsidRPr="00337150">
        <w:rPr>
          <w:rFonts w:eastAsia="Arial" w:cs="Tahoma"/>
          <w:szCs w:val="20"/>
          <w:lang w:val="en-US" w:eastAsia="en-US"/>
        </w:rPr>
        <w:t>Type of impact: direct, indirect or cumulative;</w:t>
      </w:r>
    </w:p>
    <w:p w14:paraId="048E9A22" w14:textId="77777777" w:rsidR="00C65338" w:rsidRPr="00337150" w:rsidRDefault="00C92D67" w:rsidP="00A75B23">
      <w:pPr>
        <w:numPr>
          <w:ilvl w:val="0"/>
          <w:numId w:val="56"/>
        </w:numPr>
        <w:spacing w:after="120"/>
        <w:jc w:val="left"/>
        <w:rPr>
          <w:rFonts w:eastAsia="Arial" w:cs="Tahoma"/>
          <w:szCs w:val="20"/>
          <w:lang w:val="en-US" w:eastAsia="en-US"/>
        </w:rPr>
      </w:pPr>
      <w:r w:rsidRPr="00337150">
        <w:rPr>
          <w:rFonts w:eastAsia="Arial" w:cs="Tahoma"/>
          <w:szCs w:val="20"/>
          <w:lang w:val="en-US" w:eastAsia="en-US"/>
        </w:rPr>
        <w:t xml:space="preserve">Duration of impact: temporary, short-term, </w:t>
      </w:r>
      <w:r w:rsidR="00C65338" w:rsidRPr="00337150">
        <w:rPr>
          <w:rFonts w:eastAsia="Arial" w:cs="Tahoma"/>
          <w:szCs w:val="20"/>
          <w:lang w:val="en-US" w:eastAsia="en-US"/>
        </w:rPr>
        <w:t>long-term</w:t>
      </w:r>
    </w:p>
    <w:p w14:paraId="6DBBC2EC" w14:textId="77777777" w:rsidR="00C92D67" w:rsidRPr="00337150" w:rsidRDefault="00C92D67" w:rsidP="00A75B23">
      <w:pPr>
        <w:numPr>
          <w:ilvl w:val="0"/>
          <w:numId w:val="56"/>
        </w:numPr>
        <w:spacing w:after="120"/>
        <w:jc w:val="left"/>
        <w:rPr>
          <w:rFonts w:eastAsia="Arial" w:cs="Tahoma"/>
          <w:szCs w:val="20"/>
          <w:lang w:val="en-US" w:eastAsia="en-US"/>
        </w:rPr>
      </w:pPr>
      <w:r w:rsidRPr="00337150">
        <w:rPr>
          <w:rFonts w:eastAsia="Arial" w:cs="Tahoma"/>
          <w:szCs w:val="20"/>
          <w:lang w:val="en-US" w:eastAsia="en-US"/>
        </w:rPr>
        <w:t>Scale of impact: onsite, local, regional, national.</w:t>
      </w:r>
    </w:p>
    <w:p w14:paraId="5731B6E4" w14:textId="77777777" w:rsidR="00C92D67" w:rsidRPr="00337150" w:rsidRDefault="00C92D67" w:rsidP="00075CE1">
      <w:pPr>
        <w:pStyle w:val="Heading2"/>
      </w:pPr>
      <w:bookmarkStart w:id="396" w:name="_Toc148422751"/>
      <w:r w:rsidRPr="00337150">
        <w:t>assessment of significance</w:t>
      </w:r>
      <w:bookmarkEnd w:id="396"/>
    </w:p>
    <w:p w14:paraId="29423D0B" w14:textId="77777777" w:rsidR="00C92D67" w:rsidRPr="00337150" w:rsidRDefault="00C92D67" w:rsidP="004C1A4C">
      <w:pPr>
        <w:spacing w:after="120"/>
        <w:rPr>
          <w:rFonts w:eastAsia="Arial" w:cs="Tahoma"/>
          <w:szCs w:val="20"/>
          <w:lang w:val="is-IS" w:eastAsia="en-US"/>
        </w:rPr>
      </w:pPr>
      <w:r w:rsidRPr="00337150">
        <w:rPr>
          <w:rFonts w:eastAsia="Arial" w:cs="Tahoma"/>
          <w:szCs w:val="20"/>
          <w:lang w:val="is-IS" w:eastAsia="en-US"/>
        </w:rPr>
        <w:t>Criteria for assessing the significance of impacts will stem from the following key elements:</w:t>
      </w:r>
    </w:p>
    <w:p w14:paraId="6D2C9E45" w14:textId="77777777" w:rsidR="00C92D67" w:rsidRPr="00337150" w:rsidRDefault="00C92D67" w:rsidP="00A75B23">
      <w:pPr>
        <w:numPr>
          <w:ilvl w:val="0"/>
          <w:numId w:val="57"/>
        </w:numPr>
        <w:overflowPunct w:val="0"/>
        <w:autoSpaceDE w:val="0"/>
        <w:autoSpaceDN w:val="0"/>
        <w:adjustRightInd w:val="0"/>
        <w:spacing w:after="120"/>
        <w:contextualSpacing/>
        <w:textAlignment w:val="baseline"/>
        <w:rPr>
          <w:rFonts w:eastAsia="Arial" w:cs="Tahoma"/>
          <w:szCs w:val="20"/>
          <w:lang w:val="is-IS" w:eastAsia="en-US"/>
        </w:rPr>
      </w:pPr>
      <w:r w:rsidRPr="00337150">
        <w:rPr>
          <w:rFonts w:eastAsia="Arial" w:cs="Tahoma"/>
          <w:szCs w:val="20"/>
          <w:lang w:val="is-IS" w:eastAsia="en-US"/>
        </w:rPr>
        <w:t>Status of compliance with relevant Kenyan legislation, policies and plans and any relevant Kenyan or industry policies, standards or guidelines, as well as international best practice standards and guidelines;</w:t>
      </w:r>
    </w:p>
    <w:p w14:paraId="63C09DA6" w14:textId="77777777" w:rsidR="00C92D67" w:rsidRPr="00337150" w:rsidRDefault="00C92D67" w:rsidP="00A75B23">
      <w:pPr>
        <w:numPr>
          <w:ilvl w:val="0"/>
          <w:numId w:val="58"/>
        </w:numPr>
        <w:overflowPunct w:val="0"/>
        <w:autoSpaceDE w:val="0"/>
        <w:autoSpaceDN w:val="0"/>
        <w:adjustRightInd w:val="0"/>
        <w:spacing w:after="120"/>
        <w:contextualSpacing/>
        <w:textAlignment w:val="baseline"/>
        <w:rPr>
          <w:rFonts w:eastAsia="Arial" w:cs="Tahoma"/>
          <w:szCs w:val="20"/>
          <w:lang w:val="is-IS" w:eastAsia="en-US"/>
        </w:rPr>
      </w:pPr>
      <w:r w:rsidRPr="00337150">
        <w:rPr>
          <w:rFonts w:eastAsia="Arial" w:cs="Tahoma"/>
          <w:szCs w:val="20"/>
          <w:lang w:val="is-IS" w:eastAsia="en-US"/>
        </w:rPr>
        <w:t>The magnitude (including nature, scale and duration) of the change to the natural or socioeconomic environment (e.g. an increase in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6F6CC863" w14:textId="77777777" w:rsidR="00C92D67" w:rsidRPr="00337150" w:rsidRDefault="00C92D67" w:rsidP="00A75B23">
      <w:pPr>
        <w:numPr>
          <w:ilvl w:val="0"/>
          <w:numId w:val="58"/>
        </w:numPr>
        <w:overflowPunct w:val="0"/>
        <w:autoSpaceDE w:val="0"/>
        <w:autoSpaceDN w:val="0"/>
        <w:adjustRightInd w:val="0"/>
        <w:spacing w:after="120"/>
        <w:contextualSpacing/>
        <w:jc w:val="left"/>
        <w:textAlignment w:val="baseline"/>
        <w:rPr>
          <w:rFonts w:eastAsia="Arial" w:cs="Tahoma"/>
          <w:szCs w:val="20"/>
          <w:lang w:val="is-IS" w:eastAsia="en-US"/>
        </w:rPr>
      </w:pPr>
      <w:r w:rsidRPr="00337150">
        <w:rPr>
          <w:rFonts w:eastAsia="Arial" w:cs="Tahoma"/>
          <w:szCs w:val="20"/>
          <w:lang w:val="is-IS" w:eastAsia="en-U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3B506B10" w14:textId="77777777" w:rsidR="00C92D67" w:rsidRPr="00337150" w:rsidRDefault="00C92D67" w:rsidP="00A75B23">
      <w:pPr>
        <w:numPr>
          <w:ilvl w:val="0"/>
          <w:numId w:val="58"/>
        </w:numPr>
        <w:overflowPunct w:val="0"/>
        <w:autoSpaceDE w:val="0"/>
        <w:autoSpaceDN w:val="0"/>
        <w:adjustRightInd w:val="0"/>
        <w:spacing w:after="120"/>
        <w:contextualSpacing/>
        <w:jc w:val="left"/>
        <w:textAlignment w:val="baseline"/>
        <w:rPr>
          <w:rFonts w:eastAsia="Arial" w:cs="Tahoma"/>
          <w:szCs w:val="20"/>
          <w:lang w:val="is-IS" w:eastAsia="en-US"/>
        </w:rPr>
      </w:pPr>
      <w:r w:rsidRPr="00337150">
        <w:rPr>
          <w:rFonts w:eastAsia="Arial" w:cs="Tahoma"/>
          <w:szCs w:val="20"/>
          <w:lang w:val="is-IS" w:eastAsia="en-US"/>
        </w:rPr>
        <w:t>The likelihood (probability) that the identified impact will occur. This is estimated based upon experience or evidence that such an outcome has previously occurred.</w:t>
      </w:r>
    </w:p>
    <w:p w14:paraId="17280A46" w14:textId="77777777" w:rsidR="00C92D67" w:rsidRPr="00337150" w:rsidRDefault="00C92D67" w:rsidP="004C1A4C">
      <w:pPr>
        <w:spacing w:after="120"/>
        <w:rPr>
          <w:rFonts w:eastAsia="Arial" w:cs="Tahoma"/>
          <w:szCs w:val="20"/>
          <w:lang w:val="is-IS" w:eastAsia="en-US"/>
        </w:rPr>
      </w:pPr>
      <w:r w:rsidRPr="00337150">
        <w:rPr>
          <w:rFonts w:eastAsia="Arial" w:cs="Tahoma"/>
          <w:szCs w:val="20"/>
          <w:lang w:val="is-IS" w:eastAsia="en-US"/>
        </w:rPr>
        <w:t xml:space="preserve">It is generally accepted that significance is a function of the magnitude of the impact and the likelihood of the impact occurring. </w:t>
      </w:r>
    </w:p>
    <w:p w14:paraId="761EE183" w14:textId="77777777" w:rsidR="00C92D67" w:rsidRPr="00337150" w:rsidRDefault="00C92D67" w:rsidP="004C1A4C">
      <w:pPr>
        <w:spacing w:after="120"/>
        <w:rPr>
          <w:rFonts w:eastAsia="Arial" w:cs="Tahoma"/>
          <w:i/>
          <w:szCs w:val="20"/>
          <w:lang w:val="is-IS" w:eastAsia="en-US"/>
        </w:rPr>
      </w:pPr>
      <w:r w:rsidRPr="00337150">
        <w:rPr>
          <w:rFonts w:eastAsia="Arial" w:cs="Tahoma"/>
          <w:szCs w:val="20"/>
          <w:lang w:val="is-IS" w:eastAsia="en-US"/>
        </w:rPr>
        <w:t>For this assessment, significance has been defined based on five levels described in table below;</w:t>
      </w:r>
    </w:p>
    <w:p w14:paraId="19BE66BD" w14:textId="552A4B15" w:rsidR="00692AEE" w:rsidRPr="00337150" w:rsidRDefault="00692AEE" w:rsidP="004C1A4C">
      <w:pPr>
        <w:pStyle w:val="Caption"/>
        <w:keepNext/>
        <w:rPr>
          <w:rFonts w:cs="Tahoma"/>
          <w:b w:val="0"/>
          <w:i/>
          <w:sz w:val="20"/>
        </w:rPr>
      </w:pPr>
      <w:bookmarkStart w:id="397" w:name="_Toc148422988"/>
      <w:r w:rsidRPr="0033715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7</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1</w:t>
      </w:r>
      <w:r w:rsidR="00291E8C">
        <w:rPr>
          <w:rFonts w:cs="Tahoma"/>
          <w:b w:val="0"/>
          <w:i/>
          <w:sz w:val="20"/>
        </w:rPr>
        <w:fldChar w:fldCharType="end"/>
      </w:r>
      <w:r w:rsidRPr="00337150">
        <w:rPr>
          <w:rFonts w:cs="Tahoma"/>
          <w:b w:val="0"/>
          <w:i/>
          <w:sz w:val="20"/>
        </w:rPr>
        <w:t>: Categories of Significance</w:t>
      </w:r>
      <w:bookmarkEnd w:id="3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6597"/>
      </w:tblGrid>
      <w:tr w:rsidR="00C92D67" w:rsidRPr="00337150" w14:paraId="02244CF4" w14:textId="77777777" w:rsidTr="00267374">
        <w:tc>
          <w:tcPr>
            <w:tcW w:w="1024" w:type="pct"/>
            <w:shd w:val="clear" w:color="auto" w:fill="auto"/>
          </w:tcPr>
          <w:p w14:paraId="387815C9" w14:textId="77777777" w:rsidR="00C92D67" w:rsidRPr="00337150" w:rsidRDefault="00C92D67" w:rsidP="004C1A4C">
            <w:pPr>
              <w:ind w:left="360" w:hanging="360"/>
              <w:jc w:val="left"/>
              <w:rPr>
                <w:rFonts w:eastAsia="Arial" w:cs="Tahoma"/>
                <w:b/>
                <w:bCs/>
                <w:szCs w:val="20"/>
                <w:lang w:eastAsia="en-US"/>
              </w:rPr>
            </w:pPr>
            <w:r w:rsidRPr="00337150">
              <w:rPr>
                <w:rFonts w:eastAsia="Arial" w:cs="Tahoma"/>
                <w:b/>
                <w:bCs/>
                <w:szCs w:val="20"/>
                <w:lang w:eastAsia="en-US"/>
              </w:rPr>
              <w:t>category</w:t>
            </w:r>
          </w:p>
        </w:tc>
        <w:tc>
          <w:tcPr>
            <w:tcW w:w="3976" w:type="pct"/>
            <w:shd w:val="clear" w:color="auto" w:fill="auto"/>
          </w:tcPr>
          <w:p w14:paraId="71E8918A" w14:textId="77777777" w:rsidR="00C92D67" w:rsidRPr="00337150" w:rsidRDefault="00C92D67" w:rsidP="004C1A4C">
            <w:pPr>
              <w:ind w:left="360" w:hanging="360"/>
              <w:jc w:val="left"/>
              <w:rPr>
                <w:rFonts w:eastAsia="Arial" w:cs="Tahoma"/>
                <w:b/>
                <w:bCs/>
                <w:szCs w:val="20"/>
                <w:lang w:eastAsia="en-US"/>
              </w:rPr>
            </w:pPr>
            <w:r w:rsidRPr="00337150">
              <w:rPr>
                <w:rFonts w:eastAsia="Arial" w:cs="Tahoma"/>
                <w:b/>
                <w:bCs/>
                <w:szCs w:val="20"/>
                <w:lang w:eastAsia="en-US"/>
              </w:rPr>
              <w:t>significance</w:t>
            </w:r>
          </w:p>
        </w:tc>
      </w:tr>
      <w:tr w:rsidR="00C92D67" w:rsidRPr="00337150" w14:paraId="0D2A8E3F" w14:textId="77777777" w:rsidTr="00267374">
        <w:tc>
          <w:tcPr>
            <w:tcW w:w="1024" w:type="pct"/>
            <w:shd w:val="clear" w:color="auto" w:fill="00B050"/>
          </w:tcPr>
          <w:p w14:paraId="45A8DCD2"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Positive impacts</w:t>
            </w:r>
          </w:p>
        </w:tc>
        <w:tc>
          <w:tcPr>
            <w:tcW w:w="3976" w:type="pct"/>
            <w:shd w:val="clear" w:color="auto" w:fill="00B050"/>
          </w:tcPr>
          <w:p w14:paraId="7A2C3642" w14:textId="77777777" w:rsidR="00C92D67" w:rsidRPr="00337150" w:rsidRDefault="00C92D67" w:rsidP="004C1A4C">
            <w:pPr>
              <w:rPr>
                <w:rFonts w:eastAsia="Arial" w:cs="Tahoma"/>
                <w:szCs w:val="20"/>
                <w:lang w:eastAsia="en-US"/>
              </w:rPr>
            </w:pPr>
            <w:r w:rsidRPr="00337150">
              <w:rPr>
                <w:rFonts w:eastAsia="Arial" w:cs="Tahoma"/>
                <w:szCs w:val="20"/>
                <w:lang w:eastAsia="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C92D67" w:rsidRPr="00337150" w14:paraId="52508ABC" w14:textId="77777777" w:rsidTr="00267374">
        <w:tc>
          <w:tcPr>
            <w:tcW w:w="1024" w:type="pct"/>
            <w:shd w:val="clear" w:color="auto" w:fill="8D9FB8"/>
          </w:tcPr>
          <w:p w14:paraId="349FBB90" w14:textId="77777777" w:rsidR="00C92D67" w:rsidRPr="00337150" w:rsidRDefault="00C92D67" w:rsidP="004C1A4C">
            <w:pPr>
              <w:jc w:val="left"/>
              <w:rPr>
                <w:rFonts w:eastAsia="Arial" w:cs="Tahoma"/>
                <w:szCs w:val="20"/>
                <w:lang w:eastAsia="en-US"/>
              </w:rPr>
            </w:pPr>
            <w:r w:rsidRPr="00337150">
              <w:rPr>
                <w:rFonts w:eastAsia="Arial" w:cs="Tahoma"/>
                <w:szCs w:val="20"/>
                <w:lang w:eastAsia="en-US"/>
              </w:rPr>
              <w:t>Negligible impacts (or Insignificant impacts)</w:t>
            </w:r>
          </w:p>
        </w:tc>
        <w:tc>
          <w:tcPr>
            <w:tcW w:w="3976" w:type="pct"/>
            <w:shd w:val="clear" w:color="auto" w:fill="8D9FB8"/>
          </w:tcPr>
          <w:p w14:paraId="6EEB5163" w14:textId="77777777" w:rsidR="00FE3826" w:rsidRPr="00337150" w:rsidRDefault="00C92D67" w:rsidP="004C1A4C">
            <w:pPr>
              <w:ind w:left="-29" w:firstLine="29"/>
              <w:rPr>
                <w:rFonts w:eastAsia="Arial" w:cs="Tahoma"/>
                <w:szCs w:val="20"/>
                <w:lang w:eastAsia="en-US"/>
              </w:rPr>
            </w:pPr>
            <w:r w:rsidRPr="00337150">
              <w:rPr>
                <w:rFonts w:eastAsia="Arial" w:cs="Tahoma"/>
                <w:szCs w:val="20"/>
                <w:lang w:eastAsia="en-US"/>
              </w:rPr>
              <w:t>Negligible impacts (or Insignificant impacts) are where a resource or receptor (including people) will not be affected in any way by a particular activity or the predicted effect is deemed to be ‘negligible’ or</w:t>
            </w:r>
          </w:p>
          <w:p w14:paraId="549E2725" w14:textId="77777777" w:rsidR="00C92D67" w:rsidRPr="00337150" w:rsidRDefault="00C92D67" w:rsidP="004C1A4C">
            <w:pPr>
              <w:ind w:left="-29" w:firstLine="29"/>
              <w:rPr>
                <w:rFonts w:eastAsia="Arial" w:cs="Tahoma"/>
                <w:szCs w:val="20"/>
                <w:lang w:eastAsia="en-US"/>
              </w:rPr>
            </w:pPr>
            <w:r w:rsidRPr="00337150">
              <w:rPr>
                <w:rFonts w:eastAsia="Arial" w:cs="Tahoma"/>
                <w:szCs w:val="20"/>
                <w:lang w:eastAsia="en-US"/>
              </w:rPr>
              <w:t>‘imperceptible’ or is indistinguishable from natural background variations.</w:t>
            </w:r>
          </w:p>
        </w:tc>
      </w:tr>
      <w:tr w:rsidR="00C92D67" w:rsidRPr="00337150" w14:paraId="39C11E14" w14:textId="77777777" w:rsidTr="00267374">
        <w:tc>
          <w:tcPr>
            <w:tcW w:w="1024" w:type="pct"/>
            <w:shd w:val="clear" w:color="auto" w:fill="FFFF00"/>
          </w:tcPr>
          <w:p w14:paraId="76E73565"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Minor</w:t>
            </w:r>
          </w:p>
        </w:tc>
        <w:tc>
          <w:tcPr>
            <w:tcW w:w="3976" w:type="pct"/>
            <w:shd w:val="clear" w:color="auto" w:fill="FFFF00"/>
          </w:tcPr>
          <w:p w14:paraId="1EF86180" w14:textId="77777777" w:rsidR="00C92D67" w:rsidRPr="00337150" w:rsidRDefault="00C92D67" w:rsidP="004C1A4C">
            <w:pPr>
              <w:jc w:val="left"/>
              <w:rPr>
                <w:rFonts w:eastAsia="Arial" w:cs="Tahoma"/>
                <w:szCs w:val="20"/>
                <w:lang w:eastAsia="en-US"/>
              </w:rPr>
            </w:pPr>
            <w:r w:rsidRPr="00337150">
              <w:rPr>
                <w:rFonts w:eastAsia="Arial" w:cs="Tahoma"/>
                <w:szCs w:val="20"/>
                <w:lang w:eastAsia="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C92D67" w:rsidRPr="00337150" w14:paraId="6FA0640C" w14:textId="77777777" w:rsidTr="00267374">
        <w:tc>
          <w:tcPr>
            <w:tcW w:w="1024" w:type="pct"/>
            <w:shd w:val="clear" w:color="auto" w:fill="FFC000"/>
          </w:tcPr>
          <w:p w14:paraId="40ABB00B"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Moderate</w:t>
            </w:r>
          </w:p>
        </w:tc>
        <w:tc>
          <w:tcPr>
            <w:tcW w:w="3976" w:type="pct"/>
            <w:shd w:val="clear" w:color="auto" w:fill="FFC000"/>
          </w:tcPr>
          <w:p w14:paraId="158D7A7A" w14:textId="77777777" w:rsidR="00C92D67" w:rsidRPr="00337150" w:rsidRDefault="00C92D67" w:rsidP="004C1A4C">
            <w:pPr>
              <w:ind w:left="-29" w:firstLine="29"/>
              <w:rPr>
                <w:rFonts w:eastAsia="Arial" w:cs="Tahoma"/>
                <w:szCs w:val="20"/>
                <w:lang w:eastAsia="en-US"/>
              </w:rPr>
            </w:pPr>
            <w:r w:rsidRPr="00337150">
              <w:rPr>
                <w:rFonts w:eastAsia="Arial" w:cs="Tahoma"/>
                <w:szCs w:val="20"/>
                <w:lang w:eastAsia="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tc>
      </w:tr>
      <w:tr w:rsidR="00C92D67" w:rsidRPr="00337150" w14:paraId="43C60CC0" w14:textId="77777777" w:rsidTr="00267374">
        <w:tc>
          <w:tcPr>
            <w:tcW w:w="1024" w:type="pct"/>
            <w:shd w:val="clear" w:color="auto" w:fill="FF0000"/>
          </w:tcPr>
          <w:p w14:paraId="772B165E"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major</w:t>
            </w:r>
          </w:p>
        </w:tc>
        <w:tc>
          <w:tcPr>
            <w:tcW w:w="3976" w:type="pct"/>
            <w:shd w:val="clear" w:color="auto" w:fill="FF0000"/>
          </w:tcPr>
          <w:p w14:paraId="4B0617A6" w14:textId="77777777" w:rsidR="00C92D67" w:rsidRPr="00337150" w:rsidRDefault="00C92D67" w:rsidP="004C1A4C">
            <w:pPr>
              <w:rPr>
                <w:rFonts w:eastAsia="Arial" w:cs="Tahoma"/>
                <w:szCs w:val="20"/>
                <w:lang w:eastAsia="en-US"/>
              </w:rPr>
            </w:pPr>
            <w:r w:rsidRPr="00337150">
              <w:rPr>
                <w:rFonts w:eastAsia="Arial" w:cs="Tahoma"/>
                <w:szCs w:val="20"/>
                <w:lang w:eastAsia="en-US"/>
              </w:rPr>
              <w:t xml:space="preserve">An impact of major significance (‘Major impact’) is one where an accepted limit or standard may be exceeded, or large magnitude impacts occur to highly valued/sensitive resource/receptors. An aim of EIA is to get to a position where the </w:t>
            </w:r>
            <w:r w:rsidR="00495F63" w:rsidRPr="00337150">
              <w:rPr>
                <w:rFonts w:eastAsia="Arial" w:cs="Tahoma"/>
                <w:szCs w:val="20"/>
                <w:lang w:eastAsia="en-US"/>
              </w:rPr>
              <w:t>p</w:t>
            </w:r>
            <w:r w:rsidRPr="00337150">
              <w:rPr>
                <w:rFonts w:eastAsia="Arial" w:cs="Tahoma"/>
                <w:szCs w:val="20"/>
                <w:lang w:eastAsia="en-US"/>
              </w:rPr>
              <w:t xml:space="preserve">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w:t>
            </w:r>
            <w:r w:rsidR="00495F63" w:rsidRPr="00337150">
              <w:rPr>
                <w:rFonts w:eastAsia="Arial" w:cs="Tahoma"/>
                <w:szCs w:val="20"/>
                <w:lang w:eastAsia="en-US"/>
              </w:rPr>
              <w:t>p</w:t>
            </w:r>
            <w:r w:rsidRPr="00337150">
              <w:rPr>
                <w:rFonts w:eastAsia="Arial" w:cs="Tahoma"/>
                <w:szCs w:val="20"/>
                <w:lang w:eastAsia="en-US"/>
              </w:rPr>
              <w:t>roject.</w:t>
            </w:r>
          </w:p>
        </w:tc>
      </w:tr>
    </w:tbl>
    <w:p w14:paraId="1FE40C9A" w14:textId="77777777" w:rsidR="00783437" w:rsidRPr="00337150" w:rsidRDefault="00783437" w:rsidP="004C1A4C">
      <w:pPr>
        <w:pStyle w:val="PPStandardReport"/>
        <w:ind w:left="0"/>
        <w:rPr>
          <w:rFonts w:cs="Tahoma"/>
          <w:szCs w:val="20"/>
        </w:rPr>
      </w:pPr>
    </w:p>
    <w:p w14:paraId="0AC4242D" w14:textId="77777777" w:rsidR="00C92D67" w:rsidRPr="00337150" w:rsidRDefault="00C92D67" w:rsidP="004C1A4C">
      <w:pPr>
        <w:pStyle w:val="PPStandardReport"/>
        <w:ind w:left="0"/>
        <w:rPr>
          <w:rFonts w:cs="Tahoma"/>
          <w:szCs w:val="20"/>
        </w:rPr>
      </w:pPr>
      <w:r w:rsidRPr="00337150">
        <w:rPr>
          <w:rFonts w:cs="Tahoma"/>
          <w:szCs w:val="20"/>
        </w:rPr>
        <w:t>For environmental impacts the significance criteria used in this ESIA is shown in the table below:</w:t>
      </w:r>
    </w:p>
    <w:p w14:paraId="21AC769D" w14:textId="1A2954FD" w:rsidR="00692AEE" w:rsidRPr="00337150" w:rsidRDefault="00692AEE" w:rsidP="004C1A4C">
      <w:pPr>
        <w:pStyle w:val="Caption"/>
        <w:keepNext/>
        <w:rPr>
          <w:rFonts w:cs="Tahoma"/>
          <w:b w:val="0"/>
          <w:i/>
          <w:sz w:val="20"/>
        </w:rPr>
      </w:pPr>
      <w:bookmarkStart w:id="398" w:name="_Toc148422989"/>
      <w:r w:rsidRPr="0033715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7</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2</w:t>
      </w:r>
      <w:r w:rsidR="00291E8C">
        <w:rPr>
          <w:rFonts w:cs="Tahoma"/>
          <w:b w:val="0"/>
          <w:i/>
          <w:sz w:val="20"/>
        </w:rPr>
        <w:fldChar w:fldCharType="end"/>
      </w:r>
      <w:r w:rsidRPr="00337150">
        <w:rPr>
          <w:rFonts w:cs="Tahoma"/>
          <w:b w:val="0"/>
          <w:i/>
          <w:sz w:val="20"/>
        </w:rPr>
        <w:t xml:space="preserve">: Overall Significance Criteria </w:t>
      </w:r>
      <w:r w:rsidR="0020339E" w:rsidRPr="00337150">
        <w:rPr>
          <w:rFonts w:cs="Tahoma"/>
          <w:b w:val="0"/>
          <w:i/>
          <w:sz w:val="20"/>
        </w:rPr>
        <w:t>for</w:t>
      </w:r>
      <w:r w:rsidRPr="00337150">
        <w:rPr>
          <w:rFonts w:cs="Tahoma"/>
          <w:b w:val="0"/>
          <w:i/>
          <w:sz w:val="20"/>
        </w:rPr>
        <w:t xml:space="preserve"> Environmental Impacts</w:t>
      </w:r>
      <w:bookmarkEnd w:id="39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7"/>
        <w:gridCol w:w="1967"/>
        <w:gridCol w:w="1968"/>
        <w:gridCol w:w="1968"/>
      </w:tblGrid>
      <w:tr w:rsidR="00C92D67" w:rsidRPr="00337150" w14:paraId="32606CCC" w14:textId="77777777" w:rsidTr="00BB1E7C">
        <w:trPr>
          <w:trHeight w:val="395"/>
        </w:trPr>
        <w:tc>
          <w:tcPr>
            <w:tcW w:w="1967" w:type="dxa"/>
            <w:vMerge w:val="restart"/>
            <w:shd w:val="clear" w:color="auto" w:fill="A3B2C6"/>
          </w:tcPr>
          <w:p w14:paraId="704F3B93" w14:textId="77777777" w:rsidR="00C92D67" w:rsidRPr="00337150" w:rsidRDefault="00C92D67" w:rsidP="004C1A4C">
            <w:pPr>
              <w:jc w:val="left"/>
              <w:rPr>
                <w:rFonts w:eastAsia="Arial" w:cs="Tahoma"/>
                <w:b/>
                <w:bCs/>
                <w:szCs w:val="20"/>
                <w:lang w:eastAsia="en-US"/>
              </w:rPr>
            </w:pPr>
            <w:r w:rsidRPr="00337150">
              <w:rPr>
                <w:rFonts w:eastAsia="Arial" w:cs="Tahoma"/>
                <w:b/>
                <w:bCs/>
                <w:szCs w:val="20"/>
                <w:lang w:eastAsia="en-US"/>
              </w:rPr>
              <w:t>Receptor sensitivity (or resource value)</w:t>
            </w:r>
          </w:p>
          <w:p w14:paraId="2AAD6EBD" w14:textId="77777777" w:rsidR="00C92D67" w:rsidRPr="00337150" w:rsidRDefault="00C92D67" w:rsidP="004C1A4C">
            <w:pPr>
              <w:ind w:left="360" w:hanging="360"/>
              <w:jc w:val="left"/>
              <w:rPr>
                <w:rFonts w:eastAsia="Arial" w:cs="Tahoma"/>
                <w:b/>
                <w:bCs/>
                <w:szCs w:val="20"/>
                <w:lang w:eastAsia="en-US"/>
              </w:rPr>
            </w:pPr>
            <w:r w:rsidRPr="00337150">
              <w:rPr>
                <w:rFonts w:eastAsia="Arial" w:cs="Tahoma"/>
                <w:b/>
                <w:bCs/>
                <w:szCs w:val="20"/>
                <w:lang w:eastAsia="en-US"/>
              </w:rPr>
              <w:t>Low</w:t>
            </w:r>
          </w:p>
        </w:tc>
        <w:tc>
          <w:tcPr>
            <w:tcW w:w="5903" w:type="dxa"/>
            <w:gridSpan w:val="3"/>
            <w:shd w:val="clear" w:color="auto" w:fill="A3B2C6"/>
          </w:tcPr>
          <w:p w14:paraId="5A7E17B5" w14:textId="77777777" w:rsidR="00C92D67" w:rsidRPr="00337150" w:rsidRDefault="00C92D67" w:rsidP="004C1A4C">
            <w:pPr>
              <w:ind w:left="360" w:hanging="360"/>
              <w:jc w:val="left"/>
              <w:rPr>
                <w:rFonts w:eastAsia="Arial" w:cs="Tahoma"/>
                <w:b/>
                <w:bCs/>
                <w:szCs w:val="20"/>
                <w:lang w:eastAsia="en-US"/>
              </w:rPr>
            </w:pPr>
            <w:r w:rsidRPr="00337150">
              <w:rPr>
                <w:rFonts w:eastAsia="Arial" w:cs="Tahoma"/>
                <w:b/>
                <w:bCs/>
                <w:szCs w:val="20"/>
                <w:lang w:eastAsia="en-US"/>
              </w:rPr>
              <w:t xml:space="preserve">Impact Magnitude </w:t>
            </w:r>
          </w:p>
        </w:tc>
      </w:tr>
      <w:tr w:rsidR="00C92D67" w:rsidRPr="00337150" w14:paraId="2F005081" w14:textId="77777777" w:rsidTr="00BB1E7C">
        <w:trPr>
          <w:trHeight w:val="377"/>
        </w:trPr>
        <w:tc>
          <w:tcPr>
            <w:tcW w:w="1967" w:type="dxa"/>
            <w:vMerge/>
            <w:shd w:val="clear" w:color="auto" w:fill="A3B2C6"/>
          </w:tcPr>
          <w:p w14:paraId="383A931E" w14:textId="77777777" w:rsidR="00C92D67" w:rsidRPr="00337150" w:rsidRDefault="00C92D67" w:rsidP="004C1A4C">
            <w:pPr>
              <w:ind w:left="360" w:hanging="360"/>
              <w:jc w:val="left"/>
              <w:rPr>
                <w:rFonts w:eastAsia="Arial" w:cs="Tahoma"/>
                <w:b/>
                <w:bCs/>
                <w:szCs w:val="20"/>
                <w:lang w:eastAsia="en-US"/>
              </w:rPr>
            </w:pPr>
          </w:p>
        </w:tc>
        <w:tc>
          <w:tcPr>
            <w:tcW w:w="1967" w:type="dxa"/>
            <w:shd w:val="clear" w:color="auto" w:fill="A3B2C6"/>
          </w:tcPr>
          <w:p w14:paraId="3A2ACAE7" w14:textId="77777777" w:rsidR="00C92D67" w:rsidRPr="00337150" w:rsidRDefault="00C92D67" w:rsidP="004C1A4C">
            <w:pPr>
              <w:ind w:left="360" w:hanging="360"/>
              <w:jc w:val="left"/>
              <w:rPr>
                <w:rFonts w:eastAsia="Arial" w:cs="Tahoma"/>
                <w:b/>
                <w:bCs/>
                <w:szCs w:val="20"/>
                <w:lang w:eastAsia="en-US"/>
              </w:rPr>
            </w:pPr>
            <w:r w:rsidRPr="00337150">
              <w:rPr>
                <w:rFonts w:eastAsia="Arial" w:cs="Tahoma"/>
                <w:b/>
                <w:bCs/>
                <w:szCs w:val="20"/>
                <w:lang w:eastAsia="en-US"/>
              </w:rPr>
              <w:t>Low</w:t>
            </w:r>
          </w:p>
        </w:tc>
        <w:tc>
          <w:tcPr>
            <w:tcW w:w="1968" w:type="dxa"/>
            <w:shd w:val="clear" w:color="auto" w:fill="A3B2C6"/>
          </w:tcPr>
          <w:p w14:paraId="16B6D411" w14:textId="77777777" w:rsidR="00C92D67" w:rsidRPr="00337150" w:rsidRDefault="00C92D67" w:rsidP="004C1A4C">
            <w:pPr>
              <w:ind w:left="360" w:hanging="360"/>
              <w:jc w:val="left"/>
              <w:rPr>
                <w:rFonts w:eastAsia="Arial" w:cs="Tahoma"/>
                <w:b/>
                <w:bCs/>
                <w:szCs w:val="20"/>
                <w:lang w:eastAsia="en-US"/>
              </w:rPr>
            </w:pPr>
            <w:r w:rsidRPr="00337150">
              <w:rPr>
                <w:rFonts w:eastAsia="Arial" w:cs="Tahoma"/>
                <w:b/>
                <w:bCs/>
                <w:szCs w:val="20"/>
                <w:lang w:eastAsia="en-US"/>
              </w:rPr>
              <w:t>Medium</w:t>
            </w:r>
          </w:p>
        </w:tc>
        <w:tc>
          <w:tcPr>
            <w:tcW w:w="1968" w:type="dxa"/>
            <w:shd w:val="clear" w:color="auto" w:fill="A3B2C6"/>
          </w:tcPr>
          <w:p w14:paraId="7EF242F9" w14:textId="77777777" w:rsidR="00C92D67" w:rsidRPr="00337150" w:rsidRDefault="00C92D67" w:rsidP="004C1A4C">
            <w:pPr>
              <w:ind w:left="360" w:hanging="360"/>
              <w:jc w:val="left"/>
              <w:rPr>
                <w:rFonts w:eastAsia="Arial" w:cs="Tahoma"/>
                <w:b/>
                <w:bCs/>
                <w:szCs w:val="20"/>
                <w:lang w:eastAsia="en-US"/>
              </w:rPr>
            </w:pPr>
            <w:r w:rsidRPr="00337150">
              <w:rPr>
                <w:rFonts w:eastAsia="Arial" w:cs="Tahoma"/>
                <w:b/>
                <w:bCs/>
                <w:szCs w:val="20"/>
                <w:lang w:eastAsia="en-US"/>
              </w:rPr>
              <w:t>High</w:t>
            </w:r>
          </w:p>
        </w:tc>
      </w:tr>
      <w:tr w:rsidR="00C92D67" w:rsidRPr="00337150" w14:paraId="551C6988" w14:textId="77777777" w:rsidTr="00267374">
        <w:tc>
          <w:tcPr>
            <w:tcW w:w="1967" w:type="dxa"/>
            <w:vMerge/>
            <w:shd w:val="clear" w:color="auto" w:fill="A3B2C6"/>
          </w:tcPr>
          <w:p w14:paraId="3A1D3D0E" w14:textId="77777777" w:rsidR="00C92D67" w:rsidRPr="00337150" w:rsidRDefault="00C92D67" w:rsidP="004C1A4C">
            <w:pPr>
              <w:ind w:left="360" w:hanging="360"/>
              <w:jc w:val="left"/>
              <w:rPr>
                <w:rFonts w:eastAsia="Arial" w:cs="Tahoma"/>
                <w:b/>
                <w:bCs/>
                <w:szCs w:val="20"/>
                <w:lang w:eastAsia="en-US"/>
              </w:rPr>
            </w:pPr>
          </w:p>
        </w:tc>
        <w:tc>
          <w:tcPr>
            <w:tcW w:w="1967" w:type="dxa"/>
            <w:shd w:val="clear" w:color="auto" w:fill="FFFF00"/>
          </w:tcPr>
          <w:p w14:paraId="0EBC13E9"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Minor</w:t>
            </w:r>
          </w:p>
        </w:tc>
        <w:tc>
          <w:tcPr>
            <w:tcW w:w="1968" w:type="dxa"/>
            <w:shd w:val="clear" w:color="auto" w:fill="FFFF00"/>
          </w:tcPr>
          <w:p w14:paraId="6054929B"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Minor</w:t>
            </w:r>
          </w:p>
        </w:tc>
        <w:tc>
          <w:tcPr>
            <w:tcW w:w="1968" w:type="dxa"/>
            <w:shd w:val="clear" w:color="auto" w:fill="FFC000"/>
          </w:tcPr>
          <w:p w14:paraId="278930A8"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M</w:t>
            </w:r>
            <w:r w:rsidR="001F6E03" w:rsidRPr="00337150">
              <w:rPr>
                <w:rFonts w:eastAsia="Arial" w:cs="Tahoma"/>
                <w:szCs w:val="20"/>
                <w:lang w:eastAsia="en-US"/>
              </w:rPr>
              <w:t>oderate</w:t>
            </w:r>
          </w:p>
        </w:tc>
      </w:tr>
      <w:tr w:rsidR="00C92D67" w:rsidRPr="00337150" w14:paraId="2379401C" w14:textId="77777777" w:rsidTr="00267374">
        <w:tc>
          <w:tcPr>
            <w:tcW w:w="1967" w:type="dxa"/>
            <w:shd w:val="clear" w:color="auto" w:fill="A3B2C6"/>
          </w:tcPr>
          <w:p w14:paraId="3E0971B4" w14:textId="77777777" w:rsidR="00C92D67" w:rsidRPr="00337150" w:rsidRDefault="00C92D67" w:rsidP="004C1A4C">
            <w:pPr>
              <w:ind w:left="360" w:hanging="360"/>
              <w:jc w:val="left"/>
              <w:rPr>
                <w:rFonts w:eastAsia="Arial" w:cs="Tahoma"/>
                <w:b/>
                <w:bCs/>
                <w:szCs w:val="20"/>
                <w:lang w:eastAsia="en-US"/>
              </w:rPr>
            </w:pPr>
            <w:r w:rsidRPr="00337150">
              <w:rPr>
                <w:rFonts w:eastAsia="Arial" w:cs="Tahoma"/>
                <w:b/>
                <w:bCs/>
                <w:szCs w:val="20"/>
                <w:lang w:eastAsia="en-US"/>
              </w:rPr>
              <w:t>Medium</w:t>
            </w:r>
          </w:p>
        </w:tc>
        <w:tc>
          <w:tcPr>
            <w:tcW w:w="1967" w:type="dxa"/>
            <w:shd w:val="clear" w:color="auto" w:fill="FFFF00"/>
          </w:tcPr>
          <w:p w14:paraId="0B5BE46E"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Minor</w:t>
            </w:r>
          </w:p>
        </w:tc>
        <w:tc>
          <w:tcPr>
            <w:tcW w:w="1968" w:type="dxa"/>
            <w:shd w:val="clear" w:color="auto" w:fill="FFC000"/>
          </w:tcPr>
          <w:p w14:paraId="5F5701DD"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M</w:t>
            </w:r>
            <w:r w:rsidR="001F6E03" w:rsidRPr="00337150">
              <w:rPr>
                <w:rFonts w:eastAsia="Arial" w:cs="Tahoma"/>
                <w:szCs w:val="20"/>
                <w:lang w:eastAsia="en-US"/>
              </w:rPr>
              <w:t>oderate</w:t>
            </w:r>
            <w:r w:rsidRPr="00337150">
              <w:rPr>
                <w:rFonts w:eastAsia="Arial" w:cs="Tahoma"/>
                <w:szCs w:val="20"/>
                <w:lang w:eastAsia="en-US"/>
              </w:rPr>
              <w:t xml:space="preserve"> </w:t>
            </w:r>
          </w:p>
        </w:tc>
        <w:tc>
          <w:tcPr>
            <w:tcW w:w="1968" w:type="dxa"/>
            <w:shd w:val="clear" w:color="auto" w:fill="FF0000"/>
          </w:tcPr>
          <w:p w14:paraId="27EF5414"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Major</w:t>
            </w:r>
          </w:p>
        </w:tc>
      </w:tr>
      <w:tr w:rsidR="00C92D67" w:rsidRPr="00337150" w14:paraId="6266A9FD" w14:textId="77777777" w:rsidTr="00267374">
        <w:tc>
          <w:tcPr>
            <w:tcW w:w="1967" w:type="dxa"/>
            <w:shd w:val="clear" w:color="auto" w:fill="A3B2C6"/>
          </w:tcPr>
          <w:p w14:paraId="7D9D3887" w14:textId="77777777" w:rsidR="00C92D67" w:rsidRPr="00337150" w:rsidRDefault="00C92D67" w:rsidP="004C1A4C">
            <w:pPr>
              <w:ind w:left="360" w:hanging="360"/>
              <w:jc w:val="left"/>
              <w:rPr>
                <w:rFonts w:eastAsia="Arial" w:cs="Tahoma"/>
                <w:b/>
                <w:bCs/>
                <w:szCs w:val="20"/>
                <w:lang w:eastAsia="en-US"/>
              </w:rPr>
            </w:pPr>
            <w:r w:rsidRPr="00337150">
              <w:rPr>
                <w:rFonts w:eastAsia="Arial" w:cs="Tahoma"/>
                <w:b/>
                <w:bCs/>
                <w:szCs w:val="20"/>
                <w:lang w:eastAsia="en-US"/>
              </w:rPr>
              <w:t>High</w:t>
            </w:r>
          </w:p>
        </w:tc>
        <w:tc>
          <w:tcPr>
            <w:tcW w:w="1967" w:type="dxa"/>
            <w:shd w:val="clear" w:color="auto" w:fill="FFC000"/>
          </w:tcPr>
          <w:p w14:paraId="138E8264"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M</w:t>
            </w:r>
            <w:r w:rsidR="001F6E03" w:rsidRPr="00337150">
              <w:rPr>
                <w:rFonts w:eastAsia="Arial" w:cs="Tahoma"/>
                <w:szCs w:val="20"/>
                <w:lang w:eastAsia="en-US"/>
              </w:rPr>
              <w:t>oderate</w:t>
            </w:r>
          </w:p>
        </w:tc>
        <w:tc>
          <w:tcPr>
            <w:tcW w:w="1968" w:type="dxa"/>
            <w:shd w:val="clear" w:color="auto" w:fill="FF0000"/>
          </w:tcPr>
          <w:p w14:paraId="5D2CE6CE"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Major</w:t>
            </w:r>
          </w:p>
        </w:tc>
        <w:tc>
          <w:tcPr>
            <w:tcW w:w="1968" w:type="dxa"/>
            <w:shd w:val="clear" w:color="auto" w:fill="FF0000"/>
          </w:tcPr>
          <w:p w14:paraId="1E9F5AAF"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Major</w:t>
            </w:r>
          </w:p>
        </w:tc>
      </w:tr>
    </w:tbl>
    <w:p w14:paraId="17943484" w14:textId="77777777" w:rsidR="00C92D67" w:rsidRPr="00337150" w:rsidRDefault="00C92D67" w:rsidP="004C1A4C">
      <w:pPr>
        <w:pStyle w:val="PPStandardReport"/>
        <w:ind w:left="0"/>
        <w:rPr>
          <w:rFonts w:cs="Tahoma"/>
          <w:szCs w:val="20"/>
        </w:rPr>
      </w:pPr>
    </w:p>
    <w:p w14:paraId="2BAF6B1F" w14:textId="77777777" w:rsidR="00C92D67" w:rsidRPr="00337150" w:rsidRDefault="00C92D67" w:rsidP="004C1A4C">
      <w:pPr>
        <w:rPr>
          <w:rFonts w:eastAsia="Arial" w:cs="Tahoma"/>
          <w:szCs w:val="20"/>
          <w:lang w:eastAsia="en-US"/>
        </w:rPr>
      </w:pPr>
      <w:r w:rsidRPr="00337150">
        <w:rPr>
          <w:rFonts w:eastAsia="Arial" w:cs="Tahoma"/>
          <w:szCs w:val="20"/>
          <w:lang w:eastAsia="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licence to operate</w:t>
      </w:r>
      <w:r w:rsidR="003A70EC" w:rsidRPr="00337150">
        <w:rPr>
          <w:rFonts w:eastAsia="Arial" w:cs="Tahoma"/>
          <w:szCs w:val="20"/>
          <w:lang w:eastAsia="en-US"/>
        </w:rPr>
        <w:t>’</w:t>
      </w:r>
      <w:r w:rsidRPr="00337150">
        <w:rPr>
          <w:rFonts w:eastAsia="Arial" w:cs="Tahoma"/>
          <w:szCs w:val="20"/>
          <w:lang w:eastAsia="en-US"/>
        </w:rPr>
        <w:t>.</w:t>
      </w:r>
    </w:p>
    <w:p w14:paraId="03AD3C76" w14:textId="77777777" w:rsidR="00C92D67" w:rsidRPr="00337150" w:rsidRDefault="00C92D67" w:rsidP="00075CE1">
      <w:pPr>
        <w:pStyle w:val="Heading2"/>
        <w:rPr>
          <w:lang w:eastAsia="en-US"/>
        </w:rPr>
      </w:pPr>
      <w:bookmarkStart w:id="399" w:name="_Toc148422752"/>
      <w:r w:rsidRPr="00337150">
        <w:rPr>
          <w:lang w:eastAsia="en-US"/>
        </w:rPr>
        <w:t>magnitude of impact</w:t>
      </w:r>
      <w:bookmarkEnd w:id="399"/>
    </w:p>
    <w:p w14:paraId="27F53730" w14:textId="77777777" w:rsidR="00C92D67" w:rsidRPr="00337150" w:rsidRDefault="00C92D67" w:rsidP="004C1A4C">
      <w:pPr>
        <w:rPr>
          <w:rFonts w:eastAsia="Arial" w:cs="Tahoma"/>
          <w:szCs w:val="20"/>
          <w:lang w:eastAsia="en-US"/>
        </w:rPr>
      </w:pPr>
      <w:r w:rsidRPr="00337150">
        <w:rPr>
          <w:rFonts w:eastAsia="Arial" w:cs="Tahoma"/>
          <w:szCs w:val="20"/>
          <w:lang w:eastAsia="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0552E862" w14:textId="77777777" w:rsidR="00C92D67" w:rsidRPr="00337150" w:rsidRDefault="00C92D67" w:rsidP="00A75B23">
      <w:pPr>
        <w:numPr>
          <w:ilvl w:val="0"/>
          <w:numId w:val="58"/>
        </w:numPr>
        <w:spacing w:after="120"/>
        <w:jc w:val="left"/>
        <w:rPr>
          <w:rFonts w:eastAsia="Arial" w:cs="Tahoma"/>
          <w:szCs w:val="20"/>
          <w:lang w:eastAsia="en-US"/>
        </w:rPr>
      </w:pPr>
      <w:r w:rsidRPr="00337150">
        <w:rPr>
          <w:rFonts w:eastAsia="Arial" w:cs="Tahoma"/>
          <w:szCs w:val="20"/>
          <w:lang w:eastAsia="en-US"/>
        </w:rPr>
        <w:t>the nature of the change (what resource or receptor is affected and how);</w:t>
      </w:r>
    </w:p>
    <w:p w14:paraId="58A9B711" w14:textId="77777777" w:rsidR="00C92D67" w:rsidRPr="00337150" w:rsidRDefault="00C92D67" w:rsidP="00A75B23">
      <w:pPr>
        <w:numPr>
          <w:ilvl w:val="0"/>
          <w:numId w:val="58"/>
        </w:numPr>
        <w:spacing w:after="120"/>
        <w:jc w:val="left"/>
        <w:rPr>
          <w:rFonts w:eastAsia="Arial" w:cs="Tahoma"/>
          <w:szCs w:val="20"/>
          <w:lang w:eastAsia="en-US"/>
        </w:rPr>
      </w:pPr>
      <w:r w:rsidRPr="00337150">
        <w:rPr>
          <w:rFonts w:eastAsia="Arial" w:cs="Tahoma"/>
          <w:szCs w:val="20"/>
          <w:lang w:eastAsia="en-US"/>
        </w:rPr>
        <w:t>the spatial extent of the area impacted, or proportion of the population or community affected;</w:t>
      </w:r>
    </w:p>
    <w:p w14:paraId="01E0DB40" w14:textId="77777777" w:rsidR="00C92D67" w:rsidRPr="00337150" w:rsidRDefault="00C92D67" w:rsidP="00A75B23">
      <w:pPr>
        <w:numPr>
          <w:ilvl w:val="0"/>
          <w:numId w:val="58"/>
        </w:numPr>
        <w:spacing w:after="120"/>
        <w:jc w:val="left"/>
        <w:rPr>
          <w:rFonts w:eastAsia="Arial" w:cs="Tahoma"/>
          <w:szCs w:val="20"/>
          <w:lang w:eastAsia="en-US"/>
        </w:rPr>
      </w:pPr>
      <w:r w:rsidRPr="00337150">
        <w:rPr>
          <w:rFonts w:eastAsia="Arial" w:cs="Tahoma"/>
          <w:szCs w:val="20"/>
          <w:lang w:eastAsia="en-US"/>
        </w:rPr>
        <w:t>its temporal extent (i.e., duration, frequency, reversibility); and</w:t>
      </w:r>
    </w:p>
    <w:p w14:paraId="2A47D216" w14:textId="77777777" w:rsidR="00C92D67" w:rsidRPr="00337150" w:rsidRDefault="00C92D67" w:rsidP="00A75B23">
      <w:pPr>
        <w:numPr>
          <w:ilvl w:val="0"/>
          <w:numId w:val="58"/>
        </w:numPr>
        <w:spacing w:after="120"/>
        <w:jc w:val="left"/>
        <w:rPr>
          <w:rFonts w:eastAsia="Arial" w:cs="Tahoma"/>
          <w:szCs w:val="20"/>
          <w:lang w:eastAsia="en-US"/>
        </w:rPr>
      </w:pPr>
      <w:r w:rsidRPr="00337150">
        <w:rPr>
          <w:rFonts w:eastAsia="Arial" w:cs="Tahoma"/>
          <w:szCs w:val="20"/>
          <w:lang w:eastAsia="en-US"/>
        </w:rPr>
        <w:t>where relevant (accidental or unplanned events), the probability of the impact occurring.</w:t>
      </w:r>
    </w:p>
    <w:p w14:paraId="20535370" w14:textId="77777777" w:rsidR="00C92D67" w:rsidRPr="00337150" w:rsidRDefault="00C92D67" w:rsidP="004C1A4C">
      <w:pPr>
        <w:rPr>
          <w:rFonts w:eastAsia="Arial" w:cs="Tahoma"/>
          <w:szCs w:val="20"/>
          <w:lang w:eastAsia="en-US"/>
        </w:rPr>
      </w:pPr>
      <w:r w:rsidRPr="00337150">
        <w:rPr>
          <w:rFonts w:eastAsia="Arial" w:cs="Tahoma"/>
          <w:szCs w:val="20"/>
          <w:lang w:eastAsia="en-US"/>
        </w:rPr>
        <w:t xml:space="preserve">For biophysical impacts, the definitions for the spatial and temporal dimension of the magnitude of impacts used in this assessment are provided in </w:t>
      </w:r>
      <w:r w:rsidR="00742B89" w:rsidRPr="00337150">
        <w:rPr>
          <w:rFonts w:eastAsia="Arial" w:cs="Tahoma"/>
          <w:szCs w:val="20"/>
          <w:lang w:eastAsia="en-US"/>
        </w:rPr>
        <w:t>table 18.</w:t>
      </w:r>
    </w:p>
    <w:p w14:paraId="37B4B812" w14:textId="77777777" w:rsidR="00C92D67" w:rsidRPr="00337150" w:rsidRDefault="00C92D67" w:rsidP="004C1A4C">
      <w:pPr>
        <w:rPr>
          <w:rFonts w:eastAsia="Arial" w:cs="Tahoma"/>
          <w:szCs w:val="20"/>
          <w:lang w:eastAsia="en-US"/>
        </w:rPr>
      </w:pPr>
      <w:r w:rsidRPr="00337150">
        <w:rPr>
          <w:rFonts w:eastAsia="Arial" w:cs="Tahoma"/>
          <w:szCs w:val="20"/>
          <w:lang w:eastAsia="en-US"/>
        </w:rPr>
        <w:t>For social impacts, the magnitude considers the perspective of those affected by taking into account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2B064FD9" w14:textId="77777777" w:rsidR="00C92D67" w:rsidRPr="00337150" w:rsidRDefault="00C92D67" w:rsidP="00075CE1">
      <w:pPr>
        <w:pStyle w:val="Heading2"/>
        <w:rPr>
          <w:lang w:eastAsia="en-US"/>
        </w:rPr>
      </w:pPr>
      <w:bookmarkStart w:id="400" w:name="_Toc148422753"/>
      <w:r w:rsidRPr="00337150">
        <w:rPr>
          <w:lang w:eastAsia="en-US"/>
        </w:rPr>
        <w:t>sensitivity of resources and receptors</w:t>
      </w:r>
      <w:bookmarkEnd w:id="400"/>
    </w:p>
    <w:p w14:paraId="2C321259" w14:textId="77777777" w:rsidR="00C92D67" w:rsidRPr="00337150" w:rsidRDefault="00C92D67" w:rsidP="004C1A4C">
      <w:pPr>
        <w:rPr>
          <w:rFonts w:eastAsia="Arial" w:cs="Tahoma"/>
          <w:szCs w:val="20"/>
          <w:lang w:eastAsia="en-US"/>
        </w:rPr>
      </w:pPr>
      <w:r w:rsidRPr="00337150">
        <w:rPr>
          <w:rFonts w:eastAsia="Arial" w:cs="Tahoma"/>
          <w:szCs w:val="20"/>
          <w:lang w:eastAsia="en-US"/>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17F6A3FF" w14:textId="77777777" w:rsidR="00C92D67" w:rsidRPr="00337150" w:rsidRDefault="00C92D67" w:rsidP="004C1A4C">
      <w:pPr>
        <w:rPr>
          <w:rFonts w:eastAsia="Arial" w:cs="Tahoma"/>
          <w:szCs w:val="20"/>
          <w:lang w:eastAsia="en-US"/>
        </w:rPr>
      </w:pPr>
    </w:p>
    <w:p w14:paraId="6BFE21EF" w14:textId="77777777" w:rsidR="00C92D67" w:rsidRPr="00337150" w:rsidRDefault="00C92D67" w:rsidP="004C1A4C">
      <w:pPr>
        <w:rPr>
          <w:rFonts w:eastAsia="Arial" w:cs="Tahoma"/>
          <w:szCs w:val="20"/>
          <w:lang w:eastAsia="en-US"/>
        </w:rPr>
      </w:pPr>
      <w:r w:rsidRPr="00337150">
        <w:rPr>
          <w:rFonts w:eastAsia="Arial" w:cs="Tahoma"/>
          <w:szCs w:val="20"/>
          <w:lang w:eastAsia="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0F68C5CA" w14:textId="77777777" w:rsidR="00C92D67" w:rsidRPr="00337150" w:rsidRDefault="00C92D67" w:rsidP="00075CE1">
      <w:pPr>
        <w:pStyle w:val="Heading2"/>
        <w:rPr>
          <w:lang w:eastAsia="en-US"/>
        </w:rPr>
      </w:pPr>
      <w:bookmarkStart w:id="401" w:name="_Toc148422754"/>
      <w:r w:rsidRPr="00337150">
        <w:rPr>
          <w:lang w:eastAsia="en-US"/>
        </w:rPr>
        <w:t>likelihood</w:t>
      </w:r>
      <w:bookmarkEnd w:id="401"/>
    </w:p>
    <w:p w14:paraId="41788284" w14:textId="77777777" w:rsidR="00C92D67" w:rsidRPr="00337150" w:rsidRDefault="00C92D67" w:rsidP="004C1A4C">
      <w:pPr>
        <w:pStyle w:val="PPStandardReport"/>
        <w:ind w:left="0"/>
        <w:rPr>
          <w:rFonts w:eastAsia="Arial" w:cs="Tahoma"/>
          <w:szCs w:val="20"/>
          <w:lang w:eastAsia="en-US"/>
        </w:rPr>
      </w:pPr>
      <w:r w:rsidRPr="00337150">
        <w:rPr>
          <w:rFonts w:eastAsia="Arial" w:cs="Tahoma"/>
          <w:szCs w:val="20"/>
          <w:lang w:eastAsia="en-US"/>
        </w:rPr>
        <w:t>Terms used to define likelihood of occurrence of an impact are explained in the table below</w:t>
      </w:r>
    </w:p>
    <w:p w14:paraId="4733DB44" w14:textId="77777777" w:rsidR="00C92D67" w:rsidRPr="00337150" w:rsidRDefault="00C92D67" w:rsidP="004C1A4C">
      <w:pPr>
        <w:pStyle w:val="PPStandardReport"/>
        <w:ind w:left="0"/>
        <w:rPr>
          <w:rFonts w:eastAsia="Arial" w:cs="Tahoma"/>
          <w:szCs w:val="20"/>
          <w:lang w:eastAsia="en-US"/>
        </w:rPr>
      </w:pPr>
    </w:p>
    <w:p w14:paraId="2B6FAD53" w14:textId="5C7002C7" w:rsidR="00742B89" w:rsidRPr="00337150" w:rsidRDefault="00742B89" w:rsidP="004C1A4C">
      <w:pPr>
        <w:pStyle w:val="Caption"/>
        <w:keepNext/>
        <w:rPr>
          <w:rFonts w:cs="Tahoma"/>
          <w:b w:val="0"/>
          <w:i/>
          <w:sz w:val="20"/>
        </w:rPr>
      </w:pPr>
      <w:bookmarkStart w:id="402" w:name="_Toc148422990"/>
      <w:r w:rsidRPr="0033715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7</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3</w:t>
      </w:r>
      <w:r w:rsidR="00291E8C">
        <w:rPr>
          <w:rFonts w:cs="Tahoma"/>
          <w:b w:val="0"/>
          <w:i/>
          <w:sz w:val="20"/>
        </w:rPr>
        <w:fldChar w:fldCharType="end"/>
      </w:r>
      <w:r w:rsidRPr="00337150">
        <w:rPr>
          <w:rFonts w:cs="Tahoma"/>
          <w:b w:val="0"/>
          <w:i/>
          <w:sz w:val="20"/>
        </w:rPr>
        <w:t xml:space="preserve">: Explanation </w:t>
      </w:r>
      <w:r w:rsidR="0020339E" w:rsidRPr="00337150">
        <w:rPr>
          <w:rFonts w:cs="Tahoma"/>
          <w:b w:val="0"/>
          <w:i/>
          <w:sz w:val="20"/>
        </w:rPr>
        <w:t>of</w:t>
      </w:r>
      <w:r w:rsidRPr="00337150">
        <w:rPr>
          <w:rFonts w:cs="Tahoma"/>
          <w:b w:val="0"/>
          <w:i/>
          <w:sz w:val="20"/>
        </w:rPr>
        <w:t xml:space="preserve"> Terms Used </w:t>
      </w:r>
      <w:r w:rsidR="0020339E" w:rsidRPr="00337150">
        <w:rPr>
          <w:rFonts w:cs="Tahoma"/>
          <w:b w:val="0"/>
          <w:i/>
          <w:sz w:val="20"/>
        </w:rPr>
        <w:t>for</w:t>
      </w:r>
      <w:r w:rsidRPr="00337150">
        <w:rPr>
          <w:rFonts w:cs="Tahoma"/>
          <w:b w:val="0"/>
          <w:i/>
          <w:sz w:val="20"/>
        </w:rPr>
        <w:t xml:space="preserve"> Likelihood </w:t>
      </w:r>
      <w:r w:rsidR="0020339E" w:rsidRPr="00337150">
        <w:rPr>
          <w:rFonts w:cs="Tahoma"/>
          <w:b w:val="0"/>
          <w:i/>
          <w:sz w:val="20"/>
        </w:rPr>
        <w:t>of</w:t>
      </w:r>
      <w:r w:rsidRPr="00337150">
        <w:rPr>
          <w:rFonts w:cs="Tahoma"/>
          <w:b w:val="0"/>
          <w:i/>
          <w:sz w:val="20"/>
        </w:rPr>
        <w:t xml:space="preserve"> Occurrence</w:t>
      </w:r>
      <w:bookmarkEnd w:id="40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2798"/>
        <w:gridCol w:w="2624"/>
      </w:tblGrid>
      <w:tr w:rsidR="00C92D67" w:rsidRPr="00337150" w14:paraId="5321ED25" w14:textId="77777777" w:rsidTr="00742B89">
        <w:trPr>
          <w:gridAfter w:val="2"/>
          <w:wAfter w:w="5422" w:type="dxa"/>
        </w:trPr>
        <w:tc>
          <w:tcPr>
            <w:tcW w:w="2448" w:type="dxa"/>
            <w:shd w:val="clear" w:color="auto" w:fill="A3B2C6"/>
          </w:tcPr>
          <w:p w14:paraId="76591906" w14:textId="77777777" w:rsidR="00C92D67" w:rsidRPr="00337150" w:rsidRDefault="00C92D67" w:rsidP="004C1A4C">
            <w:pPr>
              <w:ind w:left="360" w:hanging="360"/>
              <w:jc w:val="left"/>
              <w:rPr>
                <w:rFonts w:eastAsia="Arial" w:cs="Tahoma"/>
                <w:szCs w:val="20"/>
                <w:lang w:eastAsia="en-US"/>
              </w:rPr>
            </w:pPr>
            <w:bookmarkStart w:id="403" w:name="_Hlk87865682"/>
            <w:r w:rsidRPr="00337150">
              <w:rPr>
                <w:rFonts w:eastAsia="Arial" w:cs="Tahoma"/>
                <w:szCs w:val="20"/>
                <w:lang w:eastAsia="en-US"/>
              </w:rPr>
              <w:t>An impact with a</w:t>
            </w:r>
          </w:p>
        </w:tc>
      </w:tr>
      <w:tr w:rsidR="00C92D67" w:rsidRPr="00337150" w14:paraId="10636FCD" w14:textId="77777777" w:rsidTr="00742B89">
        <w:tc>
          <w:tcPr>
            <w:tcW w:w="2448" w:type="dxa"/>
            <w:shd w:val="clear" w:color="auto" w:fill="A3B2C6"/>
          </w:tcPr>
          <w:p w14:paraId="579388EB"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 xml:space="preserve">High probability </w:t>
            </w:r>
          </w:p>
        </w:tc>
        <w:tc>
          <w:tcPr>
            <w:tcW w:w="2798" w:type="dxa"/>
            <w:shd w:val="clear" w:color="auto" w:fill="auto"/>
          </w:tcPr>
          <w:p w14:paraId="51F88F77"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 xml:space="preserve">Refers to a very likely impact </w:t>
            </w:r>
          </w:p>
        </w:tc>
        <w:tc>
          <w:tcPr>
            <w:tcW w:w="2624" w:type="dxa"/>
            <w:shd w:val="clear" w:color="auto" w:fill="auto"/>
          </w:tcPr>
          <w:p w14:paraId="47A497E1" w14:textId="77777777" w:rsidR="00C92D67" w:rsidRPr="00337150" w:rsidRDefault="00C92D67" w:rsidP="004C1A4C">
            <w:pPr>
              <w:jc w:val="left"/>
              <w:rPr>
                <w:rFonts w:eastAsia="Arial" w:cs="Tahoma"/>
                <w:szCs w:val="20"/>
                <w:lang w:eastAsia="en-US"/>
              </w:rPr>
            </w:pPr>
            <w:r w:rsidRPr="00337150">
              <w:rPr>
                <w:rFonts w:eastAsia="Arial" w:cs="Tahoma"/>
                <w:szCs w:val="20"/>
                <w:lang w:eastAsia="en-US"/>
              </w:rPr>
              <w:t>Refers to very frequent impacts</w:t>
            </w:r>
          </w:p>
        </w:tc>
      </w:tr>
      <w:tr w:rsidR="00C92D67" w:rsidRPr="00337150" w14:paraId="5BB3AC64" w14:textId="77777777" w:rsidTr="00742B89">
        <w:tc>
          <w:tcPr>
            <w:tcW w:w="2448" w:type="dxa"/>
            <w:shd w:val="clear" w:color="auto" w:fill="A3B2C6"/>
          </w:tcPr>
          <w:p w14:paraId="51C4D5E0"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 xml:space="preserve">Medium probability </w:t>
            </w:r>
          </w:p>
        </w:tc>
        <w:tc>
          <w:tcPr>
            <w:tcW w:w="2798" w:type="dxa"/>
            <w:shd w:val="clear" w:color="auto" w:fill="auto"/>
          </w:tcPr>
          <w:p w14:paraId="074DDA61"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 xml:space="preserve">Refers to a likely impact </w:t>
            </w:r>
          </w:p>
        </w:tc>
        <w:tc>
          <w:tcPr>
            <w:tcW w:w="2624" w:type="dxa"/>
            <w:shd w:val="clear" w:color="auto" w:fill="auto"/>
          </w:tcPr>
          <w:p w14:paraId="50BF7336" w14:textId="77777777" w:rsidR="00C92D67" w:rsidRPr="00337150" w:rsidRDefault="00C92D67" w:rsidP="004C1A4C">
            <w:pPr>
              <w:jc w:val="left"/>
              <w:rPr>
                <w:rFonts w:eastAsia="Arial" w:cs="Tahoma"/>
                <w:szCs w:val="20"/>
                <w:lang w:eastAsia="en-US"/>
              </w:rPr>
            </w:pPr>
            <w:r w:rsidRPr="00337150">
              <w:rPr>
                <w:rFonts w:eastAsia="Arial" w:cs="Tahoma"/>
                <w:szCs w:val="20"/>
                <w:lang w:eastAsia="en-US"/>
              </w:rPr>
              <w:t>Refers to occasional impacts</w:t>
            </w:r>
          </w:p>
        </w:tc>
      </w:tr>
      <w:tr w:rsidR="00C92D67" w:rsidRPr="00337150" w14:paraId="633D86CF" w14:textId="77777777" w:rsidTr="00742B89">
        <w:tc>
          <w:tcPr>
            <w:tcW w:w="2448" w:type="dxa"/>
            <w:shd w:val="clear" w:color="auto" w:fill="A3B2C6"/>
          </w:tcPr>
          <w:p w14:paraId="16E96700"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Low probability</w:t>
            </w:r>
          </w:p>
        </w:tc>
        <w:tc>
          <w:tcPr>
            <w:tcW w:w="2798" w:type="dxa"/>
            <w:shd w:val="clear" w:color="auto" w:fill="auto"/>
          </w:tcPr>
          <w:p w14:paraId="13212958"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Refers to rare impacts</w:t>
            </w:r>
          </w:p>
        </w:tc>
        <w:tc>
          <w:tcPr>
            <w:tcW w:w="2624" w:type="dxa"/>
            <w:shd w:val="clear" w:color="auto" w:fill="auto"/>
          </w:tcPr>
          <w:p w14:paraId="7A3BCD3D" w14:textId="77777777" w:rsidR="00C92D67" w:rsidRPr="00337150" w:rsidRDefault="00C92D67" w:rsidP="004C1A4C">
            <w:pPr>
              <w:ind w:left="360" w:hanging="360"/>
              <w:jc w:val="left"/>
              <w:rPr>
                <w:rFonts w:eastAsia="Arial" w:cs="Tahoma"/>
                <w:szCs w:val="20"/>
                <w:lang w:eastAsia="en-US"/>
              </w:rPr>
            </w:pPr>
            <w:r w:rsidRPr="00337150">
              <w:rPr>
                <w:rFonts w:eastAsia="Arial" w:cs="Tahoma"/>
                <w:szCs w:val="20"/>
                <w:lang w:eastAsia="en-US"/>
              </w:rPr>
              <w:t>Refers to rare impacts</w:t>
            </w:r>
          </w:p>
        </w:tc>
      </w:tr>
      <w:tr w:rsidR="00C92D67" w:rsidRPr="00337150" w14:paraId="3D8D98F6" w14:textId="77777777" w:rsidTr="00742B89">
        <w:tc>
          <w:tcPr>
            <w:tcW w:w="2448" w:type="dxa"/>
            <w:shd w:val="clear" w:color="auto" w:fill="auto"/>
          </w:tcPr>
          <w:p w14:paraId="4A699189" w14:textId="77777777" w:rsidR="00C92D67" w:rsidRPr="00337150" w:rsidRDefault="00C92D67" w:rsidP="004C1A4C">
            <w:pPr>
              <w:ind w:left="360" w:hanging="360"/>
              <w:jc w:val="left"/>
              <w:rPr>
                <w:rFonts w:eastAsia="Arial" w:cs="Tahoma"/>
                <w:szCs w:val="20"/>
                <w:lang w:eastAsia="en-US"/>
              </w:rPr>
            </w:pPr>
          </w:p>
        </w:tc>
        <w:tc>
          <w:tcPr>
            <w:tcW w:w="2798" w:type="dxa"/>
            <w:shd w:val="clear" w:color="auto" w:fill="A3B2C6"/>
          </w:tcPr>
          <w:p w14:paraId="4F01028B" w14:textId="77777777" w:rsidR="00C92D67" w:rsidRPr="00337150" w:rsidRDefault="00C92D67" w:rsidP="004C1A4C">
            <w:pPr>
              <w:ind w:left="-12" w:firstLine="12"/>
              <w:jc w:val="left"/>
              <w:rPr>
                <w:rFonts w:eastAsia="Arial" w:cs="Tahoma"/>
                <w:szCs w:val="20"/>
                <w:lang w:eastAsia="en-US"/>
              </w:rPr>
            </w:pPr>
            <w:r w:rsidRPr="00337150">
              <w:rPr>
                <w:rFonts w:eastAsia="Arial" w:cs="Tahoma"/>
                <w:szCs w:val="20"/>
                <w:lang w:eastAsia="en-US"/>
              </w:rPr>
              <w:t>As far as one-time events (e.g. air emissions) or slowly developing effects</w:t>
            </w:r>
            <w:r w:rsidR="00526B0A" w:rsidRPr="00337150">
              <w:rPr>
                <w:rFonts w:eastAsia="Arial" w:cs="Tahoma"/>
                <w:szCs w:val="20"/>
                <w:lang w:eastAsia="en-US"/>
              </w:rPr>
              <w:t xml:space="preserve"> </w:t>
            </w:r>
            <w:r w:rsidRPr="00337150">
              <w:rPr>
                <w:rFonts w:eastAsia="Arial" w:cs="Tahoma"/>
                <w:szCs w:val="20"/>
                <w:lang w:eastAsia="en-US"/>
              </w:rPr>
              <w:t>are concerned (e.g. impacts on local lifestyle)</w:t>
            </w:r>
          </w:p>
        </w:tc>
        <w:tc>
          <w:tcPr>
            <w:tcW w:w="2624" w:type="dxa"/>
            <w:shd w:val="clear" w:color="auto" w:fill="A3B2C6"/>
          </w:tcPr>
          <w:p w14:paraId="74CB7D2A" w14:textId="77777777" w:rsidR="00C92D67" w:rsidRPr="00337150" w:rsidRDefault="00C92D67" w:rsidP="004C1A4C">
            <w:pPr>
              <w:ind w:left="-24" w:firstLine="24"/>
              <w:jc w:val="left"/>
              <w:rPr>
                <w:rFonts w:eastAsia="Arial" w:cs="Tahoma"/>
                <w:szCs w:val="20"/>
                <w:lang w:eastAsia="en-US"/>
              </w:rPr>
            </w:pPr>
            <w:r w:rsidRPr="00337150">
              <w:rPr>
                <w:rFonts w:eastAsia="Arial" w:cs="Tahoma"/>
                <w:szCs w:val="20"/>
                <w:lang w:eastAsia="en-US"/>
              </w:rPr>
              <w:t>As far as possibly recurring impacts are</w:t>
            </w:r>
            <w:r w:rsidR="00CD1394" w:rsidRPr="00337150">
              <w:rPr>
                <w:rFonts w:eastAsia="Arial" w:cs="Tahoma"/>
                <w:szCs w:val="20"/>
                <w:lang w:eastAsia="en-US"/>
              </w:rPr>
              <w:t xml:space="preserve"> </w:t>
            </w:r>
            <w:r w:rsidRPr="00337150">
              <w:rPr>
                <w:rFonts w:eastAsia="Arial" w:cs="Tahoma"/>
                <w:szCs w:val="20"/>
                <w:lang w:eastAsia="en-US"/>
              </w:rPr>
              <w:t>concerned, such as accident or unplanned events (e.g. traffic accident,</w:t>
            </w:r>
            <w:r w:rsidR="00CD1394" w:rsidRPr="00337150">
              <w:rPr>
                <w:rFonts w:eastAsia="Arial" w:cs="Tahoma"/>
                <w:szCs w:val="20"/>
                <w:lang w:eastAsia="en-US"/>
              </w:rPr>
              <w:t xml:space="preserve"> </w:t>
            </w:r>
            <w:r w:rsidRPr="00337150">
              <w:rPr>
                <w:rFonts w:eastAsia="Arial" w:cs="Tahoma"/>
                <w:szCs w:val="20"/>
                <w:lang w:eastAsia="en-US"/>
              </w:rPr>
              <w:t>fire)</w:t>
            </w:r>
          </w:p>
        </w:tc>
      </w:tr>
      <w:bookmarkEnd w:id="403"/>
    </w:tbl>
    <w:p w14:paraId="7C31F400" w14:textId="77777777" w:rsidR="00C92D67" w:rsidRPr="00337150" w:rsidRDefault="00C92D67" w:rsidP="004C1A4C">
      <w:pPr>
        <w:pStyle w:val="PPStandardReport"/>
        <w:ind w:left="0"/>
        <w:rPr>
          <w:rFonts w:eastAsia="Arial" w:cs="Tahoma"/>
          <w:szCs w:val="20"/>
          <w:lang w:eastAsia="en-US"/>
        </w:rPr>
      </w:pPr>
    </w:p>
    <w:p w14:paraId="236A8DA7" w14:textId="77777777" w:rsidR="009210E8" w:rsidRPr="00337150" w:rsidRDefault="009210E8" w:rsidP="00075CE1">
      <w:pPr>
        <w:pStyle w:val="Heading2"/>
        <w:rPr>
          <w:lang w:eastAsia="en-US"/>
        </w:rPr>
      </w:pPr>
      <w:bookmarkStart w:id="404" w:name="_Toc148422755"/>
      <w:r w:rsidRPr="00337150">
        <w:rPr>
          <w:lang w:eastAsia="en-US"/>
        </w:rPr>
        <w:t>definition of mitigation measures</w:t>
      </w:r>
      <w:bookmarkEnd w:id="404"/>
    </w:p>
    <w:p w14:paraId="49C8F7A4" w14:textId="77777777" w:rsidR="009210E8" w:rsidRPr="00337150" w:rsidRDefault="009210E8" w:rsidP="004C1A4C">
      <w:pPr>
        <w:rPr>
          <w:rFonts w:eastAsia="Arial" w:cs="Tahoma"/>
          <w:szCs w:val="20"/>
          <w:lang w:eastAsia="en-US"/>
        </w:rPr>
      </w:pPr>
      <w:r w:rsidRPr="00337150">
        <w:rPr>
          <w:rFonts w:eastAsia="Arial" w:cs="Tahoma"/>
          <w:szCs w:val="20"/>
          <w:lang w:eastAsia="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3DD11C5B" w14:textId="77777777" w:rsidR="009210E8" w:rsidRPr="00337150" w:rsidRDefault="009210E8" w:rsidP="00A75B23">
      <w:pPr>
        <w:numPr>
          <w:ilvl w:val="0"/>
          <w:numId w:val="58"/>
        </w:numPr>
        <w:spacing w:after="120"/>
        <w:jc w:val="left"/>
        <w:rPr>
          <w:rFonts w:eastAsia="Arial" w:cs="Tahoma"/>
          <w:szCs w:val="20"/>
          <w:lang w:eastAsia="en-US"/>
        </w:rPr>
      </w:pPr>
      <w:r w:rsidRPr="00337150">
        <w:rPr>
          <w:rFonts w:eastAsia="Arial" w:cs="Tahoma"/>
          <w:szCs w:val="20"/>
          <w:lang w:eastAsia="en-US"/>
        </w:rPr>
        <w:t>Changes to the design of the project during the design process (e.g., changing the development approach);</w:t>
      </w:r>
    </w:p>
    <w:p w14:paraId="1A39975E" w14:textId="77777777" w:rsidR="009210E8" w:rsidRPr="00337150" w:rsidRDefault="009210E8" w:rsidP="00A75B23">
      <w:pPr>
        <w:numPr>
          <w:ilvl w:val="0"/>
          <w:numId w:val="59"/>
        </w:numPr>
        <w:spacing w:after="120"/>
        <w:jc w:val="left"/>
        <w:rPr>
          <w:rFonts w:eastAsia="Arial" w:cs="Tahoma"/>
          <w:szCs w:val="20"/>
          <w:lang w:eastAsia="en-US"/>
        </w:rPr>
      </w:pPr>
      <w:r w:rsidRPr="00337150">
        <w:rPr>
          <w:rFonts w:eastAsia="Arial" w:cs="Tahoma"/>
          <w:szCs w:val="20"/>
          <w:lang w:eastAsia="en-US"/>
        </w:rPr>
        <w:t>Engineering controls and other physical measures applied (e.g., waste water treatment facilities);</w:t>
      </w:r>
    </w:p>
    <w:p w14:paraId="2E70AF7D" w14:textId="77777777" w:rsidR="009210E8" w:rsidRPr="00337150" w:rsidRDefault="009210E8" w:rsidP="00A75B23">
      <w:pPr>
        <w:numPr>
          <w:ilvl w:val="0"/>
          <w:numId w:val="59"/>
        </w:numPr>
        <w:spacing w:after="120"/>
        <w:jc w:val="left"/>
        <w:rPr>
          <w:rFonts w:eastAsia="Arial" w:cs="Tahoma"/>
          <w:szCs w:val="20"/>
          <w:lang w:eastAsia="en-US"/>
        </w:rPr>
      </w:pPr>
      <w:r w:rsidRPr="00337150">
        <w:rPr>
          <w:rFonts w:eastAsia="Arial" w:cs="Tahoma"/>
          <w:szCs w:val="20"/>
          <w:lang w:eastAsia="en-US"/>
        </w:rPr>
        <w:t>Operational plans and procedures (e.g., waste management plans); and</w:t>
      </w:r>
    </w:p>
    <w:p w14:paraId="34092D0C" w14:textId="77777777" w:rsidR="009210E8" w:rsidRPr="00337150" w:rsidRDefault="009210E8" w:rsidP="00A75B23">
      <w:pPr>
        <w:numPr>
          <w:ilvl w:val="0"/>
          <w:numId w:val="59"/>
        </w:numPr>
        <w:spacing w:after="120"/>
        <w:jc w:val="left"/>
        <w:rPr>
          <w:rFonts w:eastAsia="Arial" w:cs="Tahoma"/>
          <w:szCs w:val="20"/>
          <w:lang w:eastAsia="en-US"/>
        </w:rPr>
      </w:pPr>
      <w:r w:rsidRPr="00337150">
        <w:rPr>
          <w:rFonts w:eastAsia="Arial" w:cs="Tahoma"/>
          <w:szCs w:val="20"/>
          <w:lang w:eastAsia="en-US"/>
        </w:rPr>
        <w:t>The provision of like-for-like replacement, restoration or compensation.</w:t>
      </w:r>
    </w:p>
    <w:p w14:paraId="5F11E8A5" w14:textId="77777777" w:rsidR="009210E8" w:rsidRPr="00337150" w:rsidRDefault="009210E8" w:rsidP="004C1A4C">
      <w:pPr>
        <w:rPr>
          <w:rFonts w:eastAsia="Arial" w:cs="Tahoma"/>
          <w:szCs w:val="20"/>
          <w:lang w:eastAsia="en-US"/>
        </w:rPr>
      </w:pPr>
      <w:r w:rsidRPr="00337150">
        <w:rPr>
          <w:rFonts w:eastAsia="Arial" w:cs="Tahoma"/>
          <w:szCs w:val="20"/>
          <w:lang w:eastAsia="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takes into account the technical and financial feasibility of mitigation measures. Potential impacts assessed to be of minor significance are usually sufficiently managed through good industry practice, operational plans and procedures.</w:t>
      </w:r>
    </w:p>
    <w:p w14:paraId="4D16E020" w14:textId="77777777" w:rsidR="009210E8" w:rsidRPr="00337150" w:rsidRDefault="009210E8" w:rsidP="004C1A4C">
      <w:pPr>
        <w:rPr>
          <w:rFonts w:eastAsia="Arial" w:cs="Tahoma"/>
          <w:szCs w:val="20"/>
          <w:lang w:eastAsia="en-US"/>
        </w:rPr>
      </w:pPr>
    </w:p>
    <w:p w14:paraId="01A111D5" w14:textId="77777777" w:rsidR="009210E8" w:rsidRPr="00337150" w:rsidRDefault="009210E8" w:rsidP="004C1A4C">
      <w:pPr>
        <w:rPr>
          <w:rFonts w:eastAsia="Arial" w:cs="Tahoma"/>
          <w:szCs w:val="20"/>
          <w:lang w:eastAsia="en-US"/>
        </w:rPr>
      </w:pPr>
      <w:r w:rsidRPr="00337150">
        <w:rPr>
          <w:rFonts w:eastAsia="Arial" w:cs="Tahoma"/>
          <w:szCs w:val="20"/>
          <w:lang w:eastAsia="en-US"/>
        </w:rPr>
        <w:t xml:space="preserve">In developing mitigation measures, the first focus is on measures that will prevent or minimise potential impacts through the design and management of the </w:t>
      </w:r>
      <w:r w:rsidR="00D65BB3" w:rsidRPr="00337150">
        <w:rPr>
          <w:rFonts w:eastAsia="Arial" w:cs="Tahoma"/>
          <w:szCs w:val="20"/>
          <w:lang w:eastAsia="en-US"/>
        </w:rPr>
        <w:t>p</w:t>
      </w:r>
      <w:r w:rsidRPr="00337150">
        <w:rPr>
          <w:rFonts w:eastAsia="Arial" w:cs="Tahoma"/>
          <w:szCs w:val="20"/>
          <w:lang w:eastAsia="en-US"/>
        </w:rPr>
        <w:t>roject rather than on reinstatement and compensation measures.</w:t>
      </w:r>
    </w:p>
    <w:p w14:paraId="1B35C291" w14:textId="77777777" w:rsidR="009210E8" w:rsidRPr="00337150" w:rsidRDefault="009210E8" w:rsidP="004C1A4C">
      <w:pPr>
        <w:pStyle w:val="PPStandardReport"/>
        <w:ind w:left="0"/>
        <w:rPr>
          <w:rFonts w:eastAsia="Arial" w:cs="Tahoma"/>
          <w:szCs w:val="20"/>
          <w:lang w:eastAsia="en-US"/>
        </w:rPr>
      </w:pPr>
    </w:p>
    <w:p w14:paraId="7875F244" w14:textId="77777777" w:rsidR="009210E8" w:rsidRPr="00337150" w:rsidRDefault="009210E8" w:rsidP="00075CE1">
      <w:pPr>
        <w:pStyle w:val="Heading2"/>
        <w:rPr>
          <w:lang w:eastAsia="en-US"/>
        </w:rPr>
      </w:pPr>
      <w:bookmarkStart w:id="405" w:name="_Toc148422756"/>
      <w:r w:rsidRPr="00337150">
        <w:rPr>
          <w:lang w:eastAsia="en-US"/>
        </w:rPr>
        <w:t>assessing residual impacts</w:t>
      </w:r>
      <w:bookmarkEnd w:id="405"/>
    </w:p>
    <w:p w14:paraId="5FDC0BE1" w14:textId="77777777" w:rsidR="009210E8" w:rsidRPr="00337150" w:rsidRDefault="009210E8" w:rsidP="004C1A4C">
      <w:pPr>
        <w:rPr>
          <w:rFonts w:eastAsia="Arial" w:cs="Tahoma"/>
          <w:szCs w:val="20"/>
          <w:lang w:eastAsia="en-US"/>
        </w:rPr>
      </w:pPr>
      <w:r w:rsidRPr="00337150">
        <w:rPr>
          <w:rFonts w:eastAsia="Arial" w:cs="Tahoma"/>
          <w:szCs w:val="20"/>
          <w:lang w:eastAsia="en-US"/>
        </w:rPr>
        <w:t xml:space="preserve">Impact prediction takes into account any mitigation, control and operational management measures that are part of the project design and project plan. A residual impact is the impact that is predicted to remain once mitigation measures have been designed into the intended activity. </w:t>
      </w:r>
    </w:p>
    <w:p w14:paraId="17C0B200" w14:textId="77777777" w:rsidR="009210E8" w:rsidRPr="00337150" w:rsidRDefault="009210E8" w:rsidP="004C1A4C">
      <w:pPr>
        <w:rPr>
          <w:rFonts w:eastAsia="Arial" w:cs="Tahoma"/>
          <w:szCs w:val="20"/>
          <w:lang w:eastAsia="en-US"/>
        </w:rPr>
      </w:pPr>
    </w:p>
    <w:p w14:paraId="567955C2" w14:textId="77777777" w:rsidR="009210E8" w:rsidRPr="00337150" w:rsidRDefault="009210E8" w:rsidP="004C1A4C">
      <w:pPr>
        <w:rPr>
          <w:rFonts w:eastAsia="Arial" w:cs="Tahoma"/>
          <w:szCs w:val="20"/>
          <w:lang w:eastAsia="en-US"/>
        </w:rPr>
      </w:pPr>
      <w:r w:rsidRPr="00337150">
        <w:rPr>
          <w:rFonts w:eastAsia="Arial" w:cs="Tahoma"/>
          <w:szCs w:val="20"/>
          <w:lang w:eastAsia="en-US"/>
        </w:rPr>
        <w:t>Social, economic and biophysical impacts are inherently and inextricably interconnected. Change in any of these domains will lead to changes in the other domains.</w:t>
      </w:r>
    </w:p>
    <w:p w14:paraId="07DBD051" w14:textId="77777777" w:rsidR="0078205B" w:rsidRPr="00337150" w:rsidRDefault="0078205B" w:rsidP="00075CE1">
      <w:pPr>
        <w:pStyle w:val="Heading2"/>
        <w:rPr>
          <w:lang w:eastAsia="en-US"/>
        </w:rPr>
      </w:pPr>
      <w:bookmarkStart w:id="406" w:name="_Toc148422757"/>
      <w:bookmarkStart w:id="407" w:name="_Hlk98409059"/>
      <w:r w:rsidRPr="00337150">
        <w:rPr>
          <w:lang w:eastAsia="en-US"/>
        </w:rPr>
        <w:t>key en</w:t>
      </w:r>
      <w:r w:rsidR="00114CDB" w:rsidRPr="00337150">
        <w:rPr>
          <w:lang w:eastAsia="en-US"/>
        </w:rPr>
        <w:t>vironmental and social impacts- pre-construction phase</w:t>
      </w:r>
      <w:bookmarkEnd w:id="406"/>
    </w:p>
    <w:p w14:paraId="16D368ED" w14:textId="77777777" w:rsidR="00114CDB" w:rsidRPr="00337150" w:rsidRDefault="00114CDB" w:rsidP="00310C0C">
      <w:pPr>
        <w:pStyle w:val="Heading3"/>
        <w:rPr>
          <w:rFonts w:eastAsia="Arial Narrow"/>
        </w:rPr>
      </w:pPr>
      <w:bookmarkStart w:id="408" w:name="_Toc148422758"/>
      <w:r w:rsidRPr="00337150">
        <w:rPr>
          <w:rFonts w:eastAsia="Arial Narrow"/>
        </w:rPr>
        <w:t>Impact on land acquisition</w:t>
      </w:r>
      <w:bookmarkEnd w:id="408"/>
    </w:p>
    <w:p w14:paraId="476D1A19" w14:textId="58CF28EF" w:rsidR="00114CDB" w:rsidRPr="00337150" w:rsidRDefault="00114CDB" w:rsidP="004C1A4C">
      <w:pPr>
        <w:pStyle w:val="BodyText"/>
        <w:widowControl w:val="0"/>
        <w:rPr>
          <w:rFonts w:ascii="Tahoma" w:eastAsia="Arial Narrow" w:hAnsi="Tahoma" w:cs="Tahoma"/>
          <w:b w:val="0"/>
          <w:sz w:val="20"/>
        </w:rPr>
      </w:pPr>
      <w:r w:rsidRPr="00337150">
        <w:rPr>
          <w:rFonts w:ascii="Tahoma" w:hAnsi="Tahoma" w:cs="Tahoma"/>
          <w:b w:val="0"/>
          <w:sz w:val="20"/>
        </w:rPr>
        <w:t>The ministry of Energy through the NLC shall acquire land for the mini-grid development and wayleaves while the contractor shall acquire land for contractor facilities such as yard and workers camp in the pre-construction phase before project begins.</w:t>
      </w:r>
      <w:r w:rsidR="00001AC5" w:rsidRPr="00337150">
        <w:rPr>
          <w:rFonts w:ascii="Tahoma" w:hAnsi="Tahoma" w:cs="Tahoma"/>
          <w:b w:val="0"/>
          <w:sz w:val="20"/>
        </w:rPr>
        <w:t xml:space="preserve"> The proposed project will entail the acquisition of </w:t>
      </w:r>
      <w:r w:rsidR="00637165">
        <w:rPr>
          <w:rFonts w:ascii="Tahoma" w:hAnsi="Tahoma" w:cs="Tahoma"/>
          <w:b w:val="0"/>
          <w:sz w:val="20"/>
        </w:rPr>
        <w:t>1.1331-hectare</w:t>
      </w:r>
      <w:r w:rsidR="00001AC5" w:rsidRPr="00337150">
        <w:rPr>
          <w:rFonts w:ascii="Tahoma" w:hAnsi="Tahoma" w:cs="Tahoma"/>
          <w:b w:val="0"/>
          <w:sz w:val="20"/>
        </w:rPr>
        <w:t xml:space="preserve"> land parcel.</w:t>
      </w:r>
      <w:r w:rsidRPr="00337150">
        <w:rPr>
          <w:rFonts w:ascii="Tahoma" w:hAnsi="Tahoma" w:cs="Tahoma"/>
          <w:b w:val="0"/>
          <w:sz w:val="20"/>
        </w:rPr>
        <w:t xml:space="preserve"> In addition to the land for the generation assets, way-leave consent for the distribution power-lines and other facilities like storage will also be progressed before construction. </w:t>
      </w:r>
    </w:p>
    <w:p w14:paraId="3F8F0E4B" w14:textId="77777777" w:rsidR="00114CDB" w:rsidRPr="00337150" w:rsidRDefault="00114CDB" w:rsidP="004C1A4C">
      <w:pPr>
        <w:pStyle w:val="BodyText"/>
        <w:rPr>
          <w:rFonts w:ascii="Tahoma" w:eastAsia="Arial Narrow" w:hAnsi="Tahoma" w:cs="Tahoma"/>
          <w:b w:val="0"/>
          <w:sz w:val="20"/>
        </w:rPr>
      </w:pPr>
    </w:p>
    <w:p w14:paraId="6E242B96" w14:textId="77777777" w:rsidR="00114CDB" w:rsidRPr="00337150" w:rsidRDefault="00114CDB" w:rsidP="004C1A4C">
      <w:pPr>
        <w:pStyle w:val="BodyText"/>
        <w:rPr>
          <w:rFonts w:ascii="Tahoma" w:eastAsia="Arial Narrow" w:hAnsi="Tahoma" w:cs="Tahoma"/>
          <w:bCs/>
          <w:sz w:val="20"/>
        </w:rPr>
      </w:pPr>
      <w:r w:rsidRPr="00337150">
        <w:rPr>
          <w:rFonts w:ascii="Tahoma" w:hAnsi="Tahoma" w:cs="Tahoma"/>
          <w:bCs/>
          <w:sz w:val="20"/>
        </w:rPr>
        <w:t xml:space="preserve">Mitigation measures </w:t>
      </w:r>
    </w:p>
    <w:p w14:paraId="7CA8F93F" w14:textId="77777777" w:rsidR="00114CDB" w:rsidRPr="00337150" w:rsidRDefault="00114CDB" w:rsidP="00A75B23">
      <w:pPr>
        <w:pStyle w:val="BodyText"/>
        <w:numPr>
          <w:ilvl w:val="0"/>
          <w:numId w:val="90"/>
        </w:numPr>
        <w:pBdr>
          <w:top w:val="nil"/>
          <w:left w:val="nil"/>
          <w:bottom w:val="nil"/>
          <w:right w:val="nil"/>
          <w:between w:val="nil"/>
          <w:bar w:val="nil"/>
        </w:pBdr>
        <w:tabs>
          <w:tab w:val="clear" w:pos="8931"/>
        </w:tabs>
        <w:rPr>
          <w:rFonts w:ascii="Tahoma" w:hAnsi="Tahoma" w:cs="Tahoma"/>
          <w:b w:val="0"/>
          <w:sz w:val="20"/>
        </w:rPr>
      </w:pPr>
      <w:r w:rsidRPr="00337150">
        <w:rPr>
          <w:rFonts w:ascii="Tahoma" w:hAnsi="Tahoma" w:cs="Tahoma"/>
          <w:b w:val="0"/>
          <w:sz w:val="20"/>
        </w:rPr>
        <w:t>The Kenya Power &amp; Lighting Company shall ensure that all land acquisition procedures align to the Resettlement Policy Framework prepared under this project.</w:t>
      </w:r>
    </w:p>
    <w:p w14:paraId="796EEB7B" w14:textId="77777777" w:rsidR="00114CDB" w:rsidRPr="00337150" w:rsidRDefault="00114CDB" w:rsidP="00A75B23">
      <w:pPr>
        <w:pStyle w:val="BodyText"/>
        <w:numPr>
          <w:ilvl w:val="0"/>
          <w:numId w:val="90"/>
        </w:numPr>
        <w:pBdr>
          <w:top w:val="nil"/>
          <w:left w:val="nil"/>
          <w:bottom w:val="nil"/>
          <w:right w:val="nil"/>
          <w:between w:val="nil"/>
          <w:bar w:val="nil"/>
        </w:pBdr>
        <w:tabs>
          <w:tab w:val="clear" w:pos="8931"/>
        </w:tabs>
        <w:rPr>
          <w:rFonts w:ascii="Tahoma" w:hAnsi="Tahoma" w:cs="Tahoma"/>
          <w:b w:val="0"/>
          <w:sz w:val="20"/>
        </w:rPr>
      </w:pPr>
      <w:r w:rsidRPr="00337150">
        <w:rPr>
          <w:rFonts w:ascii="Tahoma" w:hAnsi="Tahoma" w:cs="Tahoma"/>
          <w:b w:val="0"/>
          <w:sz w:val="20"/>
        </w:rPr>
        <w:t>The project proponent will adequately compensate the community in kind for the land that will be acquired for the project.</w:t>
      </w:r>
    </w:p>
    <w:p w14:paraId="2F4CC8CB" w14:textId="77777777" w:rsidR="00114CDB" w:rsidRPr="00337150" w:rsidRDefault="00114CDB" w:rsidP="00A75B23">
      <w:pPr>
        <w:pStyle w:val="BodyText"/>
        <w:numPr>
          <w:ilvl w:val="0"/>
          <w:numId w:val="90"/>
        </w:numPr>
        <w:pBdr>
          <w:top w:val="nil"/>
          <w:left w:val="nil"/>
          <w:bottom w:val="nil"/>
          <w:right w:val="nil"/>
          <w:between w:val="nil"/>
          <w:bar w:val="nil"/>
        </w:pBdr>
        <w:tabs>
          <w:tab w:val="clear" w:pos="8931"/>
        </w:tabs>
        <w:rPr>
          <w:rFonts w:ascii="Tahoma" w:hAnsi="Tahoma" w:cs="Tahoma"/>
          <w:b w:val="0"/>
          <w:sz w:val="20"/>
        </w:rPr>
      </w:pPr>
      <w:r w:rsidRPr="00337150">
        <w:rPr>
          <w:rFonts w:ascii="Tahoma" w:hAnsi="Tahoma" w:cs="Tahoma"/>
          <w:b w:val="0"/>
          <w:sz w:val="20"/>
        </w:rPr>
        <w:t>Community engagement to educate the public on the need to keep off the site because of the electrical installations and for public safety.</w:t>
      </w:r>
    </w:p>
    <w:p w14:paraId="2FBFD802" w14:textId="77777777" w:rsidR="00114CDB" w:rsidRPr="00337150" w:rsidRDefault="00114CDB" w:rsidP="004C1A4C">
      <w:pPr>
        <w:pStyle w:val="BodyText"/>
        <w:rPr>
          <w:rFonts w:ascii="Tahoma" w:eastAsia="Arial Narrow" w:hAnsi="Tahoma" w:cs="Tahoma"/>
          <w:b w:val="0"/>
          <w:sz w:val="20"/>
        </w:rPr>
      </w:pPr>
    </w:p>
    <w:p w14:paraId="6DCE8A68" w14:textId="77777777" w:rsidR="00114CDB" w:rsidRPr="00337150" w:rsidRDefault="00114CDB" w:rsidP="00310C0C">
      <w:pPr>
        <w:pStyle w:val="Heading3"/>
        <w:rPr>
          <w:rFonts w:eastAsia="Arial Narrow"/>
        </w:rPr>
      </w:pPr>
      <w:bookmarkStart w:id="409" w:name="_Toc148422759"/>
      <w:r w:rsidRPr="00337150">
        <w:rPr>
          <w:rFonts w:eastAsia="Arial Narrow"/>
        </w:rPr>
        <w:t>Impact on wayleaves</w:t>
      </w:r>
      <w:bookmarkEnd w:id="409"/>
    </w:p>
    <w:p w14:paraId="27A0B523" w14:textId="0235A5BD" w:rsidR="00114CDB" w:rsidRPr="00337150" w:rsidRDefault="00114CDB" w:rsidP="004C1A4C">
      <w:pPr>
        <w:autoSpaceDE w:val="0"/>
        <w:autoSpaceDN w:val="0"/>
        <w:adjustRightInd w:val="0"/>
        <w:rPr>
          <w:rFonts w:cs="Tahoma"/>
          <w:szCs w:val="20"/>
        </w:rPr>
      </w:pPr>
      <w:r w:rsidRPr="00337150">
        <w:rPr>
          <w:rFonts w:cs="Tahoma"/>
          <w:szCs w:val="20"/>
        </w:rPr>
        <w:t xml:space="preserve">Supply of electricity will involve passing of low voltage (LV) lines to connect the customers to power. It is estimated that a total of </w:t>
      </w:r>
      <w:r w:rsidR="00BA6345">
        <w:rPr>
          <w:rFonts w:cs="Tahoma"/>
          <w:szCs w:val="20"/>
        </w:rPr>
        <w:t>5</w:t>
      </w:r>
      <w:r w:rsidRPr="00337150">
        <w:rPr>
          <w:rFonts w:cs="Tahoma"/>
          <w:szCs w:val="20"/>
        </w:rPr>
        <w:t xml:space="preserve"> km of LV circuit will be constructed mainly along the road reserve and along the boundaries to supply power. A way-leave trace of 10 meters will be required along the entire power line network.</w:t>
      </w:r>
      <w:r w:rsidR="00001AC5" w:rsidRPr="00337150">
        <w:rPr>
          <w:rFonts w:cs="Tahoma"/>
          <w:szCs w:val="20"/>
        </w:rPr>
        <w:t xml:space="preserve"> The project contractor will use existing access roads to set up the low-voltage power distribution lines and will seek access from </w:t>
      </w:r>
      <w:r w:rsidR="008831D2">
        <w:rPr>
          <w:rFonts w:cs="Tahoma"/>
          <w:szCs w:val="20"/>
        </w:rPr>
        <w:t>PAPs</w:t>
      </w:r>
      <w:r w:rsidR="00001AC5" w:rsidRPr="00337150">
        <w:rPr>
          <w:rFonts w:cs="Tahoma"/>
          <w:szCs w:val="20"/>
        </w:rPr>
        <w:t xml:space="preserve"> and clients in whose property they will undertake electricity connection to the power grid.</w:t>
      </w:r>
    </w:p>
    <w:p w14:paraId="5B51D535" w14:textId="77777777" w:rsidR="00114CDB" w:rsidRPr="00337150" w:rsidRDefault="00114CDB" w:rsidP="004C1A4C">
      <w:pPr>
        <w:autoSpaceDE w:val="0"/>
        <w:autoSpaceDN w:val="0"/>
        <w:adjustRightInd w:val="0"/>
        <w:rPr>
          <w:rFonts w:cs="Tahoma"/>
          <w:szCs w:val="20"/>
        </w:rPr>
      </w:pPr>
    </w:p>
    <w:p w14:paraId="6D6D35C2" w14:textId="77777777" w:rsidR="00114CDB" w:rsidRPr="00337150" w:rsidRDefault="00114CDB" w:rsidP="004C1A4C">
      <w:pPr>
        <w:autoSpaceDE w:val="0"/>
        <w:autoSpaceDN w:val="0"/>
        <w:adjustRightInd w:val="0"/>
        <w:rPr>
          <w:rFonts w:cs="Tahoma"/>
          <w:b/>
          <w:szCs w:val="20"/>
        </w:rPr>
      </w:pPr>
      <w:r w:rsidRPr="00337150">
        <w:rPr>
          <w:rFonts w:cs="Tahoma"/>
          <w:b/>
          <w:szCs w:val="20"/>
        </w:rPr>
        <w:t xml:space="preserve">Mitigation measures </w:t>
      </w:r>
    </w:p>
    <w:p w14:paraId="11B435B6" w14:textId="77777777" w:rsidR="00114CDB" w:rsidRPr="00337150" w:rsidRDefault="00114CDB" w:rsidP="00A75B23">
      <w:pPr>
        <w:numPr>
          <w:ilvl w:val="0"/>
          <w:numId w:val="91"/>
        </w:numPr>
        <w:autoSpaceDE w:val="0"/>
        <w:autoSpaceDN w:val="0"/>
        <w:adjustRightInd w:val="0"/>
        <w:rPr>
          <w:rFonts w:cs="Tahoma"/>
          <w:color w:val="000000"/>
          <w:szCs w:val="20"/>
        </w:rPr>
      </w:pPr>
      <w:r w:rsidRPr="00337150">
        <w:rPr>
          <w:rFonts w:cs="Tahoma"/>
          <w:szCs w:val="20"/>
        </w:rPr>
        <w:t>Consultations with the community during construction of the low voltage lines</w:t>
      </w:r>
    </w:p>
    <w:p w14:paraId="497D3FB0" w14:textId="77777777" w:rsidR="00114CDB" w:rsidRPr="00337150" w:rsidRDefault="00114CDB" w:rsidP="00A75B23">
      <w:pPr>
        <w:numPr>
          <w:ilvl w:val="0"/>
          <w:numId w:val="91"/>
        </w:numPr>
        <w:autoSpaceDE w:val="0"/>
        <w:autoSpaceDN w:val="0"/>
        <w:adjustRightInd w:val="0"/>
        <w:rPr>
          <w:rFonts w:cs="Tahoma"/>
          <w:color w:val="000000"/>
          <w:szCs w:val="20"/>
        </w:rPr>
      </w:pPr>
      <w:r w:rsidRPr="00337150">
        <w:rPr>
          <w:rFonts w:cs="Tahoma"/>
          <w:szCs w:val="20"/>
        </w:rPr>
        <w:t>Maintain the wayleaves along the road reserve and along the boundaries</w:t>
      </w:r>
    </w:p>
    <w:p w14:paraId="65012218" w14:textId="77777777" w:rsidR="00114CDB" w:rsidRPr="00337150" w:rsidRDefault="00114CDB" w:rsidP="00A75B23">
      <w:pPr>
        <w:pStyle w:val="BodyText"/>
        <w:numPr>
          <w:ilvl w:val="0"/>
          <w:numId w:val="91"/>
        </w:numPr>
        <w:pBdr>
          <w:top w:val="nil"/>
          <w:left w:val="nil"/>
          <w:bottom w:val="nil"/>
          <w:right w:val="nil"/>
          <w:between w:val="nil"/>
          <w:bar w:val="nil"/>
        </w:pBdr>
        <w:tabs>
          <w:tab w:val="clear" w:pos="8931"/>
        </w:tabs>
        <w:rPr>
          <w:rFonts w:ascii="Tahoma" w:hAnsi="Tahoma" w:cs="Tahoma"/>
          <w:b w:val="0"/>
          <w:sz w:val="20"/>
        </w:rPr>
      </w:pPr>
      <w:r w:rsidRPr="00337150">
        <w:rPr>
          <w:rFonts w:ascii="Tahoma" w:hAnsi="Tahoma" w:cs="Tahoma"/>
          <w:b w:val="0"/>
          <w:sz w:val="20"/>
        </w:rPr>
        <w:t>Community engagement to educate the public on the need to keep off the site and not to encroach way-leaves because of the electrical installations and to ensure public safety</w:t>
      </w:r>
    </w:p>
    <w:p w14:paraId="7785E6C8" w14:textId="77777777" w:rsidR="00114CDB" w:rsidRPr="00337150" w:rsidRDefault="00114CDB" w:rsidP="004C1A4C">
      <w:pPr>
        <w:pStyle w:val="PPStandardReport"/>
        <w:ind w:left="0"/>
        <w:rPr>
          <w:rFonts w:eastAsia="Arial" w:cs="Tahoma"/>
          <w:szCs w:val="20"/>
          <w:lang w:eastAsia="en-US"/>
        </w:rPr>
      </w:pPr>
    </w:p>
    <w:p w14:paraId="66F36E5B" w14:textId="77777777" w:rsidR="00114CDB" w:rsidRPr="00337150" w:rsidRDefault="00114CDB" w:rsidP="004C1A4C">
      <w:pPr>
        <w:pStyle w:val="PPStandardReport"/>
        <w:rPr>
          <w:rFonts w:eastAsia="Arial" w:cs="Tahoma"/>
          <w:szCs w:val="20"/>
          <w:lang w:eastAsia="en-US"/>
        </w:rPr>
      </w:pPr>
    </w:p>
    <w:p w14:paraId="23DD81E3" w14:textId="77777777" w:rsidR="008D19B4" w:rsidRPr="00337150" w:rsidRDefault="008D19B4" w:rsidP="00310C0C">
      <w:pPr>
        <w:pStyle w:val="Heading3"/>
        <w:rPr>
          <w:rFonts w:eastAsia="Arial"/>
          <w:lang w:eastAsia="en-US"/>
        </w:rPr>
      </w:pPr>
      <w:bookmarkStart w:id="410" w:name="_Toc148422760"/>
      <w:r w:rsidRPr="00337150">
        <w:rPr>
          <w:rFonts w:eastAsia="Arial"/>
          <w:lang w:eastAsia="en-US"/>
        </w:rPr>
        <w:t>Stakeholder identification and consultations</w:t>
      </w:r>
      <w:bookmarkEnd w:id="410"/>
    </w:p>
    <w:p w14:paraId="03CC995E" w14:textId="77777777" w:rsidR="008D19B4" w:rsidRPr="00337150" w:rsidRDefault="008D19B4" w:rsidP="004C1A4C">
      <w:pPr>
        <w:pStyle w:val="BodyText"/>
        <w:rPr>
          <w:rFonts w:ascii="Tahoma" w:hAnsi="Tahoma" w:cs="Tahoma"/>
          <w:b w:val="0"/>
          <w:bCs/>
          <w:sz w:val="20"/>
        </w:rPr>
      </w:pPr>
      <w:r w:rsidRPr="00337150">
        <w:rPr>
          <w:rFonts w:ascii="Tahoma" w:hAnsi="Tahoma" w:cs="Tahoma"/>
          <w:b w:val="0"/>
          <w:bCs/>
          <w:sz w:val="20"/>
        </w:rPr>
        <w:t>Several risks and social impacts may be bound to occur in various stages of the project in relation to Project information disclosure and in stakeholder consultations process. These risks influence the way the project affected persons and interested parties understand the project, their roles and responsibilities and the overall sustainability of the project. The social risks include but not limited to:</w:t>
      </w:r>
    </w:p>
    <w:p w14:paraId="5B244B97" w14:textId="77777777" w:rsidR="008D19B4" w:rsidRPr="00337150" w:rsidRDefault="008D19B4" w:rsidP="004C1A4C">
      <w:pPr>
        <w:pStyle w:val="BodyText"/>
        <w:rPr>
          <w:rFonts w:ascii="Tahoma" w:hAnsi="Tahoma" w:cs="Tahoma"/>
          <w:b w:val="0"/>
          <w:bCs/>
          <w:sz w:val="20"/>
        </w:rPr>
      </w:pPr>
    </w:p>
    <w:p w14:paraId="1A74D2A6" w14:textId="77777777" w:rsidR="00CA23AF" w:rsidRPr="00337150" w:rsidRDefault="00CA23AF" w:rsidP="00A75B23">
      <w:pPr>
        <w:numPr>
          <w:ilvl w:val="0"/>
          <w:numId w:val="97"/>
        </w:numPr>
        <w:ind w:left="360"/>
        <w:rPr>
          <w:rFonts w:cs="Tahoma"/>
          <w:i/>
          <w:iCs/>
          <w:szCs w:val="20"/>
        </w:rPr>
      </w:pPr>
      <w:r w:rsidRPr="00337150">
        <w:rPr>
          <w:rFonts w:cs="Tahoma"/>
          <w:i/>
          <w:iCs/>
          <w:szCs w:val="20"/>
        </w:rPr>
        <w:t>Inexhaustive stakeholder identification, stakeholder mapping and stakeholder information needs basis.</w:t>
      </w:r>
    </w:p>
    <w:p w14:paraId="0EC1E846" w14:textId="77777777" w:rsidR="00CA23AF" w:rsidRPr="00337150" w:rsidRDefault="00CA23AF" w:rsidP="004C1A4C">
      <w:pPr>
        <w:ind w:left="360"/>
        <w:rPr>
          <w:rFonts w:cs="Tahoma"/>
          <w:b/>
          <w:bCs/>
          <w:szCs w:val="20"/>
        </w:rPr>
      </w:pPr>
      <w:r w:rsidRPr="00337150">
        <w:rPr>
          <w:rFonts w:cs="Tahoma"/>
          <w:b/>
          <w:bCs/>
          <w:szCs w:val="20"/>
        </w:rPr>
        <w:t>Mitigation measures</w:t>
      </w:r>
    </w:p>
    <w:p w14:paraId="3FF88139" w14:textId="77777777" w:rsidR="00CA23AF" w:rsidRPr="00337150" w:rsidRDefault="00CA23AF" w:rsidP="00A75B23">
      <w:pPr>
        <w:pStyle w:val="ListParagraph"/>
        <w:numPr>
          <w:ilvl w:val="0"/>
          <w:numId w:val="93"/>
        </w:numPr>
        <w:ind w:left="720"/>
        <w:rPr>
          <w:rFonts w:cs="Tahoma"/>
          <w:color w:val="000000"/>
          <w:szCs w:val="20"/>
        </w:rPr>
      </w:pPr>
      <w:r w:rsidRPr="00337150">
        <w:rPr>
          <w:rFonts w:cs="Tahoma"/>
          <w:color w:val="000000"/>
          <w:szCs w:val="20"/>
        </w:rPr>
        <w:t xml:space="preserve">Prior to construction works, identify and map all primary and secondary stakeholders (the various segments of the subproject area community – men, women, PWDs, elders, religious leaders, etc., community level CSOs, sub-county level CSOs with interest in the subproject, county level CSOs with interest in the subproject etc.).  </w:t>
      </w:r>
    </w:p>
    <w:p w14:paraId="3B823F99" w14:textId="77777777" w:rsidR="00CA23AF" w:rsidRPr="00337150" w:rsidRDefault="00CA23AF" w:rsidP="00A75B23">
      <w:pPr>
        <w:pStyle w:val="ListParagraph"/>
        <w:numPr>
          <w:ilvl w:val="0"/>
          <w:numId w:val="93"/>
        </w:numPr>
        <w:ind w:left="720"/>
        <w:rPr>
          <w:rFonts w:cs="Tahoma"/>
          <w:color w:val="000000"/>
          <w:szCs w:val="20"/>
        </w:rPr>
      </w:pPr>
      <w:r w:rsidRPr="00337150">
        <w:rPr>
          <w:rFonts w:cs="Tahoma"/>
          <w:color w:val="000000"/>
          <w:szCs w:val="20"/>
        </w:rPr>
        <w:t>Assess the interest of each stakeholder category in the subproject</w:t>
      </w:r>
    </w:p>
    <w:p w14:paraId="0ECEACE6" w14:textId="77777777" w:rsidR="00CA23AF" w:rsidRPr="00337150" w:rsidRDefault="00CA23AF" w:rsidP="00A75B23">
      <w:pPr>
        <w:numPr>
          <w:ilvl w:val="0"/>
          <w:numId w:val="93"/>
        </w:numPr>
        <w:ind w:left="720"/>
        <w:rPr>
          <w:rFonts w:cs="Tahoma"/>
          <w:b/>
          <w:bCs/>
          <w:szCs w:val="20"/>
        </w:rPr>
      </w:pPr>
      <w:r w:rsidRPr="00337150">
        <w:rPr>
          <w:rFonts w:cs="Tahoma"/>
          <w:color w:val="000000"/>
          <w:szCs w:val="20"/>
        </w:rPr>
        <w:t>Assess each stakeholder category’s subproject information needs at the various subproject phases</w:t>
      </w:r>
    </w:p>
    <w:p w14:paraId="29CB9EA4" w14:textId="77777777" w:rsidR="00CA23AF" w:rsidRPr="00337150" w:rsidRDefault="00CA23AF" w:rsidP="004C1A4C">
      <w:pPr>
        <w:rPr>
          <w:rFonts w:cs="Tahoma"/>
          <w:color w:val="000000"/>
          <w:szCs w:val="20"/>
        </w:rPr>
      </w:pPr>
    </w:p>
    <w:p w14:paraId="0391BE11" w14:textId="77777777" w:rsidR="00CA23AF" w:rsidRPr="00337150" w:rsidRDefault="00CA23AF" w:rsidP="00A75B23">
      <w:pPr>
        <w:numPr>
          <w:ilvl w:val="0"/>
          <w:numId w:val="97"/>
        </w:numPr>
        <w:ind w:left="360"/>
        <w:rPr>
          <w:rFonts w:cs="Tahoma"/>
          <w:i/>
          <w:iCs/>
          <w:color w:val="000000"/>
          <w:szCs w:val="20"/>
        </w:rPr>
      </w:pPr>
      <w:r w:rsidRPr="00337150">
        <w:rPr>
          <w:rFonts w:cs="Tahoma"/>
          <w:i/>
          <w:iCs/>
          <w:color w:val="000000"/>
          <w:szCs w:val="20"/>
        </w:rPr>
        <w:t xml:space="preserve">Risks related to disclosure of appropriate information in line with the subproject phase </w:t>
      </w:r>
    </w:p>
    <w:p w14:paraId="09354668" w14:textId="77777777" w:rsidR="00CA23AF" w:rsidRPr="00337150" w:rsidRDefault="00CA23AF" w:rsidP="004C1A4C">
      <w:pPr>
        <w:ind w:left="360"/>
        <w:rPr>
          <w:rFonts w:cs="Tahoma"/>
          <w:b/>
          <w:bCs/>
          <w:color w:val="000000"/>
          <w:szCs w:val="20"/>
        </w:rPr>
      </w:pPr>
      <w:r w:rsidRPr="00337150">
        <w:rPr>
          <w:rFonts w:cs="Tahoma"/>
          <w:b/>
          <w:bCs/>
          <w:color w:val="000000"/>
          <w:szCs w:val="20"/>
        </w:rPr>
        <w:t>Mitigation Measures</w:t>
      </w:r>
    </w:p>
    <w:p w14:paraId="5BDAA80C" w14:textId="77777777" w:rsidR="00CA23AF" w:rsidRPr="00337150" w:rsidRDefault="00CA23AF" w:rsidP="00A75B23">
      <w:pPr>
        <w:pStyle w:val="ListParagraph"/>
        <w:numPr>
          <w:ilvl w:val="0"/>
          <w:numId w:val="93"/>
        </w:numPr>
        <w:ind w:left="720"/>
        <w:rPr>
          <w:rFonts w:cs="Tahoma"/>
          <w:color w:val="000000"/>
          <w:szCs w:val="20"/>
        </w:rPr>
      </w:pPr>
      <w:r w:rsidRPr="00337150">
        <w:rPr>
          <w:rFonts w:cs="Tahoma"/>
          <w:color w:val="000000"/>
          <w:szCs w:val="20"/>
        </w:rPr>
        <w:t xml:space="preserve">In consultation with the identified stakeholders, prepare a stakeholder engagement plan (SEP) that is based on their locations (maps) and their information needs at the various subproject phases </w:t>
      </w:r>
    </w:p>
    <w:p w14:paraId="6E6DAAE6" w14:textId="77777777" w:rsidR="00CA23AF" w:rsidRPr="00337150" w:rsidRDefault="00CA23AF" w:rsidP="00A75B23">
      <w:pPr>
        <w:pStyle w:val="ListParagraph"/>
        <w:numPr>
          <w:ilvl w:val="0"/>
          <w:numId w:val="93"/>
        </w:numPr>
        <w:ind w:left="720"/>
        <w:rPr>
          <w:rFonts w:cs="Tahoma"/>
          <w:color w:val="000000"/>
          <w:szCs w:val="20"/>
        </w:rPr>
      </w:pPr>
      <w:r w:rsidRPr="00337150">
        <w:rPr>
          <w:rFonts w:cs="Tahoma"/>
          <w:color w:val="000000"/>
          <w:szCs w:val="20"/>
        </w:rPr>
        <w:t xml:space="preserve">Undertake timely and prior disclosure of relevant project information to the various stakeholder categories in line with their information needs and the project phase </w:t>
      </w:r>
    </w:p>
    <w:p w14:paraId="004231E5" w14:textId="77777777" w:rsidR="00CA23AF" w:rsidRPr="00337150" w:rsidRDefault="00CA23AF" w:rsidP="00A75B23">
      <w:pPr>
        <w:pStyle w:val="ListParagraph"/>
        <w:numPr>
          <w:ilvl w:val="0"/>
          <w:numId w:val="93"/>
        </w:numPr>
        <w:ind w:left="720"/>
        <w:rPr>
          <w:rFonts w:cs="Tahoma"/>
          <w:color w:val="000000"/>
          <w:szCs w:val="20"/>
        </w:rPr>
      </w:pPr>
      <w:r w:rsidRPr="00337150">
        <w:rPr>
          <w:rFonts w:cs="Tahoma"/>
          <w:color w:val="000000"/>
          <w:szCs w:val="20"/>
        </w:rPr>
        <w:t>Carry out robust consultations with all  identified community level (primary) stakeholders in a gender, intergenerational and culturally sensitive manner, using appropriate participatory consultative techniques</w:t>
      </w:r>
    </w:p>
    <w:p w14:paraId="0680C6E2" w14:textId="77777777" w:rsidR="00CA23AF" w:rsidRPr="00337150" w:rsidRDefault="00CA23AF" w:rsidP="00A75B23">
      <w:pPr>
        <w:pStyle w:val="ListParagraph"/>
        <w:numPr>
          <w:ilvl w:val="0"/>
          <w:numId w:val="93"/>
        </w:numPr>
        <w:ind w:left="720"/>
        <w:rPr>
          <w:rFonts w:cs="Tahoma"/>
          <w:color w:val="000000"/>
          <w:szCs w:val="20"/>
        </w:rPr>
      </w:pPr>
      <w:r w:rsidRPr="00337150">
        <w:rPr>
          <w:rFonts w:cs="Tahoma"/>
          <w:color w:val="000000"/>
          <w:szCs w:val="20"/>
        </w:rPr>
        <w:t>Consult with other relevant (secondary) stakeholders (as appropriate) based on their information needs, project phase and the SEP</w:t>
      </w:r>
    </w:p>
    <w:p w14:paraId="155A716C" w14:textId="77777777" w:rsidR="00CA23AF" w:rsidRPr="00337150" w:rsidRDefault="00CA23AF" w:rsidP="00A75B23">
      <w:pPr>
        <w:numPr>
          <w:ilvl w:val="0"/>
          <w:numId w:val="93"/>
        </w:numPr>
        <w:ind w:left="720"/>
        <w:rPr>
          <w:rFonts w:cs="Tahoma"/>
          <w:b/>
          <w:bCs/>
          <w:color w:val="000000"/>
          <w:szCs w:val="20"/>
        </w:rPr>
      </w:pPr>
      <w:r w:rsidRPr="00337150">
        <w:rPr>
          <w:rFonts w:cs="Tahoma"/>
          <w:color w:val="000000"/>
          <w:szCs w:val="20"/>
        </w:rPr>
        <w:t>Document the information disclosure and stakeholder consultation processes (including venues, dates, minutes of discussions detailing consultation agenda, issues/concerns raised for each agenda item, and responses by the implementing agency)</w:t>
      </w:r>
    </w:p>
    <w:p w14:paraId="49BDE941" w14:textId="77777777" w:rsidR="00CA23AF" w:rsidRPr="00337150" w:rsidRDefault="00CA23AF" w:rsidP="004C1A4C">
      <w:pPr>
        <w:pStyle w:val="PPStandardReport"/>
        <w:rPr>
          <w:rFonts w:cs="Tahoma"/>
          <w:szCs w:val="20"/>
        </w:rPr>
      </w:pPr>
    </w:p>
    <w:p w14:paraId="15AA2BEF" w14:textId="77777777" w:rsidR="00CA23AF" w:rsidRPr="00337150" w:rsidRDefault="00CA23AF" w:rsidP="00A75B23">
      <w:pPr>
        <w:numPr>
          <w:ilvl w:val="0"/>
          <w:numId w:val="97"/>
        </w:numPr>
        <w:ind w:left="360"/>
        <w:rPr>
          <w:rFonts w:cs="Tahoma"/>
          <w:i/>
          <w:iCs/>
          <w:color w:val="000000"/>
          <w:szCs w:val="20"/>
        </w:rPr>
      </w:pPr>
      <w:r w:rsidRPr="00337150">
        <w:rPr>
          <w:rFonts w:cs="Tahoma"/>
          <w:i/>
          <w:iCs/>
          <w:color w:val="000000"/>
          <w:szCs w:val="20"/>
        </w:rPr>
        <w:t>Risks related to inadequate consultations with all segments of the community and exclusion of VMGs and vulnerable individuals and households in subproject activities and implementation structures</w:t>
      </w:r>
    </w:p>
    <w:p w14:paraId="3C642C5E" w14:textId="77777777" w:rsidR="00CA23AF" w:rsidRPr="00337150" w:rsidRDefault="00CA23AF" w:rsidP="004C1A4C">
      <w:pPr>
        <w:ind w:left="360"/>
        <w:rPr>
          <w:rFonts w:cs="Tahoma"/>
          <w:b/>
          <w:bCs/>
          <w:color w:val="000000"/>
          <w:szCs w:val="20"/>
        </w:rPr>
      </w:pPr>
      <w:r w:rsidRPr="00337150">
        <w:rPr>
          <w:rFonts w:cs="Tahoma"/>
          <w:b/>
          <w:bCs/>
          <w:color w:val="000000"/>
          <w:szCs w:val="20"/>
        </w:rPr>
        <w:t>Mitigation measures</w:t>
      </w:r>
    </w:p>
    <w:p w14:paraId="6A06E2FE" w14:textId="77777777" w:rsidR="00CA23AF" w:rsidRPr="00337150" w:rsidRDefault="00CA23AF" w:rsidP="00A75B23">
      <w:pPr>
        <w:pStyle w:val="ListParagraph"/>
        <w:numPr>
          <w:ilvl w:val="0"/>
          <w:numId w:val="94"/>
        </w:numPr>
        <w:ind w:left="720"/>
        <w:rPr>
          <w:rFonts w:cs="Tahoma"/>
          <w:color w:val="000000"/>
          <w:szCs w:val="20"/>
        </w:rPr>
      </w:pPr>
      <w:r w:rsidRPr="00337150">
        <w:rPr>
          <w:rFonts w:cs="Tahoma"/>
          <w:color w:val="000000"/>
          <w:szCs w:val="20"/>
        </w:rPr>
        <w:t>Ensure adequate consultations prior to construction, and throughout the project cycle with all segments of the community and other relevant stakeholders. This should be based on the SEP, using appropriate consultation techniques</w:t>
      </w:r>
    </w:p>
    <w:p w14:paraId="253F2A1A" w14:textId="77777777" w:rsidR="00CA23AF" w:rsidRPr="00337150" w:rsidRDefault="00CA23AF" w:rsidP="00A75B23">
      <w:pPr>
        <w:pStyle w:val="ListParagraph"/>
        <w:numPr>
          <w:ilvl w:val="0"/>
          <w:numId w:val="95"/>
        </w:numPr>
        <w:ind w:left="720"/>
        <w:rPr>
          <w:rFonts w:cs="Tahoma"/>
          <w:color w:val="000000"/>
          <w:szCs w:val="20"/>
        </w:rPr>
      </w:pPr>
      <w:r w:rsidRPr="00337150">
        <w:rPr>
          <w:rFonts w:cs="Tahoma"/>
          <w:color w:val="000000"/>
          <w:szCs w:val="20"/>
        </w:rPr>
        <w:t>Ensure all concerns or grievances raised are responded to in a timely manner.</w:t>
      </w:r>
    </w:p>
    <w:p w14:paraId="033EFCA5" w14:textId="77777777" w:rsidR="00CA23AF" w:rsidRPr="00337150" w:rsidRDefault="00CA23AF" w:rsidP="004C1A4C">
      <w:pPr>
        <w:rPr>
          <w:rFonts w:cs="Tahoma"/>
          <w:b/>
          <w:bCs/>
          <w:color w:val="000000"/>
          <w:szCs w:val="20"/>
        </w:rPr>
      </w:pPr>
    </w:p>
    <w:p w14:paraId="226EE736" w14:textId="77777777" w:rsidR="00CA23AF" w:rsidRPr="00337150" w:rsidRDefault="00CA23AF" w:rsidP="00A75B23">
      <w:pPr>
        <w:numPr>
          <w:ilvl w:val="0"/>
          <w:numId w:val="97"/>
        </w:numPr>
        <w:ind w:left="360"/>
        <w:rPr>
          <w:rFonts w:cs="Tahoma"/>
          <w:i/>
          <w:iCs/>
          <w:color w:val="000000"/>
          <w:szCs w:val="20"/>
        </w:rPr>
      </w:pPr>
      <w:r w:rsidRPr="00337150">
        <w:rPr>
          <w:rFonts w:cs="Tahoma"/>
          <w:i/>
          <w:iCs/>
          <w:color w:val="000000"/>
          <w:szCs w:val="20"/>
        </w:rPr>
        <w:t>Risks related to establishment of subproject governance structures, e.g., selecting individuals into management or GRM committees who have not been elected by all segments of the community, or imposing people who are not trustworthy into community level leadership positions</w:t>
      </w:r>
    </w:p>
    <w:p w14:paraId="13A8CEF9" w14:textId="77777777" w:rsidR="00CA23AF" w:rsidRPr="00337150" w:rsidRDefault="00CA23AF" w:rsidP="004C1A4C">
      <w:pPr>
        <w:ind w:left="360"/>
        <w:rPr>
          <w:rFonts w:cs="Tahoma"/>
          <w:b/>
          <w:bCs/>
          <w:color w:val="000000"/>
          <w:szCs w:val="20"/>
        </w:rPr>
      </w:pPr>
      <w:r w:rsidRPr="00337150">
        <w:rPr>
          <w:rFonts w:cs="Tahoma"/>
          <w:b/>
          <w:bCs/>
          <w:color w:val="000000"/>
          <w:szCs w:val="20"/>
        </w:rPr>
        <w:t>Mitigation measures</w:t>
      </w:r>
    </w:p>
    <w:p w14:paraId="4E18F475" w14:textId="77777777" w:rsidR="00CA23AF" w:rsidRPr="00337150" w:rsidRDefault="00CA23AF" w:rsidP="00A75B23">
      <w:pPr>
        <w:pStyle w:val="ListParagraph"/>
        <w:framePr w:hSpace="180" w:wrap="around" w:vAnchor="text" w:hAnchor="text" w:y="1"/>
        <w:numPr>
          <w:ilvl w:val="0"/>
          <w:numId w:val="95"/>
        </w:numPr>
        <w:ind w:left="720"/>
        <w:rPr>
          <w:rFonts w:cs="Tahoma"/>
          <w:color w:val="000000"/>
          <w:szCs w:val="20"/>
        </w:rPr>
      </w:pPr>
      <w:r w:rsidRPr="00337150">
        <w:rPr>
          <w:rFonts w:cs="Tahoma"/>
          <w:color w:val="000000"/>
          <w:szCs w:val="20"/>
        </w:rPr>
        <w:t>Consult with all segments of the community and agree on the criteria to be used to elect leaders into the subproject governance structures</w:t>
      </w:r>
    </w:p>
    <w:p w14:paraId="2E6709B7" w14:textId="77777777" w:rsidR="00CA23AF" w:rsidRPr="00337150" w:rsidRDefault="00CA23AF" w:rsidP="00A75B23">
      <w:pPr>
        <w:pStyle w:val="ListParagraph"/>
        <w:framePr w:hSpace="180" w:wrap="around" w:vAnchor="text" w:hAnchor="text" w:y="1"/>
        <w:numPr>
          <w:ilvl w:val="0"/>
          <w:numId w:val="95"/>
        </w:numPr>
        <w:ind w:left="720"/>
        <w:rPr>
          <w:rFonts w:cs="Tahoma"/>
          <w:color w:val="000000"/>
          <w:szCs w:val="20"/>
        </w:rPr>
      </w:pPr>
      <w:r w:rsidRPr="00337150">
        <w:rPr>
          <w:rFonts w:cs="Tahoma"/>
          <w:color w:val="000000"/>
          <w:szCs w:val="20"/>
        </w:rPr>
        <w:t>Facilitate each segment of the community to elect their representatives to the various governance structures based on the agreed criteria</w:t>
      </w:r>
    </w:p>
    <w:p w14:paraId="41EC89D2" w14:textId="77777777" w:rsidR="00CA23AF" w:rsidRPr="00337150" w:rsidRDefault="00CA23AF" w:rsidP="00A75B23">
      <w:pPr>
        <w:numPr>
          <w:ilvl w:val="0"/>
          <w:numId w:val="95"/>
        </w:numPr>
        <w:ind w:left="720"/>
        <w:rPr>
          <w:rFonts w:cs="Tahoma"/>
          <w:b/>
          <w:bCs/>
          <w:color w:val="000000"/>
          <w:szCs w:val="20"/>
        </w:rPr>
      </w:pPr>
      <w:r w:rsidRPr="00337150">
        <w:rPr>
          <w:rFonts w:cs="Tahoma"/>
          <w:color w:val="000000"/>
          <w:szCs w:val="20"/>
        </w:rPr>
        <w:t>Train members of the various governance structures on their roles and responsibilities</w:t>
      </w:r>
    </w:p>
    <w:p w14:paraId="2A701D0D" w14:textId="77777777" w:rsidR="00CA23AF" w:rsidRPr="00337150" w:rsidRDefault="00CA23AF" w:rsidP="004C1A4C">
      <w:pPr>
        <w:ind w:left="720"/>
        <w:rPr>
          <w:rFonts w:cs="Tahoma"/>
          <w:b/>
          <w:bCs/>
          <w:color w:val="000000"/>
          <w:szCs w:val="20"/>
        </w:rPr>
      </w:pPr>
    </w:p>
    <w:p w14:paraId="2A173472" w14:textId="77777777" w:rsidR="00CA23AF" w:rsidRPr="00337150" w:rsidRDefault="00CA23AF" w:rsidP="00A75B23">
      <w:pPr>
        <w:numPr>
          <w:ilvl w:val="0"/>
          <w:numId w:val="97"/>
        </w:numPr>
        <w:ind w:left="360"/>
        <w:rPr>
          <w:rFonts w:cs="Tahoma"/>
          <w:i/>
          <w:iCs/>
          <w:color w:val="000000"/>
          <w:szCs w:val="20"/>
        </w:rPr>
      </w:pPr>
      <w:r w:rsidRPr="00337150">
        <w:rPr>
          <w:rFonts w:cs="Tahoma"/>
          <w:i/>
          <w:iCs/>
          <w:color w:val="000000"/>
          <w:szCs w:val="20"/>
        </w:rPr>
        <w:t>Risks related to exclusion of some stakeholder categories (VMGs, minority clans, disadvantaged individuals, women, youth, PWDs) from the consultation processes and the established subproject implementation structures</w:t>
      </w:r>
    </w:p>
    <w:p w14:paraId="5743C025" w14:textId="77777777" w:rsidR="00CA23AF" w:rsidRPr="00337150" w:rsidRDefault="00CA23AF" w:rsidP="004C1A4C">
      <w:pPr>
        <w:ind w:left="360"/>
        <w:rPr>
          <w:rFonts w:cs="Tahoma"/>
          <w:b/>
          <w:bCs/>
          <w:color w:val="000000"/>
          <w:szCs w:val="20"/>
        </w:rPr>
      </w:pPr>
      <w:r w:rsidRPr="00337150">
        <w:rPr>
          <w:rFonts w:cs="Tahoma"/>
          <w:b/>
          <w:bCs/>
          <w:color w:val="000000"/>
          <w:szCs w:val="20"/>
        </w:rPr>
        <w:t>Mitigation measures</w:t>
      </w:r>
    </w:p>
    <w:p w14:paraId="5D2F3743" w14:textId="77777777" w:rsidR="00CA23AF" w:rsidRPr="00337150" w:rsidRDefault="00CA23AF" w:rsidP="00A75B23">
      <w:pPr>
        <w:pStyle w:val="ListParagraph"/>
        <w:numPr>
          <w:ilvl w:val="0"/>
          <w:numId w:val="96"/>
        </w:numPr>
        <w:ind w:left="720" w:hanging="270"/>
        <w:rPr>
          <w:rFonts w:cs="Tahoma"/>
          <w:color w:val="000000"/>
          <w:szCs w:val="20"/>
        </w:rPr>
      </w:pPr>
      <w:r w:rsidRPr="00337150">
        <w:rPr>
          <w:rFonts w:cs="Tahoma"/>
          <w:color w:val="000000"/>
          <w:szCs w:val="20"/>
        </w:rPr>
        <w:t>Facilitate the various stakeholder groups to establish  representative and proportionate subproject implementation structures (implementation committee, GRM Committee etc.) composed of people of integrity who have the interest of their stakeholder category at heart, while ensuring that there is no conflict of interest, e.g., one person should not represent the stakeholder category in more than one structure)</w:t>
      </w:r>
    </w:p>
    <w:p w14:paraId="7767EDC9" w14:textId="77777777" w:rsidR="00CA23AF" w:rsidRPr="00337150" w:rsidRDefault="00CA23AF" w:rsidP="00A75B23">
      <w:pPr>
        <w:pStyle w:val="ListParagraph"/>
        <w:numPr>
          <w:ilvl w:val="0"/>
          <w:numId w:val="96"/>
        </w:numPr>
        <w:ind w:left="720" w:hanging="270"/>
        <w:rPr>
          <w:rFonts w:cs="Tahoma"/>
          <w:color w:val="000000"/>
          <w:szCs w:val="20"/>
        </w:rPr>
      </w:pPr>
      <w:r w:rsidRPr="00337150">
        <w:rPr>
          <w:rFonts w:cs="Tahoma"/>
          <w:color w:val="000000"/>
          <w:szCs w:val="20"/>
        </w:rPr>
        <w:t>Train the members of the implementation structures in their respective roles and responsibilities</w:t>
      </w:r>
    </w:p>
    <w:p w14:paraId="691A4029" w14:textId="77777777" w:rsidR="00CA23AF" w:rsidRPr="00337150" w:rsidRDefault="00CA23AF" w:rsidP="00A75B23">
      <w:pPr>
        <w:numPr>
          <w:ilvl w:val="0"/>
          <w:numId w:val="96"/>
        </w:numPr>
        <w:ind w:left="720" w:hanging="270"/>
        <w:rPr>
          <w:rFonts w:cs="Tahoma"/>
          <w:b/>
          <w:bCs/>
          <w:color w:val="000000"/>
          <w:szCs w:val="20"/>
        </w:rPr>
      </w:pPr>
      <w:r w:rsidRPr="00337150">
        <w:rPr>
          <w:rFonts w:cs="Tahoma"/>
          <w:color w:val="000000"/>
          <w:szCs w:val="20"/>
        </w:rPr>
        <w:t>Sensitise the various stakeholder categories on the existence, roles and responsibilities of the various implementation structures</w:t>
      </w:r>
    </w:p>
    <w:bookmarkEnd w:id="407"/>
    <w:p w14:paraId="2F1C66BF" w14:textId="77777777" w:rsidR="008D19B4" w:rsidRPr="00337150" w:rsidRDefault="008D19B4" w:rsidP="004C1A4C">
      <w:pPr>
        <w:pStyle w:val="PPStandardReport"/>
        <w:ind w:left="0"/>
        <w:rPr>
          <w:rFonts w:eastAsia="Arial" w:cs="Tahoma"/>
          <w:szCs w:val="20"/>
          <w:lang w:eastAsia="en-US"/>
        </w:rPr>
      </w:pPr>
    </w:p>
    <w:p w14:paraId="6F9E7EE8" w14:textId="77777777" w:rsidR="005E0728" w:rsidRPr="00337150" w:rsidRDefault="005E0728" w:rsidP="00075CE1">
      <w:pPr>
        <w:pStyle w:val="Heading2"/>
      </w:pPr>
      <w:bookmarkStart w:id="411" w:name="_Toc105156813"/>
      <w:bookmarkStart w:id="412" w:name="_Toc148422761"/>
      <w:r w:rsidRPr="00337150">
        <w:t>Positive Impacts- construction Phase</w:t>
      </w:r>
      <w:bookmarkEnd w:id="411"/>
      <w:bookmarkEnd w:id="412"/>
    </w:p>
    <w:p w14:paraId="2E777C19" w14:textId="77777777" w:rsidR="005E0728" w:rsidRPr="00337150" w:rsidRDefault="005E0728" w:rsidP="00310C0C">
      <w:pPr>
        <w:pStyle w:val="Heading3"/>
      </w:pPr>
      <w:bookmarkStart w:id="413" w:name="_Toc105156814"/>
      <w:bookmarkStart w:id="414" w:name="_Toc148422762"/>
      <w:r w:rsidRPr="00337150">
        <w:t>Impact on local Economy and Employment</w:t>
      </w:r>
      <w:bookmarkEnd w:id="413"/>
      <w:bookmarkEnd w:id="414"/>
      <w:r w:rsidRPr="00337150">
        <w:t xml:space="preserve"> </w:t>
      </w:r>
    </w:p>
    <w:p w14:paraId="38E0A1A0" w14:textId="77777777" w:rsidR="005E0728" w:rsidRPr="00337150" w:rsidRDefault="005E0728" w:rsidP="004C1A4C">
      <w:pPr>
        <w:rPr>
          <w:rFonts w:cs="Tahoma"/>
          <w:szCs w:val="20"/>
        </w:rPr>
      </w:pPr>
      <w:r w:rsidRPr="00337150">
        <w:rPr>
          <w:rFonts w:cs="Tahoma"/>
          <w:szCs w:val="20"/>
        </w:rPr>
        <w:t xml:space="preserve">The construction, operation and maintenance of the mini-grids will provide employment opportunities for skilled and unskilled labour. Receptors in the Social area of Interest that may be able to make the most of the direct and indirect employment opportunities in the project are those who have some level of experience in formal employment, as well as those who have gained a basic education. This will be a source of income for the labourers. Where possible, construction materials will be sourced locally in order to promote local businesses. </w:t>
      </w:r>
    </w:p>
    <w:p w14:paraId="1CA54919" w14:textId="77777777" w:rsidR="005E0728" w:rsidRPr="00337150" w:rsidRDefault="005E0728" w:rsidP="004C1A4C">
      <w:pPr>
        <w:rPr>
          <w:rFonts w:cs="Tahoma"/>
          <w:szCs w:val="20"/>
        </w:rPr>
      </w:pPr>
      <w:r w:rsidRPr="00337150">
        <w:rPr>
          <w:rFonts w:cs="Tahoma"/>
          <w:szCs w:val="20"/>
        </w:rPr>
        <w:t>Thus, anticipated benefits of the Project include Direct employment opportunities mainly during construction of the mini-grids; indirect employment generated by the procurement of goods and services for the Project; induced employment related to jobs ensuing from the expenditure of incomes associated with direct and indirect. The local community is likely to benefit from the economic opportunities to be created from the following:</w:t>
      </w:r>
    </w:p>
    <w:p w14:paraId="0BF212FC" w14:textId="77777777" w:rsidR="005E0728" w:rsidRPr="00337150" w:rsidRDefault="005E0728" w:rsidP="00A75B23">
      <w:pPr>
        <w:pStyle w:val="ListParagraph"/>
        <w:numPr>
          <w:ilvl w:val="0"/>
          <w:numId w:val="32"/>
        </w:numPr>
        <w:rPr>
          <w:rFonts w:cs="Tahoma"/>
          <w:szCs w:val="20"/>
        </w:rPr>
      </w:pPr>
      <w:r w:rsidRPr="00337150">
        <w:rPr>
          <w:rFonts w:cs="Tahoma"/>
          <w:szCs w:val="20"/>
        </w:rPr>
        <w:t>Civil works during construction phase including, construction of solar PV module mounting area, inverter room, internal roads, laydown areas, labour camp, distribution line,</w:t>
      </w:r>
    </w:p>
    <w:p w14:paraId="60CF0B49" w14:textId="77777777" w:rsidR="005E0728" w:rsidRPr="00337150" w:rsidRDefault="005E0728" w:rsidP="00A75B23">
      <w:pPr>
        <w:pStyle w:val="ListParagraph"/>
        <w:numPr>
          <w:ilvl w:val="0"/>
          <w:numId w:val="32"/>
        </w:numPr>
        <w:rPr>
          <w:rFonts w:cs="Tahoma"/>
          <w:szCs w:val="20"/>
        </w:rPr>
      </w:pPr>
      <w:r w:rsidRPr="00337150">
        <w:rPr>
          <w:rFonts w:cs="Tahoma"/>
          <w:szCs w:val="20"/>
        </w:rPr>
        <w:t>Self- employment options for individuals possessing vocational or technical training skills like electricians, welders, fitters etc;</w:t>
      </w:r>
    </w:p>
    <w:p w14:paraId="01F0E323" w14:textId="77777777" w:rsidR="005E0728" w:rsidRPr="00337150" w:rsidRDefault="005E0728" w:rsidP="00A75B23">
      <w:pPr>
        <w:pStyle w:val="ListParagraph"/>
        <w:numPr>
          <w:ilvl w:val="0"/>
          <w:numId w:val="32"/>
        </w:numPr>
        <w:rPr>
          <w:rFonts w:cs="Tahoma"/>
          <w:szCs w:val="20"/>
        </w:rPr>
      </w:pPr>
      <w:r w:rsidRPr="00337150">
        <w:rPr>
          <w:rFonts w:cs="Tahoma"/>
          <w:szCs w:val="20"/>
        </w:rPr>
        <w:t xml:space="preserve">Contracting opportunities for local’s residents including men, women and youths. During the public meeting the community insisted that all the unskilled labour force must be given to the locals. </w:t>
      </w:r>
    </w:p>
    <w:p w14:paraId="1146739C" w14:textId="77777777" w:rsidR="005E0728" w:rsidRPr="00337150" w:rsidRDefault="005E0728" w:rsidP="00A75B23">
      <w:pPr>
        <w:pStyle w:val="ListParagraph"/>
        <w:numPr>
          <w:ilvl w:val="0"/>
          <w:numId w:val="32"/>
        </w:numPr>
        <w:rPr>
          <w:rFonts w:cs="Tahoma"/>
          <w:szCs w:val="20"/>
        </w:rPr>
      </w:pPr>
      <w:r w:rsidRPr="00337150">
        <w:rPr>
          <w:rFonts w:cs="Tahoma"/>
          <w:szCs w:val="20"/>
        </w:rPr>
        <w:t>Creation of indirect employment for local community through establishing small shops like tea stalls, supply of intermediate raw materials, repair outlets, hardware stores etc. However, these are likely to be temporary.</w:t>
      </w:r>
    </w:p>
    <w:p w14:paraId="56CDDC7F" w14:textId="77777777" w:rsidR="005E0728" w:rsidRPr="00337150" w:rsidRDefault="005E0728" w:rsidP="004C1A4C">
      <w:pPr>
        <w:pStyle w:val="ListParagraph"/>
        <w:ind w:left="0"/>
        <w:rPr>
          <w:rFonts w:cs="Tahoma"/>
          <w:szCs w:val="20"/>
        </w:rPr>
      </w:pPr>
      <w:r w:rsidRPr="00337150">
        <w:rPr>
          <w:rFonts w:cs="Tahoma"/>
          <w:szCs w:val="20"/>
        </w:rPr>
        <w:t>The area is characterised by major unemployment. This has affected the community members including the youths, men and woman as reported during Focused group discussion sessions. Thus, the contractor should develop and implement an employment management plan to promote local content. This will ultimately resolve conflict which can be arise if the community feels left out in employment opportunities.</w:t>
      </w:r>
    </w:p>
    <w:p w14:paraId="3290E727" w14:textId="77777777" w:rsidR="005E0728" w:rsidRPr="00337150" w:rsidRDefault="005E0728" w:rsidP="004C1A4C">
      <w:pPr>
        <w:pStyle w:val="ListParagraph"/>
        <w:ind w:left="360"/>
        <w:rPr>
          <w:rFonts w:cs="Tahoma"/>
          <w:szCs w:val="20"/>
        </w:rPr>
      </w:pPr>
    </w:p>
    <w:p w14:paraId="7C009609" w14:textId="77777777" w:rsidR="005E0728" w:rsidRPr="00337150" w:rsidRDefault="005E0728" w:rsidP="002C300C">
      <w:pPr>
        <w:pStyle w:val="Heading4"/>
      </w:pPr>
      <w:r w:rsidRPr="00337150">
        <w:t xml:space="preserve">Impact Significance </w:t>
      </w:r>
    </w:p>
    <w:p w14:paraId="3D88D36D" w14:textId="77777777" w:rsidR="005E0728" w:rsidRPr="00337150" w:rsidRDefault="005E0728" w:rsidP="004C1A4C">
      <w:pPr>
        <w:pStyle w:val="CM147"/>
        <w:spacing w:line="276" w:lineRule="auto"/>
        <w:jc w:val="both"/>
        <w:rPr>
          <w:rFonts w:ascii="Tahoma" w:hAnsi="Tahoma" w:cs="Tahoma"/>
          <w:sz w:val="20"/>
          <w:szCs w:val="20"/>
        </w:rPr>
      </w:pPr>
      <w:r w:rsidRPr="00337150">
        <w:rPr>
          <w:rFonts w:ascii="Tahoma" w:hAnsi="Tahoma" w:cs="Tahoma"/>
          <w:sz w:val="20"/>
          <w:szCs w:val="20"/>
        </w:rPr>
        <w:t>The impact significance will be moderate due to the high impact magnitude and the low receptor sensitivity. Due to expected limited job opportunities, a few locals will get jobs at the site that will impact their lives substantially.</w:t>
      </w:r>
    </w:p>
    <w:p w14:paraId="4523D5B0" w14:textId="77777777" w:rsidR="005E0728" w:rsidRPr="00337150" w:rsidRDefault="005E0728" w:rsidP="002C300C">
      <w:pPr>
        <w:pStyle w:val="Heading4"/>
      </w:pPr>
      <w:r w:rsidRPr="00337150">
        <w:t xml:space="preserve">Enhancement Measures </w:t>
      </w:r>
    </w:p>
    <w:p w14:paraId="0AC999A8" w14:textId="77777777" w:rsidR="005E0728" w:rsidRPr="00337150" w:rsidRDefault="005E0728" w:rsidP="00A75B23">
      <w:pPr>
        <w:pStyle w:val="CM147"/>
        <w:numPr>
          <w:ilvl w:val="0"/>
          <w:numId w:val="47"/>
        </w:numPr>
        <w:spacing w:after="0" w:line="276" w:lineRule="auto"/>
        <w:jc w:val="both"/>
        <w:rPr>
          <w:rFonts w:ascii="Tahoma" w:hAnsi="Tahoma" w:cs="Tahoma"/>
          <w:sz w:val="20"/>
          <w:szCs w:val="20"/>
        </w:rPr>
      </w:pPr>
      <w:r w:rsidRPr="00337150">
        <w:rPr>
          <w:rFonts w:ascii="Tahoma" w:hAnsi="Tahoma" w:cs="Tahoma"/>
          <w:sz w:val="20"/>
          <w:szCs w:val="20"/>
        </w:rPr>
        <w:t>A significant segment of labour requirement during the construction phase will be sourced locally. While, the significance of the impact on economy and employment opportunities during the construction phase is understood to be positive, the following measures should be put in place to ensure that the local community receives maximum benefit from the presence of the project;</w:t>
      </w:r>
    </w:p>
    <w:p w14:paraId="731877E7" w14:textId="77777777" w:rsidR="005E0728" w:rsidRPr="00337150" w:rsidRDefault="005E0728" w:rsidP="00A75B23">
      <w:pPr>
        <w:pStyle w:val="CM147"/>
        <w:numPr>
          <w:ilvl w:val="0"/>
          <w:numId w:val="47"/>
        </w:numPr>
        <w:spacing w:after="0" w:line="276" w:lineRule="auto"/>
        <w:jc w:val="both"/>
        <w:rPr>
          <w:rFonts w:ascii="Tahoma" w:hAnsi="Tahoma" w:cs="Tahoma"/>
          <w:sz w:val="20"/>
          <w:szCs w:val="20"/>
        </w:rPr>
      </w:pPr>
      <w:r w:rsidRPr="00337150">
        <w:rPr>
          <w:rFonts w:ascii="Tahoma" w:hAnsi="Tahoma" w:cs="Tahoma"/>
          <w:sz w:val="20"/>
          <w:szCs w:val="20"/>
        </w:rPr>
        <w:t>Preference should be provided to local labour, sub-contractors or suppliers to pass on maximum economic benefit locally;</w:t>
      </w:r>
    </w:p>
    <w:p w14:paraId="0CBCC9C3" w14:textId="77777777" w:rsidR="005E0728" w:rsidRPr="00337150" w:rsidRDefault="005E0728" w:rsidP="00A75B23">
      <w:pPr>
        <w:pStyle w:val="CM147"/>
        <w:numPr>
          <w:ilvl w:val="0"/>
          <w:numId w:val="47"/>
        </w:numPr>
        <w:spacing w:after="0" w:line="276" w:lineRule="auto"/>
        <w:jc w:val="both"/>
        <w:rPr>
          <w:rFonts w:ascii="Tahoma" w:hAnsi="Tahoma" w:cs="Tahoma"/>
          <w:sz w:val="20"/>
          <w:szCs w:val="20"/>
        </w:rPr>
      </w:pPr>
      <w:r w:rsidRPr="00337150">
        <w:rPr>
          <w:rFonts w:ascii="Tahoma" w:hAnsi="Tahoma" w:cs="Tahoma"/>
          <w:sz w:val="20"/>
          <w:szCs w:val="20"/>
        </w:rPr>
        <w:t>Preference should be provided to the vulnerable population in the Study Area;</w:t>
      </w:r>
    </w:p>
    <w:p w14:paraId="41950698" w14:textId="77777777" w:rsidR="005E0728" w:rsidRPr="00337150" w:rsidRDefault="005E0728" w:rsidP="00A75B23">
      <w:pPr>
        <w:pStyle w:val="CM147"/>
        <w:numPr>
          <w:ilvl w:val="0"/>
          <w:numId w:val="47"/>
        </w:numPr>
        <w:spacing w:after="0" w:line="276" w:lineRule="auto"/>
        <w:jc w:val="both"/>
        <w:rPr>
          <w:rFonts w:ascii="Tahoma" w:hAnsi="Tahoma" w:cs="Tahoma"/>
          <w:sz w:val="20"/>
          <w:szCs w:val="20"/>
        </w:rPr>
      </w:pPr>
      <w:r w:rsidRPr="00337150">
        <w:rPr>
          <w:rFonts w:ascii="Tahoma" w:hAnsi="Tahoma" w:cs="Tahoma"/>
          <w:sz w:val="20"/>
          <w:szCs w:val="20"/>
        </w:rPr>
        <w:t>The project proponent will establish a mechanism to audit sub-contractors and suppliers with respect to compliance of utilizing local labour and resources.</w:t>
      </w:r>
    </w:p>
    <w:p w14:paraId="0D2ADD5F" w14:textId="77777777" w:rsidR="009210E8" w:rsidRPr="00337150" w:rsidRDefault="009210E8" w:rsidP="004C1A4C">
      <w:pPr>
        <w:rPr>
          <w:rFonts w:eastAsia="Arial" w:cs="Tahoma"/>
          <w:szCs w:val="20"/>
          <w:lang w:eastAsia="en-US"/>
        </w:rPr>
      </w:pPr>
    </w:p>
    <w:p w14:paraId="407B4B6C" w14:textId="77777777" w:rsidR="009210E8" w:rsidRPr="00337150" w:rsidRDefault="009210E8" w:rsidP="00075CE1">
      <w:pPr>
        <w:pStyle w:val="Heading2"/>
        <w:rPr>
          <w:lang w:eastAsia="en-US"/>
        </w:rPr>
      </w:pPr>
      <w:bookmarkStart w:id="415" w:name="_Toc148422763"/>
      <w:r w:rsidRPr="00337150">
        <w:rPr>
          <w:lang w:eastAsia="en-US"/>
        </w:rPr>
        <w:t>key environmental impacts-construction phase</w:t>
      </w:r>
      <w:bookmarkEnd w:id="415"/>
    </w:p>
    <w:p w14:paraId="550933C4" w14:textId="77777777" w:rsidR="009210E8" w:rsidRPr="00337150" w:rsidRDefault="009210E8" w:rsidP="00310C0C">
      <w:pPr>
        <w:pStyle w:val="Heading3"/>
        <w:rPr>
          <w:rFonts w:eastAsia="Arial"/>
          <w:lang w:eastAsia="en-US"/>
        </w:rPr>
      </w:pPr>
      <w:bookmarkStart w:id="416" w:name="_Toc148422764"/>
      <w:r w:rsidRPr="00337150">
        <w:rPr>
          <w:rFonts w:eastAsia="Arial"/>
          <w:lang w:eastAsia="en-US"/>
        </w:rPr>
        <w:t>Change in Land Use</w:t>
      </w:r>
      <w:bookmarkEnd w:id="416"/>
    </w:p>
    <w:p w14:paraId="5D13D59F" w14:textId="2B500433" w:rsidR="009210E8" w:rsidRPr="00337150" w:rsidRDefault="009210E8" w:rsidP="004C1A4C">
      <w:pPr>
        <w:pStyle w:val="PPStandardReport"/>
        <w:ind w:left="0"/>
        <w:rPr>
          <w:rFonts w:eastAsia="Arial" w:cs="Tahoma"/>
          <w:szCs w:val="20"/>
          <w:lang w:eastAsia="en-US"/>
        </w:rPr>
      </w:pPr>
      <w:r w:rsidRPr="00337150">
        <w:rPr>
          <w:rFonts w:eastAsia="Arial" w:cs="Tahoma"/>
          <w:szCs w:val="20"/>
          <w:lang w:eastAsia="en-US"/>
        </w:rPr>
        <w:t xml:space="preserve">The land procured for the project site is uncultivated and underdeveloped. </w:t>
      </w:r>
      <w:r w:rsidR="00766F34" w:rsidRPr="00337150">
        <w:rPr>
          <w:rFonts w:eastAsia="Arial" w:cs="Tahoma"/>
          <w:szCs w:val="20"/>
          <w:lang w:eastAsia="en-US"/>
        </w:rPr>
        <w:t xml:space="preserve">The internal distribution lines will be laid by Kenya Power. The distribution lines will be located on the piece of land. </w:t>
      </w:r>
      <w:r w:rsidRPr="00337150">
        <w:rPr>
          <w:rFonts w:eastAsia="Arial" w:cs="Tahoma"/>
          <w:szCs w:val="20"/>
          <w:lang w:eastAsia="en-US"/>
        </w:rPr>
        <w:t>During</w:t>
      </w:r>
      <w:r w:rsidR="00146159" w:rsidRPr="00337150">
        <w:rPr>
          <w:rFonts w:eastAsia="Arial" w:cs="Tahoma"/>
          <w:szCs w:val="20"/>
          <w:lang w:eastAsia="en-US"/>
        </w:rPr>
        <w:t xml:space="preserve"> public</w:t>
      </w:r>
      <w:r w:rsidRPr="00337150">
        <w:rPr>
          <w:rFonts w:eastAsia="Arial" w:cs="Tahoma"/>
          <w:szCs w:val="20"/>
          <w:lang w:eastAsia="en-US"/>
        </w:rPr>
        <w:t xml:space="preserve"> consultation,</w:t>
      </w:r>
      <w:r w:rsidR="00381C16" w:rsidRPr="00337150">
        <w:rPr>
          <w:rFonts w:eastAsia="Arial" w:cs="Tahoma"/>
          <w:szCs w:val="20"/>
          <w:lang w:eastAsia="en-US"/>
        </w:rPr>
        <w:t xml:space="preserve"> it was established that there is a canal </w:t>
      </w:r>
      <w:r w:rsidR="009411AE" w:rsidRPr="00337150">
        <w:rPr>
          <w:rFonts w:eastAsia="Arial" w:cs="Tahoma"/>
          <w:szCs w:val="20"/>
          <w:lang w:eastAsia="en-US"/>
        </w:rPr>
        <w:t>across</w:t>
      </w:r>
      <w:r w:rsidR="00381C16" w:rsidRPr="00337150">
        <w:rPr>
          <w:rFonts w:eastAsia="Arial" w:cs="Tahoma"/>
          <w:szCs w:val="20"/>
          <w:lang w:eastAsia="en-US"/>
        </w:rPr>
        <w:t xml:space="preserve"> the road</w:t>
      </w:r>
      <w:r w:rsidR="009411AE" w:rsidRPr="00337150">
        <w:rPr>
          <w:rFonts w:eastAsia="Arial" w:cs="Tahoma"/>
          <w:szCs w:val="20"/>
          <w:lang w:eastAsia="en-US"/>
        </w:rPr>
        <w:t xml:space="preserve"> from the project site</w:t>
      </w:r>
      <w:r w:rsidR="00193355" w:rsidRPr="00337150">
        <w:rPr>
          <w:rFonts w:eastAsia="Arial" w:cs="Tahoma"/>
          <w:szCs w:val="20"/>
          <w:lang w:eastAsia="en-US"/>
        </w:rPr>
        <w:t>.</w:t>
      </w:r>
      <w:r w:rsidR="00381C16" w:rsidRPr="00337150">
        <w:rPr>
          <w:rFonts w:eastAsia="Arial" w:cs="Tahoma"/>
          <w:szCs w:val="20"/>
          <w:lang w:eastAsia="en-US"/>
        </w:rPr>
        <w:t xml:space="preserve"> </w:t>
      </w:r>
      <w:r w:rsidR="009411AE" w:rsidRPr="00337150">
        <w:rPr>
          <w:rFonts w:eastAsia="Arial" w:cs="Tahoma"/>
          <w:szCs w:val="20"/>
          <w:lang w:eastAsia="en-US"/>
        </w:rPr>
        <w:t>From the consultations with the residents the canal has never flooded in the past years therefore there is no risk of the site flooding.</w:t>
      </w:r>
    </w:p>
    <w:p w14:paraId="5CF7126C" w14:textId="77777777" w:rsidR="00193355" w:rsidRPr="00337150" w:rsidRDefault="00193355" w:rsidP="004C1A4C">
      <w:pPr>
        <w:pStyle w:val="Default"/>
        <w:rPr>
          <w:rFonts w:ascii="Tahoma" w:eastAsia="SimSun" w:hAnsi="Tahoma" w:cs="Tahoma"/>
          <w:color w:val="auto"/>
          <w:sz w:val="20"/>
          <w:szCs w:val="20"/>
          <w:lang w:val="en-GB" w:eastAsia="en-GB"/>
        </w:rPr>
      </w:pPr>
      <w:r w:rsidRPr="00337150">
        <w:rPr>
          <w:rFonts w:ascii="Tahoma" w:eastAsia="SimSun" w:hAnsi="Tahoma" w:cs="Tahoma"/>
          <w:color w:val="auto"/>
          <w:sz w:val="20"/>
          <w:szCs w:val="20"/>
          <w:lang w:val="en-GB" w:eastAsia="en-GB"/>
        </w:rPr>
        <w:t>For the purpose of assessment of impacts on land use of the area, the following project activities leading to an alteration in land use of the area during construction phase have been considered:</w:t>
      </w:r>
    </w:p>
    <w:p w14:paraId="0D8A9506" w14:textId="77777777" w:rsidR="00193355" w:rsidRPr="00337150" w:rsidRDefault="00193355" w:rsidP="00A75B23">
      <w:pPr>
        <w:pStyle w:val="Default"/>
        <w:numPr>
          <w:ilvl w:val="0"/>
          <w:numId w:val="23"/>
        </w:numPr>
        <w:rPr>
          <w:rFonts w:ascii="Tahoma" w:eastAsia="SimSun" w:hAnsi="Tahoma" w:cs="Tahoma"/>
          <w:color w:val="auto"/>
          <w:sz w:val="20"/>
          <w:szCs w:val="20"/>
          <w:lang w:val="en-GB" w:eastAsia="en-GB"/>
        </w:rPr>
      </w:pPr>
      <w:r w:rsidRPr="00337150">
        <w:rPr>
          <w:rFonts w:ascii="Tahoma" w:eastAsia="SimSun" w:hAnsi="Tahoma" w:cs="Tahoma"/>
          <w:color w:val="auto"/>
          <w:sz w:val="20"/>
          <w:szCs w:val="20"/>
          <w:lang w:val="en-GB" w:eastAsia="en-GB"/>
        </w:rPr>
        <w:t>Installation of PV modules;</w:t>
      </w:r>
    </w:p>
    <w:p w14:paraId="1883CE37" w14:textId="77777777" w:rsidR="00193355" w:rsidRPr="00337150" w:rsidRDefault="00193355" w:rsidP="00A75B23">
      <w:pPr>
        <w:pStyle w:val="Default"/>
        <w:numPr>
          <w:ilvl w:val="0"/>
          <w:numId w:val="23"/>
        </w:numPr>
        <w:rPr>
          <w:rFonts w:ascii="Tahoma" w:eastAsia="SimSun" w:hAnsi="Tahoma" w:cs="Tahoma"/>
          <w:color w:val="auto"/>
          <w:sz w:val="20"/>
          <w:szCs w:val="20"/>
          <w:lang w:val="en-GB" w:eastAsia="en-GB"/>
        </w:rPr>
      </w:pPr>
      <w:r w:rsidRPr="00337150">
        <w:rPr>
          <w:rFonts w:ascii="Tahoma" w:eastAsia="SimSun" w:hAnsi="Tahoma" w:cs="Tahoma"/>
          <w:color w:val="auto"/>
          <w:sz w:val="20"/>
          <w:szCs w:val="20"/>
          <w:lang w:val="en-GB" w:eastAsia="en-GB"/>
        </w:rPr>
        <w:t>Establishment and operation of temporary structures such as temporary site office and store yard.</w:t>
      </w:r>
    </w:p>
    <w:p w14:paraId="138ACEF4" w14:textId="77777777" w:rsidR="00193355" w:rsidRPr="00337150" w:rsidRDefault="00193355" w:rsidP="004C1A4C">
      <w:pPr>
        <w:pStyle w:val="PPStandardReport"/>
        <w:ind w:left="0"/>
        <w:rPr>
          <w:rFonts w:eastAsia="Arial" w:cs="Tahoma"/>
          <w:szCs w:val="20"/>
          <w:lang w:eastAsia="en-US"/>
        </w:rPr>
      </w:pPr>
      <w:r w:rsidRPr="00337150">
        <w:rPr>
          <w:rFonts w:eastAsia="Arial" w:cs="Tahoma"/>
          <w:szCs w:val="20"/>
          <w:lang w:eastAsia="en-US"/>
        </w:rPr>
        <w:t xml:space="preserve">The land use receptor sensitivity criteria will be </w:t>
      </w:r>
      <w:r w:rsidR="00C36065" w:rsidRPr="00337150">
        <w:rPr>
          <w:rFonts w:eastAsia="Arial" w:cs="Tahoma"/>
          <w:szCs w:val="20"/>
          <w:lang w:eastAsia="en-US"/>
        </w:rPr>
        <w:t>medium</w:t>
      </w:r>
      <w:r w:rsidRPr="00337150">
        <w:rPr>
          <w:rFonts w:eastAsia="Arial" w:cs="Tahoma"/>
          <w:szCs w:val="20"/>
          <w:lang w:eastAsia="en-US"/>
        </w:rPr>
        <w:t xml:space="preserve">. This is due to the fact that there will be visual change upon installation of the minigrid. The land offered is not agricultural land and has no dependency for grazing. The magnitude criteria of this impact will be medium because there </w:t>
      </w:r>
      <w:r w:rsidR="0020339E" w:rsidRPr="00337150">
        <w:rPr>
          <w:rFonts w:eastAsia="Arial" w:cs="Tahoma"/>
          <w:szCs w:val="20"/>
          <w:lang w:eastAsia="en-US"/>
        </w:rPr>
        <w:t>will</w:t>
      </w:r>
      <w:r w:rsidRPr="00337150">
        <w:rPr>
          <w:rFonts w:eastAsia="Arial" w:cs="Tahoma"/>
          <w:szCs w:val="20"/>
          <w:lang w:eastAsia="en-US"/>
        </w:rPr>
        <w:t xml:space="preserve"> be noticeable change over the restricted site area. The change may be long term and irreversible.</w:t>
      </w:r>
    </w:p>
    <w:p w14:paraId="4F32183E" w14:textId="77777777" w:rsidR="00193355" w:rsidRPr="00337150" w:rsidRDefault="00193355" w:rsidP="002C300C">
      <w:pPr>
        <w:pStyle w:val="Heading4"/>
        <w:rPr>
          <w:rFonts w:eastAsia="Arial"/>
        </w:rPr>
      </w:pPr>
      <w:r w:rsidRPr="00337150">
        <w:rPr>
          <w:rFonts w:eastAsia="Arial"/>
        </w:rPr>
        <w:t>Embedded / In-built Control</w:t>
      </w:r>
    </w:p>
    <w:p w14:paraId="4FD8E5CE" w14:textId="77777777" w:rsidR="00193355" w:rsidRPr="00337150" w:rsidRDefault="00193355" w:rsidP="00A75B23">
      <w:pPr>
        <w:pStyle w:val="PPStandardReport"/>
        <w:numPr>
          <w:ilvl w:val="0"/>
          <w:numId w:val="60"/>
        </w:numPr>
        <w:ind w:left="720" w:hanging="180"/>
        <w:rPr>
          <w:rFonts w:eastAsia="Arial" w:cs="Tahoma"/>
          <w:szCs w:val="20"/>
          <w:lang w:eastAsia="en-US"/>
        </w:rPr>
      </w:pPr>
      <w:r w:rsidRPr="00337150">
        <w:rPr>
          <w:rFonts w:eastAsia="Arial" w:cs="Tahoma"/>
          <w:szCs w:val="20"/>
          <w:lang w:eastAsia="en-US"/>
        </w:rPr>
        <w:t>The construction activities will be restricted within the allocated land and the immediate surroundings only</w:t>
      </w:r>
    </w:p>
    <w:p w14:paraId="4EF4DD29" w14:textId="77777777" w:rsidR="00193355" w:rsidRPr="00337150" w:rsidRDefault="00193355" w:rsidP="00A75B23">
      <w:pPr>
        <w:pStyle w:val="PPStandardReport"/>
        <w:numPr>
          <w:ilvl w:val="0"/>
          <w:numId w:val="60"/>
        </w:numPr>
        <w:ind w:left="720" w:hanging="180"/>
        <w:rPr>
          <w:rFonts w:eastAsia="Arial" w:cs="Tahoma"/>
          <w:szCs w:val="20"/>
          <w:lang w:eastAsia="en-US"/>
        </w:rPr>
      </w:pPr>
      <w:r w:rsidRPr="00337150">
        <w:rPr>
          <w:rFonts w:eastAsia="Arial" w:cs="Tahoma"/>
          <w:szCs w:val="20"/>
          <w:lang w:eastAsia="en-US"/>
        </w:rPr>
        <w:t>After construction work, any land taken for a temporary basis for storage of material will be restored to their original form</w:t>
      </w:r>
    </w:p>
    <w:p w14:paraId="22D5591E" w14:textId="77777777" w:rsidR="009210E8" w:rsidRPr="00337150" w:rsidRDefault="004C2EE4" w:rsidP="00A75B23">
      <w:pPr>
        <w:pStyle w:val="PPStandardReport"/>
        <w:numPr>
          <w:ilvl w:val="0"/>
          <w:numId w:val="60"/>
        </w:numPr>
        <w:ind w:left="720" w:hanging="180"/>
        <w:rPr>
          <w:rFonts w:eastAsia="Arial" w:cs="Tahoma"/>
          <w:szCs w:val="20"/>
          <w:lang w:eastAsia="en-US"/>
        </w:rPr>
      </w:pPr>
      <w:r w:rsidRPr="00337150">
        <w:rPr>
          <w:rFonts w:eastAsia="Arial" w:cs="Tahoma"/>
          <w:szCs w:val="20"/>
          <w:lang w:eastAsia="en-US"/>
        </w:rPr>
        <w:t xml:space="preserve">The existing earth roads at </w:t>
      </w:r>
      <w:r w:rsidR="00C36065" w:rsidRPr="00337150">
        <w:rPr>
          <w:rFonts w:eastAsia="Arial" w:cs="Tahoma"/>
          <w:szCs w:val="20"/>
          <w:lang w:eastAsia="en-US"/>
        </w:rPr>
        <w:t>Nanighi</w:t>
      </w:r>
      <w:r w:rsidRPr="00337150">
        <w:rPr>
          <w:rFonts w:eastAsia="Arial" w:cs="Tahoma"/>
          <w:szCs w:val="20"/>
          <w:lang w:eastAsia="en-US"/>
        </w:rPr>
        <w:t xml:space="preserve"> village will be used for access to the project site</w:t>
      </w:r>
    </w:p>
    <w:p w14:paraId="6DC8AAF6" w14:textId="77777777" w:rsidR="00C92D67" w:rsidRPr="00337150" w:rsidRDefault="004C2EE4" w:rsidP="002C300C">
      <w:pPr>
        <w:pStyle w:val="Heading4"/>
      </w:pPr>
      <w:r w:rsidRPr="00337150">
        <w:t>Significance of Impact</w:t>
      </w:r>
    </w:p>
    <w:p w14:paraId="4653A21E" w14:textId="77777777" w:rsidR="004C2EE4" w:rsidRPr="00337150" w:rsidRDefault="004C2EE4" w:rsidP="004C1A4C">
      <w:pPr>
        <w:pStyle w:val="PPStandardReport"/>
        <w:ind w:left="0"/>
        <w:rPr>
          <w:rFonts w:cs="Tahoma"/>
          <w:szCs w:val="20"/>
        </w:rPr>
      </w:pPr>
      <w:r w:rsidRPr="00337150">
        <w:rPr>
          <w:rFonts w:cs="Tahoma"/>
          <w:szCs w:val="20"/>
        </w:rPr>
        <w:t xml:space="preserve">The overall impact significance on land use will be moderate. This is due to the fact that the receptor sensitivity is </w:t>
      </w:r>
      <w:r w:rsidR="00C36065" w:rsidRPr="00337150">
        <w:rPr>
          <w:rFonts w:cs="Tahoma"/>
          <w:szCs w:val="20"/>
        </w:rPr>
        <w:t>medium</w:t>
      </w:r>
      <w:r w:rsidRPr="00337150">
        <w:rPr>
          <w:rFonts w:cs="Tahoma"/>
          <w:szCs w:val="20"/>
        </w:rPr>
        <w:t xml:space="preserve"> and the impact magnitude is medium.</w:t>
      </w:r>
    </w:p>
    <w:p w14:paraId="117F3164" w14:textId="77777777" w:rsidR="004C2EE4" w:rsidRPr="00337150" w:rsidRDefault="004C2EE4" w:rsidP="002C300C">
      <w:pPr>
        <w:pStyle w:val="Heading4"/>
      </w:pPr>
      <w:r w:rsidRPr="00337150">
        <w:t>Additional Mitigation Measures</w:t>
      </w:r>
    </w:p>
    <w:p w14:paraId="579690A9" w14:textId="77777777" w:rsidR="004C2EE4" w:rsidRPr="00337150" w:rsidRDefault="004C2EE4" w:rsidP="00A75B23">
      <w:pPr>
        <w:pStyle w:val="PPStandardReport"/>
        <w:numPr>
          <w:ilvl w:val="0"/>
          <w:numId w:val="61"/>
        </w:numPr>
        <w:tabs>
          <w:tab w:val="left" w:pos="720"/>
          <w:tab w:val="left" w:pos="810"/>
        </w:tabs>
        <w:ind w:left="630" w:firstLine="0"/>
        <w:rPr>
          <w:rFonts w:cs="Tahoma"/>
          <w:szCs w:val="20"/>
        </w:rPr>
      </w:pPr>
      <w:r w:rsidRPr="00337150">
        <w:rPr>
          <w:rFonts w:cs="Tahoma"/>
          <w:szCs w:val="20"/>
        </w:rPr>
        <w:t>On completion of construction activities, land used for temporary structures</w:t>
      </w:r>
      <w:r w:rsidR="007022A1" w:rsidRPr="00337150">
        <w:rPr>
          <w:rFonts w:cs="Tahoma"/>
          <w:szCs w:val="20"/>
        </w:rPr>
        <w:t xml:space="preserve"> for example store yard should be restored to its original form to the extent possible</w:t>
      </w:r>
    </w:p>
    <w:p w14:paraId="46387A3D" w14:textId="77777777" w:rsidR="007022A1" w:rsidRPr="00337150" w:rsidRDefault="007022A1" w:rsidP="00A75B23">
      <w:pPr>
        <w:pStyle w:val="PPStandardReport"/>
        <w:numPr>
          <w:ilvl w:val="0"/>
          <w:numId w:val="61"/>
        </w:numPr>
        <w:tabs>
          <w:tab w:val="left" w:pos="720"/>
          <w:tab w:val="left" w:pos="810"/>
        </w:tabs>
        <w:ind w:left="630" w:firstLine="0"/>
        <w:rPr>
          <w:rFonts w:cs="Tahoma"/>
          <w:szCs w:val="20"/>
        </w:rPr>
      </w:pPr>
      <w:r w:rsidRPr="00337150">
        <w:rPr>
          <w:rFonts w:cs="Tahoma"/>
          <w:szCs w:val="20"/>
        </w:rPr>
        <w:t>The land use in and around permanent project facilities should not be disturbed.</w:t>
      </w:r>
    </w:p>
    <w:p w14:paraId="7FB63DA3" w14:textId="77777777" w:rsidR="007022A1" w:rsidRPr="00337150" w:rsidRDefault="007022A1" w:rsidP="00A75B23">
      <w:pPr>
        <w:pStyle w:val="PPStandardReport"/>
        <w:numPr>
          <w:ilvl w:val="0"/>
          <w:numId w:val="61"/>
        </w:numPr>
        <w:tabs>
          <w:tab w:val="left" w:pos="720"/>
          <w:tab w:val="left" w:pos="810"/>
        </w:tabs>
        <w:ind w:left="630" w:firstLine="0"/>
        <w:rPr>
          <w:rFonts w:cs="Tahoma"/>
          <w:szCs w:val="20"/>
        </w:rPr>
      </w:pPr>
      <w:r w:rsidRPr="00337150">
        <w:rPr>
          <w:rFonts w:cs="Tahoma"/>
          <w:szCs w:val="20"/>
        </w:rPr>
        <w:t>Construction activities should only be restricted to the designated area.</w:t>
      </w:r>
    </w:p>
    <w:p w14:paraId="0D67A15C" w14:textId="77777777" w:rsidR="007022A1" w:rsidRPr="00337150" w:rsidRDefault="007022A1" w:rsidP="00310C0C">
      <w:pPr>
        <w:pStyle w:val="Heading3"/>
      </w:pPr>
      <w:bookmarkStart w:id="417" w:name="_Toc148422765"/>
      <w:r w:rsidRPr="00337150">
        <w:t>Impact on Topography</w:t>
      </w:r>
      <w:bookmarkEnd w:id="417"/>
    </w:p>
    <w:p w14:paraId="5BA605BC" w14:textId="77777777" w:rsidR="00A310BD" w:rsidRPr="00337150" w:rsidRDefault="007022A1" w:rsidP="004C1A4C">
      <w:pPr>
        <w:autoSpaceDE w:val="0"/>
        <w:autoSpaceDN w:val="0"/>
        <w:adjustRightInd w:val="0"/>
        <w:rPr>
          <w:rFonts w:cs="Tahoma"/>
          <w:color w:val="000000"/>
          <w:szCs w:val="20"/>
          <w:lang w:val="en-US" w:eastAsia="en-US"/>
        </w:rPr>
      </w:pPr>
      <w:r w:rsidRPr="00337150">
        <w:rPr>
          <w:rFonts w:cs="Tahoma"/>
          <w:szCs w:val="20"/>
        </w:rPr>
        <w:t>The topography of the project site is an open area</w:t>
      </w:r>
      <w:r w:rsidR="00DC7278" w:rsidRPr="00337150">
        <w:rPr>
          <w:rFonts w:cs="Tahoma"/>
          <w:szCs w:val="20"/>
        </w:rPr>
        <w:t xml:space="preserve"> with a</w:t>
      </w:r>
      <w:r w:rsidR="00C36065" w:rsidRPr="00337150">
        <w:rPr>
          <w:rFonts w:cs="Tahoma"/>
          <w:szCs w:val="20"/>
        </w:rPr>
        <w:t xml:space="preserve"> flat terrain</w:t>
      </w:r>
      <w:r w:rsidRPr="00337150">
        <w:rPr>
          <w:rFonts w:cs="Tahoma"/>
          <w:szCs w:val="20"/>
        </w:rPr>
        <w:t xml:space="preserve">. </w:t>
      </w:r>
      <w:r w:rsidR="00A310BD" w:rsidRPr="00337150">
        <w:rPr>
          <w:rFonts w:cs="Tahoma"/>
          <w:color w:val="000000"/>
          <w:szCs w:val="20"/>
          <w:lang w:val="en-US" w:eastAsia="en-US"/>
        </w:rPr>
        <w:t>Typically, solar power projects do not undertake levelling of topography and since the proposed project, along with the access road, is mostly on a flat terrain the receptor sensitivity has been assessed to be low.</w:t>
      </w:r>
    </w:p>
    <w:p w14:paraId="0B36E9CC" w14:textId="77777777" w:rsidR="007022A1" w:rsidRPr="00337150" w:rsidRDefault="007022A1" w:rsidP="004C1A4C">
      <w:pPr>
        <w:pStyle w:val="PPStandardReport"/>
        <w:ind w:left="0"/>
        <w:rPr>
          <w:rFonts w:cs="Tahoma"/>
          <w:szCs w:val="20"/>
        </w:rPr>
      </w:pPr>
    </w:p>
    <w:p w14:paraId="54B3EB2F" w14:textId="77777777" w:rsidR="00A310BD" w:rsidRPr="00337150" w:rsidRDefault="00A310BD" w:rsidP="004C1A4C">
      <w:pPr>
        <w:pStyle w:val="PPStandardReport"/>
        <w:ind w:left="0"/>
        <w:rPr>
          <w:rFonts w:cs="Tahoma"/>
          <w:szCs w:val="20"/>
        </w:rPr>
      </w:pPr>
      <w:r w:rsidRPr="00337150">
        <w:rPr>
          <w:rFonts w:cs="Tahoma"/>
          <w:szCs w:val="20"/>
        </w:rPr>
        <w:t>The impact magnitude has been assessed as low since the project area is flat.</w:t>
      </w:r>
    </w:p>
    <w:p w14:paraId="15524D22" w14:textId="77777777" w:rsidR="00A310BD" w:rsidRPr="00337150" w:rsidRDefault="00A310BD" w:rsidP="002C300C">
      <w:pPr>
        <w:pStyle w:val="Heading4"/>
      </w:pPr>
      <w:r w:rsidRPr="00337150">
        <w:t>Embedded/ In built Control</w:t>
      </w:r>
    </w:p>
    <w:p w14:paraId="1165C9C7" w14:textId="77777777" w:rsidR="00086DDF" w:rsidRPr="00337150" w:rsidRDefault="00086DDF" w:rsidP="004C1A4C">
      <w:pPr>
        <w:pStyle w:val="PPStandardReport"/>
        <w:ind w:left="0"/>
        <w:rPr>
          <w:rFonts w:cs="Tahoma"/>
          <w:szCs w:val="20"/>
        </w:rPr>
      </w:pPr>
      <w:r w:rsidRPr="00337150">
        <w:rPr>
          <w:rFonts w:cs="Tahoma"/>
          <w:szCs w:val="20"/>
        </w:rPr>
        <w:t>The contractor will be instructed to avoid any unnecessary changes in the topography.</w:t>
      </w:r>
    </w:p>
    <w:p w14:paraId="08FA8228" w14:textId="77777777" w:rsidR="00086DDF" w:rsidRPr="00337150" w:rsidRDefault="00086DDF" w:rsidP="002C300C">
      <w:pPr>
        <w:pStyle w:val="Heading4"/>
      </w:pPr>
      <w:r w:rsidRPr="00337150">
        <w:t>Significance of Impact</w:t>
      </w:r>
    </w:p>
    <w:p w14:paraId="0D5FE81D" w14:textId="77777777" w:rsidR="00086DDF" w:rsidRPr="00337150" w:rsidRDefault="00086DDF" w:rsidP="004C1A4C">
      <w:pPr>
        <w:pStyle w:val="PPStandardReport"/>
        <w:ind w:left="0"/>
        <w:rPr>
          <w:rFonts w:eastAsia="SimSun" w:cs="Tahoma"/>
          <w:szCs w:val="20"/>
          <w:lang w:eastAsia="en-GB"/>
        </w:rPr>
      </w:pPr>
      <w:r w:rsidRPr="00337150">
        <w:rPr>
          <w:rFonts w:cs="Tahoma"/>
          <w:szCs w:val="20"/>
        </w:rPr>
        <w:t>The overall impact significance will be minor.</w:t>
      </w:r>
      <w:r w:rsidRPr="00337150">
        <w:rPr>
          <w:rFonts w:eastAsia="SimSun" w:cs="Tahoma"/>
          <w:szCs w:val="20"/>
          <w:lang w:eastAsia="en-GB"/>
        </w:rPr>
        <w:t xml:space="preserve"> This because the impact magnitude is </w:t>
      </w:r>
      <w:r w:rsidR="0020339E" w:rsidRPr="00337150">
        <w:rPr>
          <w:rFonts w:eastAsia="SimSun" w:cs="Tahoma"/>
          <w:szCs w:val="20"/>
          <w:lang w:eastAsia="en-GB"/>
        </w:rPr>
        <w:t>low and</w:t>
      </w:r>
      <w:r w:rsidRPr="00337150">
        <w:rPr>
          <w:rFonts w:eastAsia="SimSun" w:cs="Tahoma"/>
          <w:szCs w:val="20"/>
          <w:lang w:eastAsia="en-GB"/>
        </w:rPr>
        <w:t xml:space="preserve"> there will be no major changes to the topography and the receptor sensitivity is low.</w:t>
      </w:r>
    </w:p>
    <w:p w14:paraId="33586120" w14:textId="77777777" w:rsidR="00086DDF" w:rsidRPr="00337150" w:rsidRDefault="00086DDF" w:rsidP="002C300C">
      <w:pPr>
        <w:pStyle w:val="Heading4"/>
      </w:pPr>
      <w:r w:rsidRPr="00337150">
        <w:t>Additional Mitigation Measures</w:t>
      </w:r>
    </w:p>
    <w:p w14:paraId="6092D221" w14:textId="77777777" w:rsidR="00086DDF" w:rsidRPr="00337150" w:rsidRDefault="00086DDF" w:rsidP="00A75B23">
      <w:pPr>
        <w:pStyle w:val="PPStandardReport"/>
        <w:numPr>
          <w:ilvl w:val="0"/>
          <w:numId w:val="62"/>
        </w:numPr>
        <w:rPr>
          <w:rFonts w:cs="Tahoma"/>
          <w:szCs w:val="20"/>
        </w:rPr>
      </w:pPr>
      <w:r w:rsidRPr="00337150">
        <w:rPr>
          <w:rFonts w:cs="Tahoma"/>
          <w:szCs w:val="20"/>
        </w:rPr>
        <w:t xml:space="preserve">Disruption of </w:t>
      </w:r>
      <w:r w:rsidR="0020339E" w:rsidRPr="00337150">
        <w:rPr>
          <w:rFonts w:cs="Tahoma"/>
          <w:szCs w:val="20"/>
        </w:rPr>
        <w:t>m</w:t>
      </w:r>
      <w:r w:rsidRPr="00337150">
        <w:rPr>
          <w:rFonts w:cs="Tahoma"/>
          <w:szCs w:val="20"/>
        </w:rPr>
        <w:t>icro-watershed drainage pattern should be minimized to the extent possible</w:t>
      </w:r>
      <w:r w:rsidR="00196137" w:rsidRPr="00337150">
        <w:rPr>
          <w:rFonts w:cs="Tahoma"/>
          <w:szCs w:val="20"/>
        </w:rPr>
        <w:t>.</w:t>
      </w:r>
    </w:p>
    <w:p w14:paraId="7B941D18" w14:textId="77777777" w:rsidR="00717947" w:rsidRPr="00337150" w:rsidRDefault="00717947" w:rsidP="00A75B23">
      <w:pPr>
        <w:pStyle w:val="CM147"/>
        <w:numPr>
          <w:ilvl w:val="0"/>
          <w:numId w:val="62"/>
        </w:numPr>
        <w:spacing w:after="0" w:line="276" w:lineRule="auto"/>
        <w:jc w:val="both"/>
        <w:rPr>
          <w:rFonts w:ascii="Tahoma" w:hAnsi="Tahoma" w:cs="Tahoma"/>
          <w:sz w:val="20"/>
          <w:szCs w:val="20"/>
        </w:rPr>
      </w:pPr>
      <w:r w:rsidRPr="00337150">
        <w:rPr>
          <w:rFonts w:ascii="Tahoma" w:hAnsi="Tahoma" w:cs="Tahoma"/>
          <w:sz w:val="20"/>
          <w:szCs w:val="20"/>
        </w:rPr>
        <w:t>Appropriate number of cross drainage channels should be provided during construction to maintain flow in existing natural channels.</w:t>
      </w:r>
    </w:p>
    <w:p w14:paraId="7C2D0B24" w14:textId="77777777" w:rsidR="00717947" w:rsidRPr="00337150" w:rsidRDefault="00717947" w:rsidP="004C1A4C">
      <w:pPr>
        <w:pStyle w:val="PPStandardReport"/>
        <w:ind w:left="360"/>
        <w:rPr>
          <w:rFonts w:cs="Tahoma"/>
          <w:szCs w:val="20"/>
        </w:rPr>
      </w:pPr>
    </w:p>
    <w:p w14:paraId="671153CB" w14:textId="77777777" w:rsidR="00196137" w:rsidRPr="00337150" w:rsidRDefault="00196137" w:rsidP="00310C0C">
      <w:pPr>
        <w:pStyle w:val="Heading3"/>
      </w:pPr>
      <w:bookmarkStart w:id="418" w:name="_Toc148422766"/>
      <w:r w:rsidRPr="00337150">
        <w:t>Impact on Soil Environment</w:t>
      </w:r>
      <w:bookmarkEnd w:id="418"/>
    </w:p>
    <w:p w14:paraId="1EC88C5B" w14:textId="77777777" w:rsidR="00196137" w:rsidRPr="00337150" w:rsidRDefault="00196137" w:rsidP="002C300C">
      <w:pPr>
        <w:pStyle w:val="Heading4"/>
      </w:pPr>
      <w:r w:rsidRPr="00337150">
        <w:t>Project Phases and Associated Activities</w:t>
      </w:r>
    </w:p>
    <w:p w14:paraId="0EBD5155" w14:textId="77777777" w:rsidR="00196137" w:rsidRPr="00337150" w:rsidRDefault="00196137" w:rsidP="004C1A4C">
      <w:pPr>
        <w:pStyle w:val="PPStandardReport"/>
        <w:ind w:left="0"/>
        <w:rPr>
          <w:rFonts w:cs="Tahoma"/>
          <w:szCs w:val="20"/>
        </w:rPr>
      </w:pPr>
      <w:r w:rsidRPr="00337150">
        <w:rPr>
          <w:rFonts w:cs="Tahoma"/>
          <w:szCs w:val="20"/>
        </w:rPr>
        <w:t xml:space="preserve">For impact assessment, the following </w:t>
      </w:r>
      <w:r w:rsidR="00806D49" w:rsidRPr="00337150">
        <w:rPr>
          <w:rFonts w:cs="Tahoma"/>
          <w:szCs w:val="20"/>
        </w:rPr>
        <w:t xml:space="preserve">activities </w:t>
      </w:r>
      <w:r w:rsidRPr="00337150">
        <w:rPr>
          <w:rFonts w:cs="Tahoma"/>
          <w:szCs w:val="20"/>
        </w:rPr>
        <w:t xml:space="preserve">were considered for potential impacts on soil environment. </w:t>
      </w:r>
    </w:p>
    <w:p w14:paraId="0FE5EE4B" w14:textId="77777777" w:rsidR="00196137" w:rsidRPr="00337150" w:rsidRDefault="00196137" w:rsidP="004C1A4C">
      <w:pPr>
        <w:pStyle w:val="PPStandardReport"/>
        <w:ind w:left="0"/>
        <w:rPr>
          <w:rFonts w:cs="Tahoma"/>
          <w:szCs w:val="20"/>
        </w:rPr>
      </w:pPr>
    </w:p>
    <w:p w14:paraId="02F36082" w14:textId="77777777" w:rsidR="00196137" w:rsidRPr="00337150" w:rsidRDefault="00196137" w:rsidP="004C1A4C">
      <w:pPr>
        <w:rPr>
          <w:rFonts w:cs="Tahoma"/>
          <w:b/>
          <w:bCs/>
          <w:szCs w:val="20"/>
        </w:rPr>
      </w:pPr>
      <w:r w:rsidRPr="00337150">
        <w:rPr>
          <w:rFonts w:cs="Tahoma"/>
          <w:b/>
          <w:bCs/>
          <w:szCs w:val="20"/>
        </w:rPr>
        <w:t>Construction Phase</w:t>
      </w:r>
    </w:p>
    <w:p w14:paraId="4DCA039D" w14:textId="77777777" w:rsidR="00196137" w:rsidRPr="00337150" w:rsidRDefault="00196137" w:rsidP="00A75B23">
      <w:pPr>
        <w:numPr>
          <w:ilvl w:val="0"/>
          <w:numId w:val="39"/>
        </w:numPr>
        <w:rPr>
          <w:rFonts w:cs="Tahoma"/>
          <w:szCs w:val="20"/>
        </w:rPr>
      </w:pPr>
      <w:r w:rsidRPr="00337150">
        <w:rPr>
          <w:rFonts w:cs="Tahoma"/>
          <w:szCs w:val="20"/>
        </w:rPr>
        <w:t>Vegetation clearance and top soil removal;</w:t>
      </w:r>
    </w:p>
    <w:p w14:paraId="59F97434" w14:textId="77777777" w:rsidR="00196137" w:rsidRPr="00337150" w:rsidRDefault="00196137" w:rsidP="00A75B23">
      <w:pPr>
        <w:numPr>
          <w:ilvl w:val="0"/>
          <w:numId w:val="39"/>
        </w:numPr>
        <w:rPr>
          <w:rFonts w:cs="Tahoma"/>
          <w:szCs w:val="20"/>
        </w:rPr>
      </w:pPr>
      <w:r w:rsidRPr="00337150">
        <w:rPr>
          <w:rFonts w:cs="Tahoma"/>
          <w:szCs w:val="20"/>
        </w:rPr>
        <w:t>Storage of oil and lubricants onsite;</w:t>
      </w:r>
    </w:p>
    <w:p w14:paraId="51EBDB63" w14:textId="77777777" w:rsidR="00196137" w:rsidRPr="00337150" w:rsidRDefault="00196137" w:rsidP="00A75B23">
      <w:pPr>
        <w:numPr>
          <w:ilvl w:val="0"/>
          <w:numId w:val="39"/>
        </w:numPr>
        <w:rPr>
          <w:rFonts w:cs="Tahoma"/>
          <w:szCs w:val="20"/>
        </w:rPr>
      </w:pPr>
      <w:r w:rsidRPr="00337150">
        <w:rPr>
          <w:rFonts w:cs="Tahoma"/>
          <w:szCs w:val="20"/>
        </w:rPr>
        <w:t>Storage of construction materials; and</w:t>
      </w:r>
    </w:p>
    <w:p w14:paraId="604C3F67" w14:textId="77777777" w:rsidR="00196137" w:rsidRPr="00337150" w:rsidRDefault="00196137" w:rsidP="00A75B23">
      <w:pPr>
        <w:numPr>
          <w:ilvl w:val="0"/>
          <w:numId w:val="39"/>
        </w:numPr>
        <w:rPr>
          <w:rFonts w:cs="Tahoma"/>
          <w:szCs w:val="20"/>
        </w:rPr>
      </w:pPr>
      <w:r w:rsidRPr="00337150">
        <w:rPr>
          <w:rFonts w:cs="Tahoma"/>
          <w:szCs w:val="20"/>
        </w:rPr>
        <w:t>Disposal of different type of waste generated from the temporary project site.</w:t>
      </w:r>
    </w:p>
    <w:p w14:paraId="68293579" w14:textId="77777777" w:rsidR="00196137" w:rsidRPr="00337150" w:rsidRDefault="00196137" w:rsidP="004C1A4C">
      <w:pPr>
        <w:ind w:left="720"/>
        <w:rPr>
          <w:rFonts w:cs="Tahoma"/>
          <w:szCs w:val="20"/>
        </w:rPr>
      </w:pPr>
    </w:p>
    <w:p w14:paraId="0FF541BF" w14:textId="77777777" w:rsidR="00196137" w:rsidRPr="00337150" w:rsidRDefault="00196137" w:rsidP="002C300C">
      <w:pPr>
        <w:pStyle w:val="Heading4"/>
      </w:pPr>
      <w:r w:rsidRPr="00337150">
        <w:t>Significance of Impacts</w:t>
      </w:r>
    </w:p>
    <w:p w14:paraId="4EE7E73F" w14:textId="77777777" w:rsidR="00196137" w:rsidRPr="00337150" w:rsidRDefault="00196137" w:rsidP="004C1A4C">
      <w:pPr>
        <w:rPr>
          <w:rFonts w:cs="Tahoma"/>
          <w:szCs w:val="20"/>
        </w:rPr>
      </w:pPr>
      <w:r w:rsidRPr="00337150">
        <w:rPr>
          <w:rFonts w:cs="Tahoma"/>
          <w:szCs w:val="20"/>
        </w:rPr>
        <w:t>The overall significance of the impact to the soil will be minor due to the nature of the works and the fact that construction and operational activities will be confined in the small project area.</w:t>
      </w:r>
    </w:p>
    <w:p w14:paraId="319F31D5" w14:textId="77777777" w:rsidR="00196137" w:rsidRPr="00337150" w:rsidRDefault="00196137" w:rsidP="004C1A4C">
      <w:pPr>
        <w:rPr>
          <w:rFonts w:cs="Tahoma"/>
          <w:szCs w:val="20"/>
        </w:rPr>
      </w:pPr>
    </w:p>
    <w:p w14:paraId="434778F8" w14:textId="77777777" w:rsidR="00196137" w:rsidRPr="00337150" w:rsidRDefault="00196137" w:rsidP="002C300C">
      <w:pPr>
        <w:pStyle w:val="Heading4"/>
      </w:pPr>
      <w:r w:rsidRPr="00337150">
        <w:t>Additional Mitigations</w:t>
      </w:r>
    </w:p>
    <w:p w14:paraId="27F88B9A" w14:textId="77777777" w:rsidR="00196137" w:rsidRPr="00337150" w:rsidRDefault="00196137" w:rsidP="00A75B23">
      <w:pPr>
        <w:numPr>
          <w:ilvl w:val="0"/>
          <w:numId w:val="50"/>
        </w:numPr>
        <w:autoSpaceDE w:val="0"/>
        <w:autoSpaceDN w:val="0"/>
        <w:adjustRightInd w:val="0"/>
        <w:spacing w:after="160"/>
        <w:contextualSpacing/>
        <w:jc w:val="left"/>
        <w:rPr>
          <w:rFonts w:cs="Tahoma"/>
          <w:spacing w:val="-5"/>
          <w:szCs w:val="20"/>
          <w:lang w:val="en-US" w:bidi="es-ES"/>
        </w:rPr>
      </w:pPr>
      <w:r w:rsidRPr="00337150">
        <w:rPr>
          <w:rFonts w:cs="Tahoma"/>
          <w:spacing w:val="-5"/>
          <w:szCs w:val="20"/>
          <w:lang w:val="en-US" w:bidi="es-ES"/>
        </w:rPr>
        <w:t>Vehicles will utilize the existing roads to access the site;</w:t>
      </w:r>
    </w:p>
    <w:p w14:paraId="05104DB1" w14:textId="77777777" w:rsidR="00196137" w:rsidRPr="00337150" w:rsidRDefault="00196137" w:rsidP="00A75B23">
      <w:pPr>
        <w:numPr>
          <w:ilvl w:val="0"/>
          <w:numId w:val="50"/>
        </w:numPr>
        <w:autoSpaceDE w:val="0"/>
        <w:autoSpaceDN w:val="0"/>
        <w:adjustRightInd w:val="0"/>
        <w:spacing w:after="160"/>
        <w:contextualSpacing/>
        <w:jc w:val="left"/>
        <w:rPr>
          <w:rFonts w:cs="Tahoma"/>
          <w:spacing w:val="-5"/>
          <w:szCs w:val="20"/>
          <w:lang w:val="en-US" w:bidi="es-ES"/>
        </w:rPr>
      </w:pPr>
      <w:r w:rsidRPr="00337150">
        <w:rPr>
          <w:rFonts w:cs="Tahoma"/>
          <w:spacing w:val="-5"/>
          <w:szCs w:val="20"/>
          <w:lang w:val="en-US" w:bidi="es-ES"/>
        </w:rPr>
        <w:t>No unauthorized dumping of used oil and other hazardous waste should be undertaken at site;</w:t>
      </w:r>
    </w:p>
    <w:p w14:paraId="5D81425C" w14:textId="77777777" w:rsidR="00196137" w:rsidRPr="00337150" w:rsidRDefault="00196137" w:rsidP="00A75B23">
      <w:pPr>
        <w:numPr>
          <w:ilvl w:val="0"/>
          <w:numId w:val="50"/>
        </w:numPr>
        <w:autoSpaceDE w:val="0"/>
        <w:autoSpaceDN w:val="0"/>
        <w:adjustRightInd w:val="0"/>
        <w:spacing w:after="160"/>
        <w:contextualSpacing/>
        <w:jc w:val="left"/>
        <w:rPr>
          <w:rFonts w:cs="Tahoma"/>
          <w:spacing w:val="-5"/>
          <w:szCs w:val="20"/>
          <w:lang w:val="en-US" w:bidi="es-ES"/>
        </w:rPr>
      </w:pPr>
      <w:r w:rsidRPr="00337150">
        <w:rPr>
          <w:rFonts w:cs="Tahoma"/>
          <w:spacing w:val="-5"/>
          <w:szCs w:val="20"/>
          <w:lang w:val="en-US" w:bidi="es-ES"/>
        </w:rPr>
        <w:t>All waste should be stored in a shed that is protected from the elements (wind, rain, storms, etc.) and away from natural drainage channels;</w:t>
      </w:r>
    </w:p>
    <w:p w14:paraId="42DBB311" w14:textId="77777777" w:rsidR="00196137" w:rsidRPr="00337150" w:rsidRDefault="00196137" w:rsidP="00A75B23">
      <w:pPr>
        <w:numPr>
          <w:ilvl w:val="0"/>
          <w:numId w:val="50"/>
        </w:numPr>
        <w:autoSpaceDE w:val="0"/>
        <w:autoSpaceDN w:val="0"/>
        <w:adjustRightInd w:val="0"/>
        <w:spacing w:after="160"/>
        <w:contextualSpacing/>
        <w:jc w:val="left"/>
        <w:rPr>
          <w:rFonts w:cs="Tahoma"/>
          <w:spacing w:val="-5"/>
          <w:szCs w:val="20"/>
          <w:lang w:val="en-US" w:bidi="es-ES"/>
        </w:rPr>
      </w:pPr>
      <w:r w:rsidRPr="00337150">
        <w:rPr>
          <w:rFonts w:cs="Tahoma"/>
          <w:spacing w:val="-5"/>
          <w:szCs w:val="20"/>
          <w:lang w:val="en-US" w:bidi="es-ES"/>
        </w:rPr>
        <w:t xml:space="preserve">Solid waste should be </w:t>
      </w:r>
      <w:r w:rsidR="00717947" w:rsidRPr="00337150">
        <w:rPr>
          <w:rFonts w:cs="Tahoma"/>
          <w:spacing w:val="-5"/>
          <w:szCs w:val="20"/>
          <w:lang w:val="en-US" w:bidi="es-ES"/>
        </w:rPr>
        <w:t>s</w:t>
      </w:r>
      <w:r w:rsidRPr="00337150">
        <w:rPr>
          <w:rFonts w:cs="Tahoma"/>
          <w:spacing w:val="-5"/>
          <w:szCs w:val="20"/>
          <w:lang w:val="en-US" w:bidi="es-ES"/>
        </w:rPr>
        <w:t>egregated in color coded waste receptacles.</w:t>
      </w:r>
    </w:p>
    <w:p w14:paraId="01715F62" w14:textId="77777777" w:rsidR="00196137" w:rsidRPr="00337150" w:rsidRDefault="00196137" w:rsidP="00A75B23">
      <w:pPr>
        <w:numPr>
          <w:ilvl w:val="0"/>
          <w:numId w:val="50"/>
        </w:numPr>
        <w:autoSpaceDE w:val="0"/>
        <w:autoSpaceDN w:val="0"/>
        <w:adjustRightInd w:val="0"/>
        <w:spacing w:after="160"/>
        <w:contextualSpacing/>
        <w:jc w:val="left"/>
        <w:rPr>
          <w:rFonts w:cs="Tahoma"/>
          <w:spacing w:val="-5"/>
          <w:szCs w:val="20"/>
          <w:lang w:val="en-US" w:bidi="es-ES"/>
        </w:rPr>
      </w:pPr>
      <w:r w:rsidRPr="00337150">
        <w:rPr>
          <w:rFonts w:cs="Tahoma"/>
          <w:spacing w:val="-5"/>
          <w:szCs w:val="20"/>
          <w:lang w:val="en-US" w:bidi="es-ES"/>
        </w:rPr>
        <w:t>In case of accidental/unintended spillage on small area, the contaminated soil should be immediately collected and stored as hazardous waste;</w:t>
      </w:r>
    </w:p>
    <w:p w14:paraId="7564DBA9" w14:textId="77777777" w:rsidR="00196137" w:rsidRPr="00337150" w:rsidRDefault="00196137" w:rsidP="00A75B23">
      <w:pPr>
        <w:numPr>
          <w:ilvl w:val="0"/>
          <w:numId w:val="50"/>
        </w:numPr>
        <w:autoSpaceDE w:val="0"/>
        <w:autoSpaceDN w:val="0"/>
        <w:adjustRightInd w:val="0"/>
        <w:spacing w:after="160"/>
        <w:contextualSpacing/>
        <w:jc w:val="left"/>
        <w:rPr>
          <w:rFonts w:cs="Tahoma"/>
          <w:spacing w:val="-5"/>
          <w:szCs w:val="20"/>
          <w:lang w:val="en-US" w:bidi="es-ES"/>
        </w:rPr>
      </w:pPr>
      <w:r w:rsidRPr="00337150">
        <w:rPr>
          <w:rFonts w:cs="Tahoma"/>
          <w:spacing w:val="-5"/>
          <w:szCs w:val="20"/>
          <w:lang w:val="en-US" w:bidi="es-ES"/>
        </w:rPr>
        <w:t>Compacting of loose soil in excavated areas.</w:t>
      </w:r>
    </w:p>
    <w:p w14:paraId="394BD0EA" w14:textId="77777777" w:rsidR="00196137" w:rsidRPr="00337150" w:rsidRDefault="00196137" w:rsidP="00A75B23">
      <w:pPr>
        <w:numPr>
          <w:ilvl w:val="0"/>
          <w:numId w:val="50"/>
        </w:numPr>
        <w:autoSpaceDE w:val="0"/>
        <w:autoSpaceDN w:val="0"/>
        <w:adjustRightInd w:val="0"/>
        <w:spacing w:after="160"/>
        <w:contextualSpacing/>
        <w:jc w:val="left"/>
        <w:rPr>
          <w:rFonts w:cs="Tahoma"/>
          <w:spacing w:val="-5"/>
          <w:szCs w:val="20"/>
          <w:lang w:val="en-US" w:bidi="es-ES"/>
        </w:rPr>
      </w:pPr>
      <w:r w:rsidRPr="00337150">
        <w:rPr>
          <w:rFonts w:cs="Tahoma"/>
          <w:spacing w:val="-5"/>
          <w:szCs w:val="20"/>
          <w:lang w:val="en-US" w:bidi="es-ES"/>
        </w:rPr>
        <w:t>Enclose the construction site and protect the soil to prevent the waste soils and other debris from being washed away by surface runoff and wind.</w:t>
      </w:r>
    </w:p>
    <w:p w14:paraId="2C9A8364" w14:textId="77777777" w:rsidR="00196137" w:rsidRPr="00337150" w:rsidRDefault="00196137" w:rsidP="00A75B23">
      <w:pPr>
        <w:numPr>
          <w:ilvl w:val="0"/>
          <w:numId w:val="50"/>
        </w:numPr>
        <w:autoSpaceDE w:val="0"/>
        <w:autoSpaceDN w:val="0"/>
        <w:adjustRightInd w:val="0"/>
        <w:spacing w:after="160"/>
        <w:contextualSpacing/>
        <w:jc w:val="left"/>
        <w:rPr>
          <w:rFonts w:cs="Tahoma"/>
          <w:spacing w:val="-5"/>
          <w:szCs w:val="20"/>
          <w:lang w:val="en-US" w:bidi="es-ES"/>
        </w:rPr>
      </w:pPr>
      <w:r w:rsidRPr="00337150">
        <w:rPr>
          <w:rFonts w:cs="Tahoma"/>
          <w:spacing w:val="-5"/>
          <w:szCs w:val="20"/>
          <w:lang w:val="en-US" w:bidi="es-ES"/>
        </w:rPr>
        <w:t>All dug up soil that is not needed on-site to be removed promptly and disposed of to</w:t>
      </w:r>
      <w:r w:rsidR="00C36065" w:rsidRPr="00337150">
        <w:rPr>
          <w:rFonts w:cs="Tahoma"/>
          <w:spacing w:val="-5"/>
          <w:szCs w:val="20"/>
          <w:lang w:val="en-US" w:bidi="es-ES"/>
        </w:rPr>
        <w:t xml:space="preserve"> </w:t>
      </w:r>
      <w:r w:rsidRPr="00337150">
        <w:rPr>
          <w:rFonts w:cs="Tahoma"/>
          <w:spacing w:val="-5"/>
          <w:szCs w:val="20"/>
          <w:lang w:val="en-US" w:bidi="es-ES"/>
        </w:rPr>
        <w:t>appropriate areas.</w:t>
      </w:r>
    </w:p>
    <w:p w14:paraId="3EAF59C3" w14:textId="77777777" w:rsidR="00196137" w:rsidRPr="00337150" w:rsidRDefault="00196137" w:rsidP="00A75B23">
      <w:pPr>
        <w:numPr>
          <w:ilvl w:val="0"/>
          <w:numId w:val="50"/>
        </w:numPr>
        <w:autoSpaceDE w:val="0"/>
        <w:autoSpaceDN w:val="0"/>
        <w:adjustRightInd w:val="0"/>
        <w:spacing w:after="160"/>
        <w:contextualSpacing/>
        <w:jc w:val="left"/>
        <w:rPr>
          <w:rFonts w:cs="Tahoma"/>
          <w:spacing w:val="-5"/>
          <w:szCs w:val="20"/>
          <w:lang w:val="en-US" w:bidi="es-ES"/>
        </w:rPr>
      </w:pPr>
      <w:r w:rsidRPr="00337150">
        <w:rPr>
          <w:rFonts w:cs="Tahoma"/>
          <w:spacing w:val="-5"/>
          <w:szCs w:val="20"/>
          <w:lang w:val="en-US" w:bidi="es-ES"/>
        </w:rPr>
        <w:t xml:space="preserve">Re-use the </w:t>
      </w:r>
      <w:r w:rsidR="0020339E" w:rsidRPr="00337150">
        <w:rPr>
          <w:rFonts w:cs="Tahoma"/>
          <w:spacing w:val="-5"/>
          <w:szCs w:val="20"/>
          <w:lang w:val="en-US" w:bidi="es-ES"/>
        </w:rPr>
        <w:t>dug-up</w:t>
      </w:r>
      <w:r w:rsidRPr="00337150">
        <w:rPr>
          <w:rFonts w:cs="Tahoma"/>
          <w:spacing w:val="-5"/>
          <w:szCs w:val="20"/>
          <w:lang w:val="en-US" w:bidi="es-ES"/>
        </w:rPr>
        <w:t xml:space="preserve"> soil in backfilling and landscaping.</w:t>
      </w:r>
    </w:p>
    <w:p w14:paraId="68135DC9" w14:textId="77777777" w:rsidR="00196137" w:rsidRPr="00337150" w:rsidRDefault="00196137" w:rsidP="00A75B23">
      <w:pPr>
        <w:numPr>
          <w:ilvl w:val="0"/>
          <w:numId w:val="50"/>
        </w:numPr>
        <w:autoSpaceDE w:val="0"/>
        <w:autoSpaceDN w:val="0"/>
        <w:adjustRightInd w:val="0"/>
        <w:spacing w:after="160"/>
        <w:contextualSpacing/>
        <w:jc w:val="left"/>
        <w:rPr>
          <w:rFonts w:cs="Tahoma"/>
          <w:spacing w:val="-5"/>
          <w:szCs w:val="20"/>
          <w:lang w:val="en-US" w:bidi="es-ES"/>
        </w:rPr>
      </w:pPr>
      <w:r w:rsidRPr="00337150">
        <w:rPr>
          <w:rFonts w:cs="Tahoma"/>
          <w:spacing w:val="-5"/>
          <w:szCs w:val="20"/>
          <w:lang w:val="en-US" w:bidi="es-ES"/>
        </w:rPr>
        <w:t>Any soil potentially contaminated by chemicals, oils, fuels to be collected and disposed of by a NEMA authorized waste</w:t>
      </w:r>
      <w:r w:rsidR="006B7F7F" w:rsidRPr="00337150">
        <w:rPr>
          <w:rFonts w:cs="Tahoma"/>
          <w:spacing w:val="-5"/>
          <w:szCs w:val="20"/>
          <w:lang w:val="en-US" w:bidi="es-ES"/>
        </w:rPr>
        <w:t xml:space="preserve"> handler</w:t>
      </w:r>
    </w:p>
    <w:p w14:paraId="4A01E0F4" w14:textId="77777777" w:rsidR="00196137" w:rsidRPr="00337150" w:rsidRDefault="00196137" w:rsidP="00310C0C">
      <w:pPr>
        <w:pStyle w:val="Heading3"/>
      </w:pPr>
      <w:bookmarkStart w:id="419" w:name="_Toc87196347"/>
      <w:bookmarkStart w:id="420" w:name="_Toc148422767"/>
      <w:r w:rsidRPr="00337150">
        <w:t>Impact on Air Quality</w:t>
      </w:r>
      <w:bookmarkEnd w:id="419"/>
      <w:bookmarkEnd w:id="420"/>
    </w:p>
    <w:p w14:paraId="451FD0EC" w14:textId="77777777" w:rsidR="00196137" w:rsidRPr="00337150" w:rsidRDefault="00196137" w:rsidP="004C1A4C">
      <w:pPr>
        <w:rPr>
          <w:rFonts w:cs="Tahoma"/>
          <w:szCs w:val="20"/>
        </w:rPr>
      </w:pPr>
      <w:r w:rsidRPr="00337150">
        <w:rPr>
          <w:rFonts w:cs="Tahoma"/>
          <w:szCs w:val="20"/>
        </w:rPr>
        <w:t>The assessment with respect to air quality of the study area has been done for the following project activities:</w:t>
      </w:r>
    </w:p>
    <w:p w14:paraId="709ED73B" w14:textId="77777777" w:rsidR="00196137" w:rsidRPr="00337150" w:rsidRDefault="00196137" w:rsidP="00A75B23">
      <w:pPr>
        <w:numPr>
          <w:ilvl w:val="0"/>
          <w:numId w:val="40"/>
        </w:numPr>
        <w:rPr>
          <w:rFonts w:cs="Tahoma"/>
          <w:szCs w:val="20"/>
        </w:rPr>
      </w:pPr>
      <w:r w:rsidRPr="00337150">
        <w:rPr>
          <w:rFonts w:cs="Tahoma"/>
          <w:szCs w:val="20"/>
        </w:rPr>
        <w:t>Fugitive emissions from site clearing, excavation work, material handling etc.;</w:t>
      </w:r>
    </w:p>
    <w:p w14:paraId="18B3E90C" w14:textId="77777777" w:rsidR="00196137" w:rsidRPr="00337150" w:rsidRDefault="00196137" w:rsidP="00A75B23">
      <w:pPr>
        <w:numPr>
          <w:ilvl w:val="0"/>
          <w:numId w:val="40"/>
        </w:numPr>
        <w:rPr>
          <w:rFonts w:cs="Tahoma"/>
          <w:szCs w:val="20"/>
        </w:rPr>
      </w:pPr>
      <w:r w:rsidRPr="00337150">
        <w:rPr>
          <w:rFonts w:cs="Tahoma"/>
          <w:szCs w:val="20"/>
        </w:rPr>
        <w:t>Fugitive emission</w:t>
      </w:r>
      <w:r w:rsidR="00717947" w:rsidRPr="00337150">
        <w:rPr>
          <w:rFonts w:cs="Tahoma"/>
          <w:szCs w:val="20"/>
        </w:rPr>
        <w:t>s</w:t>
      </w:r>
      <w:r w:rsidRPr="00337150">
        <w:rPr>
          <w:rFonts w:cs="Tahoma"/>
          <w:szCs w:val="20"/>
        </w:rPr>
        <w:t xml:space="preserve"> from traffic movement;</w:t>
      </w:r>
    </w:p>
    <w:p w14:paraId="49003984" w14:textId="77777777" w:rsidR="00196137" w:rsidRPr="00337150" w:rsidRDefault="00196137" w:rsidP="00A75B23">
      <w:pPr>
        <w:numPr>
          <w:ilvl w:val="0"/>
          <w:numId w:val="40"/>
        </w:numPr>
        <w:rPr>
          <w:rFonts w:cs="Tahoma"/>
          <w:szCs w:val="20"/>
        </w:rPr>
      </w:pPr>
      <w:r w:rsidRPr="00337150">
        <w:rPr>
          <w:rFonts w:cs="Tahoma"/>
          <w:szCs w:val="20"/>
        </w:rPr>
        <w:t>Exhaust emission</w:t>
      </w:r>
      <w:r w:rsidR="00717947" w:rsidRPr="00337150">
        <w:rPr>
          <w:rFonts w:cs="Tahoma"/>
          <w:szCs w:val="20"/>
        </w:rPr>
        <w:t>s</w:t>
      </w:r>
      <w:r w:rsidRPr="00337150">
        <w:rPr>
          <w:rFonts w:cs="Tahoma"/>
          <w:szCs w:val="20"/>
        </w:rPr>
        <w:t xml:space="preserve"> from operation of machineries like pile drivers, vehicles; and</w:t>
      </w:r>
    </w:p>
    <w:p w14:paraId="28AB53B9" w14:textId="77777777" w:rsidR="00196137" w:rsidRPr="00337150" w:rsidRDefault="00196137" w:rsidP="00A75B23">
      <w:pPr>
        <w:numPr>
          <w:ilvl w:val="0"/>
          <w:numId w:val="40"/>
        </w:numPr>
        <w:rPr>
          <w:rFonts w:cs="Tahoma"/>
          <w:szCs w:val="20"/>
        </w:rPr>
      </w:pPr>
      <w:r w:rsidRPr="00337150">
        <w:rPr>
          <w:rFonts w:cs="Tahoma"/>
          <w:szCs w:val="20"/>
        </w:rPr>
        <w:t>Point source emission from diesel generator.</w:t>
      </w:r>
    </w:p>
    <w:p w14:paraId="4FB7A0B8" w14:textId="77777777" w:rsidR="00196137" w:rsidRPr="00337150" w:rsidRDefault="00196137" w:rsidP="002C300C">
      <w:pPr>
        <w:pStyle w:val="Heading4"/>
      </w:pPr>
      <w:r w:rsidRPr="00337150">
        <w:t xml:space="preserve">Embedded/in-built control </w:t>
      </w:r>
    </w:p>
    <w:p w14:paraId="529D9BBE" w14:textId="77777777" w:rsidR="00196137" w:rsidRPr="00337150" w:rsidRDefault="00D3382F" w:rsidP="004C1A4C">
      <w:pPr>
        <w:pStyle w:val="Default"/>
        <w:rPr>
          <w:rFonts w:ascii="Tahoma" w:hAnsi="Tahoma" w:cs="Tahoma"/>
          <w:sz w:val="20"/>
          <w:szCs w:val="20"/>
          <w:lang w:val="en-GB" w:eastAsia="en-GB"/>
        </w:rPr>
      </w:pPr>
      <w:bookmarkStart w:id="421" w:name="_Hlk87868085"/>
      <w:r w:rsidRPr="00337150">
        <w:rPr>
          <w:rFonts w:ascii="Tahoma" w:hAnsi="Tahoma" w:cs="Tahoma"/>
          <w:sz w:val="20"/>
          <w:szCs w:val="20"/>
          <w:lang w:val="en-GB" w:eastAsia="en-GB"/>
        </w:rPr>
        <w:t xml:space="preserve">Vehicle </w:t>
      </w:r>
      <w:r w:rsidR="0020339E" w:rsidRPr="00337150">
        <w:rPr>
          <w:rFonts w:ascii="Tahoma" w:hAnsi="Tahoma" w:cs="Tahoma"/>
          <w:sz w:val="20"/>
          <w:szCs w:val="20"/>
          <w:lang w:val="en-GB" w:eastAsia="en-GB"/>
        </w:rPr>
        <w:t>engines</w:t>
      </w:r>
      <w:r w:rsidRPr="00337150">
        <w:rPr>
          <w:rFonts w:ascii="Tahoma" w:hAnsi="Tahoma" w:cs="Tahoma"/>
          <w:sz w:val="20"/>
          <w:szCs w:val="20"/>
          <w:lang w:val="en-GB" w:eastAsia="en-GB"/>
        </w:rPr>
        <w:t xml:space="preserve"> should be properly maintained to ensure minimization of vehicular emissions.</w:t>
      </w:r>
    </w:p>
    <w:bookmarkEnd w:id="421"/>
    <w:p w14:paraId="036CAD41" w14:textId="77777777" w:rsidR="00196137" w:rsidRPr="00337150" w:rsidRDefault="00196137" w:rsidP="002C300C">
      <w:pPr>
        <w:pStyle w:val="Heading4"/>
      </w:pPr>
      <w:r w:rsidRPr="00337150">
        <w:t xml:space="preserve">Significance of Impact </w:t>
      </w:r>
    </w:p>
    <w:p w14:paraId="7B3F594C" w14:textId="77777777" w:rsidR="00196137" w:rsidRPr="00337150" w:rsidRDefault="00196137" w:rsidP="004C1A4C">
      <w:pPr>
        <w:spacing w:after="200"/>
        <w:rPr>
          <w:rFonts w:cs="Tahoma"/>
          <w:szCs w:val="20"/>
        </w:rPr>
      </w:pPr>
      <w:r w:rsidRPr="00337150">
        <w:rPr>
          <w:rFonts w:eastAsia="Calibri" w:cs="Tahoma"/>
          <w:szCs w:val="20"/>
        </w:rPr>
        <w:t xml:space="preserve">There are few </w:t>
      </w:r>
      <w:r w:rsidR="00717947" w:rsidRPr="00337150">
        <w:rPr>
          <w:rFonts w:eastAsia="Calibri" w:cs="Tahoma"/>
          <w:szCs w:val="20"/>
        </w:rPr>
        <w:t>r</w:t>
      </w:r>
      <w:r w:rsidRPr="00337150">
        <w:rPr>
          <w:rFonts w:eastAsia="Calibri" w:cs="Tahoma"/>
          <w:szCs w:val="20"/>
        </w:rPr>
        <w:t>eceptors (</w:t>
      </w:r>
      <w:r w:rsidR="00F64359" w:rsidRPr="00337150">
        <w:rPr>
          <w:rFonts w:eastAsia="Calibri" w:cs="Tahoma"/>
          <w:szCs w:val="20"/>
        </w:rPr>
        <w:t>Settlements</w:t>
      </w:r>
      <w:r w:rsidRPr="00337150">
        <w:rPr>
          <w:rFonts w:eastAsia="Calibri" w:cs="Tahoma"/>
          <w:szCs w:val="20"/>
        </w:rPr>
        <w:t>) within 500 m of the project site and the impact magnitude will be m</w:t>
      </w:r>
      <w:r w:rsidR="001C4176" w:rsidRPr="00337150">
        <w:rPr>
          <w:rFonts w:eastAsia="Calibri" w:cs="Tahoma"/>
          <w:szCs w:val="20"/>
        </w:rPr>
        <w:t>edium</w:t>
      </w:r>
      <w:r w:rsidRPr="00337150">
        <w:rPr>
          <w:rFonts w:eastAsia="Calibri" w:cs="Tahoma"/>
          <w:szCs w:val="20"/>
        </w:rPr>
        <w:t xml:space="preserve"> and sensitivity medium hence the </w:t>
      </w:r>
      <w:r w:rsidR="00D3382F" w:rsidRPr="00337150">
        <w:rPr>
          <w:rFonts w:eastAsia="Calibri" w:cs="Tahoma"/>
          <w:szCs w:val="20"/>
        </w:rPr>
        <w:t xml:space="preserve">overall </w:t>
      </w:r>
      <w:r w:rsidRPr="00337150">
        <w:rPr>
          <w:rFonts w:eastAsia="Calibri" w:cs="Tahoma"/>
          <w:szCs w:val="20"/>
        </w:rPr>
        <w:t>impact significance will be moderate.</w:t>
      </w:r>
    </w:p>
    <w:p w14:paraId="4851ABC6" w14:textId="77777777" w:rsidR="00AA5C03" w:rsidRPr="00337150" w:rsidRDefault="00196137" w:rsidP="004C1A4C">
      <w:pPr>
        <w:spacing w:after="200"/>
        <w:rPr>
          <w:rFonts w:cs="Tahoma"/>
          <w:szCs w:val="20"/>
        </w:rPr>
      </w:pPr>
      <w:r w:rsidRPr="00337150">
        <w:rPr>
          <w:rFonts w:cs="Tahoma"/>
          <w:szCs w:val="20"/>
        </w:rPr>
        <w:t>Sensitive receptors of air and emissions were identified by observation during field visit to project site. They were noted to be mainly</w:t>
      </w:r>
      <w:r w:rsidR="00605778" w:rsidRPr="00337150">
        <w:rPr>
          <w:rFonts w:cs="Tahoma"/>
          <w:szCs w:val="20"/>
        </w:rPr>
        <w:t xml:space="preserve"> settlements</w:t>
      </w:r>
      <w:r w:rsidRPr="00337150">
        <w:rPr>
          <w:rFonts w:cs="Tahoma"/>
          <w:szCs w:val="20"/>
        </w:rPr>
        <w:t xml:space="preserve">.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0037ABD1" w14:textId="77777777" w:rsidR="00D3382F" w:rsidRPr="00337150" w:rsidRDefault="00D3382F" w:rsidP="002C300C">
      <w:pPr>
        <w:pStyle w:val="Heading4"/>
      </w:pPr>
      <w:r w:rsidRPr="00337150">
        <w:t xml:space="preserve">Additional Mitigation Measures </w:t>
      </w:r>
    </w:p>
    <w:p w14:paraId="72C71F14" w14:textId="77777777" w:rsidR="00D3382F" w:rsidRPr="00337150" w:rsidRDefault="00D3382F" w:rsidP="00A75B23">
      <w:pPr>
        <w:numPr>
          <w:ilvl w:val="0"/>
          <w:numId w:val="26"/>
        </w:numPr>
        <w:spacing w:after="120"/>
        <w:ind w:left="121" w:hanging="180"/>
        <w:contextualSpacing/>
        <w:rPr>
          <w:rFonts w:cs="Tahoma"/>
          <w:szCs w:val="20"/>
        </w:rPr>
      </w:pPr>
      <w:r w:rsidRPr="00337150">
        <w:rPr>
          <w:rFonts w:cs="Tahoma"/>
          <w:szCs w:val="20"/>
        </w:rPr>
        <w:t xml:space="preserve">Spraying water on soil before excavation and periodic access road wetting to reduce nuisance dust levels. </w:t>
      </w:r>
    </w:p>
    <w:p w14:paraId="5C003E46" w14:textId="77777777" w:rsidR="00D3382F" w:rsidRPr="00337150" w:rsidRDefault="00D3382F" w:rsidP="00A75B23">
      <w:pPr>
        <w:numPr>
          <w:ilvl w:val="0"/>
          <w:numId w:val="26"/>
        </w:numPr>
        <w:spacing w:after="120"/>
        <w:ind w:left="121" w:hanging="180"/>
        <w:contextualSpacing/>
        <w:rPr>
          <w:rFonts w:cs="Tahoma"/>
          <w:szCs w:val="20"/>
        </w:rPr>
      </w:pPr>
      <w:r w:rsidRPr="00337150">
        <w:rPr>
          <w:rFonts w:cs="Tahoma"/>
          <w:szCs w:val="20"/>
        </w:rPr>
        <w:t xml:space="preserve">Visual inspection of dust pollution from roads and the construction site and appropriate intervention if dust levels are high.  </w:t>
      </w:r>
    </w:p>
    <w:p w14:paraId="1061DCF9" w14:textId="77777777" w:rsidR="00D3382F" w:rsidRPr="00337150" w:rsidRDefault="00D3382F" w:rsidP="00A75B23">
      <w:pPr>
        <w:numPr>
          <w:ilvl w:val="0"/>
          <w:numId w:val="26"/>
        </w:numPr>
        <w:spacing w:after="120"/>
        <w:ind w:left="121" w:hanging="180"/>
        <w:contextualSpacing/>
        <w:rPr>
          <w:rFonts w:cs="Tahoma"/>
          <w:szCs w:val="20"/>
        </w:rPr>
      </w:pPr>
      <w:r w:rsidRPr="00337150">
        <w:rPr>
          <w:rFonts w:cs="Tahoma"/>
          <w:szCs w:val="20"/>
        </w:rPr>
        <w:t xml:space="preserve">Speed restriction of construction vehicles to a speed of </w:t>
      </w:r>
      <w:r w:rsidRPr="00337150">
        <w:rPr>
          <w:rFonts w:cs="Tahoma"/>
          <w:spacing w:val="-5"/>
          <w:szCs w:val="20"/>
          <w:lang w:val="en-US" w:bidi="es-ES"/>
        </w:rPr>
        <w:t>10-15km/h</w:t>
      </w:r>
      <w:r w:rsidRPr="00337150">
        <w:rPr>
          <w:rFonts w:cs="Tahoma"/>
          <w:szCs w:val="20"/>
        </w:rPr>
        <w:t xml:space="preserve"> or less on the site and on the access roads to the site.</w:t>
      </w:r>
    </w:p>
    <w:p w14:paraId="1566F242" w14:textId="77777777" w:rsidR="00D3382F" w:rsidRPr="00337150" w:rsidRDefault="00D3382F" w:rsidP="00A75B23">
      <w:pPr>
        <w:numPr>
          <w:ilvl w:val="0"/>
          <w:numId w:val="26"/>
        </w:numPr>
        <w:spacing w:after="120"/>
        <w:ind w:left="121" w:hanging="180"/>
        <w:contextualSpacing/>
        <w:rPr>
          <w:rFonts w:cs="Tahoma"/>
          <w:szCs w:val="20"/>
        </w:rPr>
      </w:pPr>
      <w:r w:rsidRPr="00337150">
        <w:rPr>
          <w:rFonts w:cs="Tahoma"/>
          <w:szCs w:val="20"/>
        </w:rPr>
        <w:t>Maintenance and servicing of machines and engines off-site.</w:t>
      </w:r>
    </w:p>
    <w:p w14:paraId="2968917D" w14:textId="77777777" w:rsidR="00D3382F" w:rsidRPr="00337150" w:rsidRDefault="00D3382F" w:rsidP="00A75B23">
      <w:pPr>
        <w:numPr>
          <w:ilvl w:val="0"/>
          <w:numId w:val="26"/>
        </w:numPr>
        <w:spacing w:after="120"/>
        <w:ind w:left="121" w:hanging="180"/>
        <w:contextualSpacing/>
        <w:rPr>
          <w:rFonts w:cs="Tahoma"/>
          <w:szCs w:val="20"/>
        </w:rPr>
      </w:pPr>
      <w:r w:rsidRPr="00337150">
        <w:rPr>
          <w:rFonts w:cs="Tahoma"/>
          <w:szCs w:val="20"/>
        </w:rPr>
        <w:t>Grievance procedure for dust complaints.</w:t>
      </w:r>
    </w:p>
    <w:p w14:paraId="2BA23523" w14:textId="77777777" w:rsidR="00D3382F" w:rsidRPr="00337150" w:rsidRDefault="00D3382F" w:rsidP="00A75B23">
      <w:pPr>
        <w:numPr>
          <w:ilvl w:val="0"/>
          <w:numId w:val="26"/>
        </w:numPr>
        <w:spacing w:after="120"/>
        <w:ind w:left="121" w:hanging="180"/>
        <w:contextualSpacing/>
        <w:rPr>
          <w:rFonts w:cs="Tahoma"/>
          <w:szCs w:val="20"/>
        </w:rPr>
      </w:pPr>
      <w:r w:rsidRPr="00337150">
        <w:rPr>
          <w:rFonts w:cs="Tahoma"/>
          <w:szCs w:val="20"/>
        </w:rPr>
        <w:t xml:space="preserve">The use of appropriate Personal Protective Equipment (PPE) such as dust masks, in particular, for construction workers. </w:t>
      </w:r>
    </w:p>
    <w:p w14:paraId="08DD598F" w14:textId="77777777" w:rsidR="00D3382F" w:rsidRPr="00337150" w:rsidRDefault="00D3382F" w:rsidP="00A75B23">
      <w:pPr>
        <w:numPr>
          <w:ilvl w:val="0"/>
          <w:numId w:val="26"/>
        </w:numPr>
        <w:spacing w:after="120"/>
        <w:ind w:left="121" w:hanging="180"/>
        <w:contextualSpacing/>
        <w:rPr>
          <w:rFonts w:cs="Tahoma"/>
          <w:szCs w:val="20"/>
        </w:rPr>
      </w:pPr>
      <w:r w:rsidRPr="00337150">
        <w:rPr>
          <w:rFonts w:cs="Tahoma"/>
          <w:szCs w:val="20"/>
        </w:rPr>
        <w:t>All construction materials will be transported in designated trucks which will be covered.</w:t>
      </w:r>
    </w:p>
    <w:p w14:paraId="2EC16E42" w14:textId="77777777" w:rsidR="00D3382F" w:rsidRPr="00337150" w:rsidRDefault="00D3382F" w:rsidP="00310C0C">
      <w:pPr>
        <w:pStyle w:val="Heading3"/>
      </w:pPr>
      <w:bookmarkStart w:id="422" w:name="_Toc87196348"/>
      <w:bookmarkStart w:id="423" w:name="_Toc148422768"/>
      <w:r w:rsidRPr="00337150">
        <w:t>Impact on Ambient Noise</w:t>
      </w:r>
      <w:bookmarkEnd w:id="422"/>
      <w:bookmarkEnd w:id="423"/>
      <w:r w:rsidRPr="00337150">
        <w:t xml:space="preserve"> </w:t>
      </w:r>
    </w:p>
    <w:p w14:paraId="4DAFB35E" w14:textId="77777777" w:rsidR="00D3382F" w:rsidRPr="00337150" w:rsidRDefault="00D3382F" w:rsidP="004C1A4C">
      <w:pPr>
        <w:pStyle w:val="PPStandardReport"/>
        <w:ind w:left="0"/>
        <w:rPr>
          <w:rFonts w:cs="Tahoma"/>
          <w:szCs w:val="20"/>
        </w:rPr>
      </w:pPr>
      <w:bookmarkStart w:id="424" w:name="_Hlk87869320"/>
      <w:r w:rsidRPr="00337150">
        <w:rPr>
          <w:rFonts w:cs="Tahoma"/>
          <w:szCs w:val="20"/>
        </w:rPr>
        <w:t xml:space="preserve">Most of </w:t>
      </w:r>
      <w:r w:rsidR="0020339E" w:rsidRPr="00337150">
        <w:rPr>
          <w:rFonts w:cs="Tahoma"/>
          <w:szCs w:val="20"/>
        </w:rPr>
        <w:t>the</w:t>
      </w:r>
      <w:r w:rsidRPr="00337150">
        <w:rPr>
          <w:rFonts w:cs="Tahoma"/>
          <w:szCs w:val="20"/>
        </w:rPr>
        <w:t xml:space="preserve"> noise generating activities will be performed within the project site area. </w:t>
      </w:r>
      <w:r w:rsidR="006A127A" w:rsidRPr="00337150">
        <w:rPr>
          <w:rFonts w:cs="Tahoma"/>
          <w:szCs w:val="20"/>
        </w:rPr>
        <w:t>The construction activities will be likely to have a small to insignificant incremental impact on the existing noise levels. The sources of noise in the construction phase include construction activities, operation of generator sets and movement of vehicles. There will also be increased noise levels because of increased anthropogenic movement in the area.</w:t>
      </w:r>
    </w:p>
    <w:bookmarkEnd w:id="424"/>
    <w:p w14:paraId="6880EB5F" w14:textId="77777777" w:rsidR="006A127A" w:rsidRPr="00337150" w:rsidRDefault="006A127A" w:rsidP="004C1A4C">
      <w:pPr>
        <w:pStyle w:val="PPStandardReport"/>
        <w:ind w:left="0"/>
        <w:rPr>
          <w:rFonts w:cs="Tahoma"/>
          <w:szCs w:val="20"/>
        </w:rPr>
      </w:pPr>
      <w:r w:rsidRPr="00337150">
        <w:rPr>
          <w:rFonts w:cs="Tahoma"/>
          <w:szCs w:val="20"/>
        </w:rPr>
        <w:t xml:space="preserve">The main receptor will be </w:t>
      </w:r>
      <w:r w:rsidR="00605778" w:rsidRPr="00337150">
        <w:rPr>
          <w:rFonts w:cs="Tahoma"/>
          <w:szCs w:val="20"/>
        </w:rPr>
        <w:t xml:space="preserve">Nanighi Dispensary and Nanighi Boarding Primary School </w:t>
      </w:r>
      <w:r w:rsidRPr="00337150">
        <w:rPr>
          <w:rFonts w:cs="Tahoma"/>
          <w:szCs w:val="20"/>
        </w:rPr>
        <w:t xml:space="preserve">which </w:t>
      </w:r>
      <w:r w:rsidR="00605778" w:rsidRPr="00337150">
        <w:rPr>
          <w:rFonts w:cs="Tahoma"/>
          <w:szCs w:val="20"/>
        </w:rPr>
        <w:t>are</w:t>
      </w:r>
      <w:r w:rsidRPr="00337150">
        <w:rPr>
          <w:rFonts w:cs="Tahoma"/>
          <w:szCs w:val="20"/>
        </w:rPr>
        <w:t xml:space="preserve"> </w:t>
      </w:r>
      <w:r w:rsidR="00605778" w:rsidRPr="00337150">
        <w:rPr>
          <w:rFonts w:cs="Tahoma"/>
          <w:szCs w:val="20"/>
        </w:rPr>
        <w:t xml:space="preserve">near </w:t>
      </w:r>
      <w:r w:rsidRPr="00337150">
        <w:rPr>
          <w:rFonts w:cs="Tahoma"/>
          <w:szCs w:val="20"/>
        </w:rPr>
        <w:t xml:space="preserve">the </w:t>
      </w:r>
      <w:r w:rsidR="00605778" w:rsidRPr="00337150">
        <w:rPr>
          <w:rFonts w:cs="Tahoma"/>
          <w:szCs w:val="20"/>
        </w:rPr>
        <w:t xml:space="preserve">project </w:t>
      </w:r>
      <w:r w:rsidRPr="00337150">
        <w:rPr>
          <w:rFonts w:cs="Tahoma"/>
          <w:szCs w:val="20"/>
        </w:rPr>
        <w:t xml:space="preserve">site. The receptor sensitivity is therefore considered as medium and the impact magnitude as medium. </w:t>
      </w:r>
    </w:p>
    <w:p w14:paraId="34D28DA1" w14:textId="77777777" w:rsidR="006A127A" w:rsidRPr="00337150" w:rsidRDefault="006A127A" w:rsidP="002C300C">
      <w:pPr>
        <w:pStyle w:val="Heading4"/>
      </w:pPr>
      <w:bookmarkStart w:id="425" w:name="_Toc87196349"/>
      <w:r w:rsidRPr="00337150">
        <w:t>Assessment Criteria for Impact on Ambient Noise</w:t>
      </w:r>
      <w:bookmarkEnd w:id="425"/>
    </w:p>
    <w:p w14:paraId="0C902578" w14:textId="77777777" w:rsidR="006A127A" w:rsidRPr="00337150" w:rsidRDefault="006A127A" w:rsidP="004C1A4C">
      <w:pPr>
        <w:keepNext/>
        <w:spacing w:before="60"/>
        <w:rPr>
          <w:rFonts w:cs="Tahoma"/>
          <w:szCs w:val="20"/>
        </w:rPr>
      </w:pPr>
      <w:bookmarkStart w:id="426" w:name="_Hlk87869479"/>
      <w:r w:rsidRPr="00337150">
        <w:rPr>
          <w:rFonts w:cs="Tahoma"/>
          <w:szCs w:val="20"/>
        </w:rPr>
        <w:t>The assessment with respect to ambient noise quality of the study area has been done for the following project activities:</w:t>
      </w:r>
    </w:p>
    <w:p w14:paraId="10FA271E" w14:textId="77777777" w:rsidR="006A127A" w:rsidRPr="00337150" w:rsidRDefault="006A127A" w:rsidP="00A75B23">
      <w:pPr>
        <w:numPr>
          <w:ilvl w:val="0"/>
          <w:numId w:val="63"/>
        </w:numPr>
        <w:tabs>
          <w:tab w:val="left" w:pos="1800"/>
        </w:tabs>
        <w:ind w:left="1440" w:firstLine="0"/>
        <w:rPr>
          <w:rFonts w:cs="Tahoma"/>
          <w:szCs w:val="20"/>
        </w:rPr>
      </w:pPr>
      <w:r w:rsidRPr="00337150">
        <w:rPr>
          <w:rFonts w:cs="Tahoma"/>
          <w:szCs w:val="20"/>
        </w:rPr>
        <w:t xml:space="preserve">Construction activities including site preparation, piling work, construction of ancillary facilities; </w:t>
      </w:r>
    </w:p>
    <w:p w14:paraId="67BB580D" w14:textId="77777777" w:rsidR="006A127A" w:rsidRPr="00337150" w:rsidRDefault="006A127A" w:rsidP="00A75B23">
      <w:pPr>
        <w:keepNext/>
        <w:numPr>
          <w:ilvl w:val="0"/>
          <w:numId w:val="63"/>
        </w:numPr>
        <w:spacing w:before="60"/>
        <w:rPr>
          <w:rFonts w:cs="Tahoma"/>
          <w:szCs w:val="20"/>
        </w:rPr>
      </w:pPr>
      <w:r w:rsidRPr="00337150">
        <w:rPr>
          <w:rFonts w:cs="Tahoma"/>
          <w:szCs w:val="20"/>
        </w:rPr>
        <w:t>Transportation of construction materials, machinery and personnel;</w:t>
      </w:r>
    </w:p>
    <w:p w14:paraId="192DE6BB" w14:textId="77777777" w:rsidR="006A127A" w:rsidRPr="00337150" w:rsidRDefault="006A127A" w:rsidP="004C1A4C">
      <w:pPr>
        <w:keepNext/>
        <w:spacing w:before="60"/>
        <w:rPr>
          <w:rFonts w:cs="Tahoma"/>
          <w:szCs w:val="20"/>
        </w:rPr>
      </w:pPr>
      <w:r w:rsidRPr="00337150">
        <w:rPr>
          <w:rFonts w:cs="Tahoma"/>
          <w:szCs w:val="20"/>
        </w:rPr>
        <w:t>The ambient noise levels have been assessed with respect to Noise Pollution (Regulation and Control) Rules, 2000 and WHO Guidelines</w:t>
      </w:r>
      <w:r w:rsidR="0046446F" w:rsidRPr="00337150">
        <w:rPr>
          <w:rFonts w:cs="Tahoma"/>
          <w:szCs w:val="20"/>
        </w:rPr>
        <w:t>.</w:t>
      </w:r>
      <w:r w:rsidRPr="00337150">
        <w:rPr>
          <w:rFonts w:cs="Tahoma"/>
          <w:szCs w:val="20"/>
        </w:rPr>
        <w:t xml:space="preserve"> </w:t>
      </w:r>
    </w:p>
    <w:bookmarkEnd w:id="426"/>
    <w:p w14:paraId="10F95F04" w14:textId="77777777" w:rsidR="006A127A" w:rsidRPr="00337150" w:rsidRDefault="006A127A" w:rsidP="002C300C">
      <w:pPr>
        <w:pStyle w:val="Heading4"/>
      </w:pPr>
      <w:r w:rsidRPr="00337150">
        <w:t xml:space="preserve">Embedded/in-built control </w:t>
      </w:r>
    </w:p>
    <w:p w14:paraId="49BED014" w14:textId="77777777" w:rsidR="006A127A" w:rsidRPr="00337150" w:rsidRDefault="006A127A" w:rsidP="004C1A4C">
      <w:pPr>
        <w:pStyle w:val="CM147"/>
        <w:spacing w:line="276" w:lineRule="auto"/>
        <w:jc w:val="both"/>
        <w:rPr>
          <w:rFonts w:ascii="Tahoma" w:eastAsia="Times New Roman" w:hAnsi="Tahoma" w:cs="Tahoma"/>
          <w:sz w:val="20"/>
          <w:szCs w:val="20"/>
          <w:lang w:eastAsia="de-DE"/>
        </w:rPr>
      </w:pPr>
      <w:r w:rsidRPr="00337150">
        <w:rPr>
          <w:rFonts w:ascii="Tahoma" w:eastAsia="Times New Roman" w:hAnsi="Tahoma" w:cs="Tahoma"/>
          <w:sz w:val="20"/>
          <w:szCs w:val="20"/>
          <w:lang w:eastAsia="de-DE"/>
        </w:rPr>
        <w:t>Normal working hours of the contractor to be defined (preferable 0800hrs to 1700hrs). If work needs to be undertaken outside these hours, it should be limited to activities which do not generate noise.</w:t>
      </w:r>
    </w:p>
    <w:p w14:paraId="38416EE0" w14:textId="77777777" w:rsidR="006A127A" w:rsidRPr="00337150" w:rsidRDefault="006A127A" w:rsidP="002C300C">
      <w:pPr>
        <w:pStyle w:val="Heading4"/>
      </w:pPr>
      <w:r w:rsidRPr="00337150">
        <w:t xml:space="preserve">Significance of Impact </w:t>
      </w:r>
    </w:p>
    <w:p w14:paraId="41475886" w14:textId="77777777" w:rsidR="006A127A" w:rsidRPr="00337150" w:rsidRDefault="006A127A" w:rsidP="004C1A4C">
      <w:pPr>
        <w:pStyle w:val="Default"/>
        <w:rPr>
          <w:rFonts w:ascii="Tahoma" w:eastAsia="SimSun" w:hAnsi="Tahoma" w:cs="Tahoma"/>
          <w:color w:val="auto"/>
          <w:sz w:val="20"/>
          <w:szCs w:val="20"/>
          <w:lang w:val="en-GB" w:eastAsia="en-GB"/>
        </w:rPr>
      </w:pPr>
      <w:r w:rsidRPr="00337150">
        <w:rPr>
          <w:rFonts w:ascii="Tahoma" w:hAnsi="Tahoma" w:cs="Tahoma"/>
          <w:sz w:val="20"/>
          <w:szCs w:val="20"/>
        </w:rPr>
        <w:t>The</w:t>
      </w:r>
      <w:r w:rsidR="0046446F" w:rsidRPr="00337150">
        <w:rPr>
          <w:rFonts w:ascii="Tahoma" w:hAnsi="Tahoma" w:cs="Tahoma"/>
          <w:sz w:val="20"/>
          <w:szCs w:val="20"/>
        </w:rPr>
        <w:t xml:space="preserve"> overall</w:t>
      </w:r>
      <w:r w:rsidRPr="00337150">
        <w:rPr>
          <w:rFonts w:ascii="Tahoma" w:hAnsi="Tahoma" w:cs="Tahoma"/>
          <w:sz w:val="20"/>
          <w:szCs w:val="20"/>
        </w:rPr>
        <w:t xml:space="preserve"> impact significance has therefore been assessed moderate.</w:t>
      </w:r>
      <w:r w:rsidRPr="00337150">
        <w:rPr>
          <w:rFonts w:ascii="Tahoma" w:eastAsia="SimSun" w:hAnsi="Tahoma" w:cs="Tahoma"/>
          <w:color w:val="auto"/>
          <w:sz w:val="20"/>
          <w:szCs w:val="20"/>
          <w:lang w:val="en-GB" w:eastAsia="en-GB"/>
        </w:rPr>
        <w:t xml:space="preserve"> This due to the fact that the impact magnitude is </w:t>
      </w:r>
      <w:r w:rsidR="0046446F" w:rsidRPr="00337150">
        <w:rPr>
          <w:rFonts w:ascii="Tahoma" w:eastAsia="SimSun" w:hAnsi="Tahoma" w:cs="Tahoma"/>
          <w:color w:val="auto"/>
          <w:sz w:val="20"/>
          <w:szCs w:val="20"/>
          <w:lang w:val="en-GB" w:eastAsia="en-GB"/>
        </w:rPr>
        <w:t>medium</w:t>
      </w:r>
      <w:r w:rsidRPr="00337150">
        <w:rPr>
          <w:rFonts w:ascii="Tahoma" w:eastAsia="SimSun" w:hAnsi="Tahoma" w:cs="Tahoma"/>
          <w:color w:val="auto"/>
          <w:sz w:val="20"/>
          <w:szCs w:val="20"/>
          <w:lang w:val="en-GB" w:eastAsia="en-GB"/>
        </w:rPr>
        <w:t xml:space="preserve"> and the receptor sensitivity is medium.</w:t>
      </w:r>
    </w:p>
    <w:p w14:paraId="691BDBA7" w14:textId="77777777" w:rsidR="006A127A" w:rsidRPr="00337150" w:rsidRDefault="006A127A" w:rsidP="002C300C">
      <w:pPr>
        <w:pStyle w:val="Heading4"/>
      </w:pPr>
      <w:r w:rsidRPr="00337150">
        <w:t xml:space="preserve">Additional Mitigation Measures </w:t>
      </w:r>
    </w:p>
    <w:p w14:paraId="6CC680BD" w14:textId="77777777" w:rsidR="006A127A" w:rsidRPr="00337150" w:rsidRDefault="006A127A" w:rsidP="00A75B23">
      <w:pPr>
        <w:pStyle w:val="CM147"/>
        <w:numPr>
          <w:ilvl w:val="0"/>
          <w:numId w:val="27"/>
        </w:numPr>
        <w:spacing w:after="0" w:line="276" w:lineRule="auto"/>
        <w:jc w:val="both"/>
        <w:rPr>
          <w:rFonts w:ascii="Tahoma" w:hAnsi="Tahoma" w:cs="Tahoma"/>
          <w:sz w:val="20"/>
          <w:szCs w:val="20"/>
        </w:rPr>
      </w:pPr>
      <w:r w:rsidRPr="00337150">
        <w:rPr>
          <w:rFonts w:ascii="Tahoma" w:hAnsi="Tahoma" w:cs="Tahoma"/>
          <w:sz w:val="20"/>
          <w:szCs w:val="20"/>
        </w:rPr>
        <w:t>Only well-maintained equipment should be operated on-site;</w:t>
      </w:r>
    </w:p>
    <w:p w14:paraId="1645C228" w14:textId="77777777" w:rsidR="006A127A" w:rsidRPr="00337150" w:rsidRDefault="006A127A" w:rsidP="00A75B23">
      <w:pPr>
        <w:pStyle w:val="CM147"/>
        <w:numPr>
          <w:ilvl w:val="0"/>
          <w:numId w:val="27"/>
        </w:numPr>
        <w:spacing w:after="0" w:line="276" w:lineRule="auto"/>
        <w:jc w:val="both"/>
        <w:rPr>
          <w:rFonts w:ascii="Tahoma" w:hAnsi="Tahoma" w:cs="Tahoma"/>
          <w:sz w:val="20"/>
          <w:szCs w:val="20"/>
        </w:rPr>
      </w:pPr>
      <w:r w:rsidRPr="00337150">
        <w:rPr>
          <w:rFonts w:ascii="Tahoma" w:hAnsi="Tahoma" w:cs="Tahoma"/>
          <w:sz w:val="20"/>
          <w:szCs w:val="20"/>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0D3636CD" w14:textId="77777777" w:rsidR="006A127A" w:rsidRPr="00337150" w:rsidRDefault="006A127A" w:rsidP="00A75B23">
      <w:pPr>
        <w:pStyle w:val="CM147"/>
        <w:numPr>
          <w:ilvl w:val="0"/>
          <w:numId w:val="27"/>
        </w:numPr>
        <w:spacing w:after="0" w:line="276" w:lineRule="auto"/>
        <w:jc w:val="both"/>
        <w:rPr>
          <w:rFonts w:ascii="Tahoma" w:hAnsi="Tahoma" w:cs="Tahoma"/>
          <w:sz w:val="20"/>
          <w:szCs w:val="20"/>
        </w:rPr>
      </w:pPr>
      <w:r w:rsidRPr="00337150">
        <w:rPr>
          <w:rFonts w:ascii="Tahoma" w:hAnsi="Tahoma" w:cs="Tahoma"/>
          <w:sz w:val="20"/>
          <w:szCs w:val="20"/>
        </w:rPr>
        <w:t>Machinery and construction equipment that may be in intermittent use should be shut down or throttled down during non-work periods; and</w:t>
      </w:r>
    </w:p>
    <w:p w14:paraId="73E107C6" w14:textId="77777777" w:rsidR="006A127A" w:rsidRPr="00337150" w:rsidRDefault="006A127A" w:rsidP="00A75B23">
      <w:pPr>
        <w:pStyle w:val="CM147"/>
        <w:numPr>
          <w:ilvl w:val="0"/>
          <w:numId w:val="27"/>
        </w:numPr>
        <w:spacing w:after="0" w:line="276" w:lineRule="auto"/>
        <w:jc w:val="both"/>
        <w:rPr>
          <w:rFonts w:ascii="Tahoma" w:hAnsi="Tahoma" w:cs="Tahoma"/>
          <w:sz w:val="20"/>
          <w:szCs w:val="20"/>
        </w:rPr>
      </w:pPr>
      <w:r w:rsidRPr="00337150">
        <w:rPr>
          <w:rFonts w:ascii="Tahoma" w:hAnsi="Tahoma" w:cs="Tahoma"/>
          <w:sz w:val="20"/>
          <w:szCs w:val="20"/>
        </w:rPr>
        <w:t>Minimal use of vehicle horns and heavy engine breaking in the area needs to be encouraged.</w:t>
      </w:r>
    </w:p>
    <w:p w14:paraId="1AF424B4" w14:textId="77777777" w:rsidR="006A127A" w:rsidRPr="00337150" w:rsidRDefault="006A127A" w:rsidP="00A75B23">
      <w:pPr>
        <w:numPr>
          <w:ilvl w:val="0"/>
          <w:numId w:val="27"/>
        </w:numPr>
        <w:autoSpaceDE w:val="0"/>
        <w:autoSpaceDN w:val="0"/>
        <w:adjustRightInd w:val="0"/>
        <w:spacing w:after="160"/>
        <w:contextualSpacing/>
        <w:jc w:val="left"/>
        <w:rPr>
          <w:rFonts w:eastAsia="SimSun" w:cs="Tahoma"/>
          <w:szCs w:val="20"/>
          <w:lang w:eastAsia="en-GB"/>
        </w:rPr>
      </w:pPr>
      <w:r w:rsidRPr="00337150">
        <w:rPr>
          <w:rFonts w:eastAsia="SimSun" w:cs="Tahoma"/>
          <w:szCs w:val="20"/>
          <w:lang w:eastAsia="en-GB"/>
        </w:rPr>
        <w:t>Construction machineries should be maintained regularly to reduce noise resulting from friction;</w:t>
      </w:r>
    </w:p>
    <w:p w14:paraId="2330C4EA" w14:textId="77777777" w:rsidR="006A127A" w:rsidRPr="00337150" w:rsidRDefault="006A127A" w:rsidP="00A75B23">
      <w:pPr>
        <w:numPr>
          <w:ilvl w:val="0"/>
          <w:numId w:val="27"/>
        </w:numPr>
        <w:autoSpaceDE w:val="0"/>
        <w:autoSpaceDN w:val="0"/>
        <w:adjustRightInd w:val="0"/>
        <w:spacing w:after="160"/>
        <w:contextualSpacing/>
        <w:jc w:val="left"/>
        <w:rPr>
          <w:rFonts w:eastAsia="SimSun" w:cs="Tahoma"/>
          <w:szCs w:val="20"/>
          <w:lang w:eastAsia="en-GB"/>
        </w:rPr>
      </w:pPr>
      <w:r w:rsidRPr="00337150">
        <w:rPr>
          <w:rFonts w:eastAsia="SimSun" w:cs="Tahoma"/>
          <w:szCs w:val="20"/>
          <w:lang w:eastAsia="en-GB"/>
        </w:rPr>
        <w:t>Normal working hours of the contractor to be defined (preferable 8 am to 5pm). If work needs to be undertaken outside these hours, it should be limited to activities which do not generate noise;</w:t>
      </w:r>
    </w:p>
    <w:p w14:paraId="20FF0F57" w14:textId="77777777" w:rsidR="006A127A" w:rsidRPr="00337150" w:rsidRDefault="006A127A" w:rsidP="00A75B23">
      <w:pPr>
        <w:numPr>
          <w:ilvl w:val="0"/>
          <w:numId w:val="27"/>
        </w:numPr>
        <w:autoSpaceDE w:val="0"/>
        <w:autoSpaceDN w:val="0"/>
        <w:adjustRightInd w:val="0"/>
        <w:spacing w:after="160"/>
        <w:contextualSpacing/>
        <w:jc w:val="left"/>
        <w:rPr>
          <w:rFonts w:eastAsia="SimSun" w:cs="Tahoma"/>
          <w:szCs w:val="20"/>
          <w:lang w:eastAsia="en-GB"/>
        </w:rPr>
      </w:pPr>
      <w:r w:rsidRPr="00337150">
        <w:rPr>
          <w:rFonts w:eastAsia="SimSun" w:cs="Tahoma"/>
          <w:szCs w:val="20"/>
          <w:lang w:eastAsia="en-GB"/>
        </w:rPr>
        <w:t>Sensitize construction truck drivers to switch off vehicle engines while offloading materials.</w:t>
      </w:r>
    </w:p>
    <w:p w14:paraId="73FC3745" w14:textId="77777777" w:rsidR="0046446F" w:rsidRPr="00337150" w:rsidRDefault="0046446F" w:rsidP="00310C0C">
      <w:pPr>
        <w:pStyle w:val="Heading3"/>
        <w:rPr>
          <w:rFonts w:eastAsia="SimSun"/>
        </w:rPr>
      </w:pPr>
      <w:bookmarkStart w:id="427" w:name="_Toc87196350"/>
      <w:bookmarkStart w:id="428" w:name="_Toc148422769"/>
      <w:r w:rsidRPr="00337150">
        <w:rPr>
          <w:rFonts w:eastAsia="SimSun"/>
        </w:rPr>
        <w:t>Visual Intrusions and Changes in Landscape Impact</w:t>
      </w:r>
      <w:bookmarkEnd w:id="427"/>
      <w:bookmarkEnd w:id="428"/>
    </w:p>
    <w:p w14:paraId="2DE15AE3" w14:textId="77777777" w:rsidR="0046446F" w:rsidRPr="00337150" w:rsidRDefault="0046446F" w:rsidP="004C1A4C">
      <w:pPr>
        <w:autoSpaceDE w:val="0"/>
        <w:autoSpaceDN w:val="0"/>
        <w:adjustRightInd w:val="0"/>
        <w:rPr>
          <w:rFonts w:cs="Tahoma"/>
          <w:szCs w:val="20"/>
          <w:lang w:val="en-US" w:eastAsia="en-US"/>
        </w:rPr>
      </w:pPr>
      <w:r w:rsidRPr="00337150">
        <w:rPr>
          <w:rFonts w:eastAsia="SimSun" w:cs="Tahoma"/>
          <w:szCs w:val="20"/>
        </w:rPr>
        <w:t xml:space="preserve">The project site is located on a plain terrain. There will be no significant change to visual quality of the area resulting from development or change in land use that will alter the landscape. This </w:t>
      </w:r>
      <w:r w:rsidR="003D726B" w:rsidRPr="00337150">
        <w:rPr>
          <w:rFonts w:eastAsia="SimSun" w:cs="Tahoma"/>
          <w:szCs w:val="20"/>
        </w:rPr>
        <w:t>p</w:t>
      </w:r>
      <w:r w:rsidRPr="00337150">
        <w:rPr>
          <w:rFonts w:eastAsia="SimSun" w:cs="Tahoma"/>
          <w:szCs w:val="20"/>
        </w:rPr>
        <w:t xml:space="preserve">roject is the first major solar power </w:t>
      </w:r>
      <w:r w:rsidR="003D726B" w:rsidRPr="00337150">
        <w:rPr>
          <w:rFonts w:eastAsia="SimSun" w:cs="Tahoma"/>
          <w:szCs w:val="20"/>
        </w:rPr>
        <w:t>p</w:t>
      </w:r>
      <w:r w:rsidRPr="00337150">
        <w:rPr>
          <w:rFonts w:eastAsia="SimSun" w:cs="Tahoma"/>
          <w:szCs w:val="20"/>
        </w:rPr>
        <w:t>roject in the vicinity of project area and the new development will have impact on the surrounding area.</w:t>
      </w:r>
      <w:r w:rsidRPr="00337150">
        <w:rPr>
          <w:rFonts w:cs="Tahoma"/>
          <w:szCs w:val="20"/>
          <w:lang w:val="en-US" w:eastAsia="en-US"/>
        </w:rPr>
        <w:t xml:space="preserve"> </w:t>
      </w:r>
    </w:p>
    <w:p w14:paraId="39688404" w14:textId="77777777" w:rsidR="0046446F" w:rsidRPr="00337150" w:rsidRDefault="0046446F" w:rsidP="004C1A4C">
      <w:pPr>
        <w:autoSpaceDE w:val="0"/>
        <w:autoSpaceDN w:val="0"/>
        <w:adjustRightInd w:val="0"/>
        <w:jc w:val="left"/>
        <w:rPr>
          <w:rFonts w:eastAsia="SimSun" w:cs="Tahoma"/>
          <w:szCs w:val="20"/>
        </w:rPr>
      </w:pPr>
    </w:p>
    <w:p w14:paraId="799D6737" w14:textId="77777777" w:rsidR="0046446F" w:rsidRPr="00337150" w:rsidRDefault="0046446F" w:rsidP="004C1A4C">
      <w:pPr>
        <w:spacing w:after="240"/>
        <w:rPr>
          <w:rFonts w:cs="Tahoma"/>
          <w:szCs w:val="20"/>
        </w:rPr>
      </w:pPr>
      <w:r w:rsidRPr="00337150">
        <w:rPr>
          <w:rFonts w:eastAsia="SimSun" w:cs="Tahoma"/>
          <w:szCs w:val="20"/>
        </w:rPr>
        <w:t>The project area is primarily a rural area</w:t>
      </w:r>
      <w:r w:rsidR="00926A80" w:rsidRPr="00337150">
        <w:rPr>
          <w:rFonts w:eastAsia="SimSun" w:cs="Tahoma"/>
          <w:szCs w:val="20"/>
        </w:rPr>
        <w:t>.</w:t>
      </w:r>
      <w:r w:rsidRPr="00337150">
        <w:rPr>
          <w:rFonts w:eastAsia="SimSun" w:cs="Tahoma"/>
          <w:szCs w:val="20"/>
        </w:rPr>
        <w:t xml:space="preserve"> Although the solar panels, inverter, and associated components would be manufactured off site and the construction phase would be relatively short-term in duration (less than one year), it would still require large number of equipment or infrastructure when being erected such as dumpers and transportation vehicles on site. Additionally, the presence of bare soil along the access roads would increase the potential visual impact. The significance of the visual impacts will reduce at increasing distance from the development.</w:t>
      </w:r>
      <w:r w:rsidRPr="00337150">
        <w:rPr>
          <w:rFonts w:cs="Tahoma"/>
          <w:szCs w:val="20"/>
        </w:rPr>
        <w:t xml:space="preserve"> </w:t>
      </w:r>
    </w:p>
    <w:p w14:paraId="268D9A0D" w14:textId="77777777" w:rsidR="0046446F" w:rsidRPr="00337150" w:rsidRDefault="0046446F" w:rsidP="004C1A4C">
      <w:pPr>
        <w:spacing w:after="240"/>
        <w:rPr>
          <w:rFonts w:eastAsia="SimSun" w:cs="Tahoma"/>
          <w:szCs w:val="20"/>
        </w:rPr>
      </w:pPr>
      <w:r w:rsidRPr="00337150">
        <w:rPr>
          <w:rFonts w:eastAsia="SimSun" w:cs="Tahoma"/>
          <w:szCs w:val="20"/>
        </w:rPr>
        <w:t>The construction of the mini-grid site may involve the site clearance of vegetation (minimal vegetation at the site) and other natural attributes. The erection of the solar PV panels and the resulting glare from the sun will make it a standout feature from the natural surroundings and this would the lower the visual appeal of the area.</w:t>
      </w:r>
    </w:p>
    <w:p w14:paraId="215B9BF2" w14:textId="77777777" w:rsidR="0046446F" w:rsidRPr="00337150" w:rsidRDefault="0046446F" w:rsidP="004C1A4C">
      <w:pPr>
        <w:spacing w:after="240"/>
        <w:rPr>
          <w:rFonts w:eastAsia="SimSun" w:cs="Tahoma"/>
          <w:szCs w:val="20"/>
        </w:rPr>
      </w:pPr>
      <w:r w:rsidRPr="00337150">
        <w:rPr>
          <w:rFonts w:eastAsia="SimSun" w:cs="Tahoma"/>
          <w:szCs w:val="20"/>
        </w:rPr>
        <w:t xml:space="preserve">Even though the </w:t>
      </w:r>
      <w:r w:rsidR="003D726B" w:rsidRPr="00337150">
        <w:rPr>
          <w:rFonts w:eastAsia="SimSun" w:cs="Tahoma"/>
          <w:szCs w:val="20"/>
        </w:rPr>
        <w:t>m</w:t>
      </w:r>
      <w:r w:rsidRPr="00337150">
        <w:rPr>
          <w:rFonts w:eastAsia="SimSun" w:cs="Tahoma"/>
          <w:szCs w:val="20"/>
        </w:rPr>
        <w:t xml:space="preserve">ini grid facilities will be small, their geometric and sometimes highly reflective surfaces may have visual impacts. However, being visible is not necessarily the same as being intrusive. Aesthetic issues are by their nature highly subjective. </w:t>
      </w:r>
    </w:p>
    <w:p w14:paraId="527A67BB" w14:textId="77777777" w:rsidR="0046446F" w:rsidRPr="00337150" w:rsidRDefault="0046446F" w:rsidP="002C300C">
      <w:pPr>
        <w:pStyle w:val="Heading4"/>
      </w:pPr>
      <w:r w:rsidRPr="00337150">
        <w:t xml:space="preserve">Embedded/In-built Control </w:t>
      </w:r>
    </w:p>
    <w:p w14:paraId="3CEA6273" w14:textId="77777777" w:rsidR="0046446F" w:rsidRPr="00337150" w:rsidRDefault="0046446F" w:rsidP="004C1A4C">
      <w:pPr>
        <w:pStyle w:val="CM147"/>
        <w:spacing w:line="276" w:lineRule="auto"/>
        <w:ind w:right="103"/>
        <w:rPr>
          <w:rFonts w:ascii="Tahoma" w:hAnsi="Tahoma" w:cs="Tahoma"/>
          <w:sz w:val="20"/>
          <w:szCs w:val="20"/>
          <w:lang w:eastAsia="de-DE"/>
        </w:rPr>
      </w:pPr>
      <w:r w:rsidRPr="00337150">
        <w:rPr>
          <w:rFonts w:ascii="Tahoma" w:hAnsi="Tahoma" w:cs="Tahoma"/>
          <w:sz w:val="20"/>
          <w:szCs w:val="20"/>
          <w:lang w:eastAsia="de-DE"/>
        </w:rPr>
        <w:t>Proper siting decisions can help to avoid aesthetic impacts to the landscape. The project site is located in open area with minimal settlement.</w:t>
      </w:r>
    </w:p>
    <w:p w14:paraId="06CFB6BD" w14:textId="77777777" w:rsidR="0046446F" w:rsidRPr="00337150" w:rsidRDefault="0046446F" w:rsidP="002C300C">
      <w:pPr>
        <w:pStyle w:val="Heading4"/>
      </w:pPr>
      <w:r w:rsidRPr="00337150">
        <w:t xml:space="preserve">Significance of Impact </w:t>
      </w:r>
    </w:p>
    <w:p w14:paraId="69A225C8" w14:textId="77777777" w:rsidR="0046446F" w:rsidRPr="00337150" w:rsidRDefault="0046446F" w:rsidP="004C1A4C">
      <w:pPr>
        <w:autoSpaceDE w:val="0"/>
        <w:autoSpaceDN w:val="0"/>
        <w:adjustRightInd w:val="0"/>
        <w:jc w:val="left"/>
        <w:rPr>
          <w:rFonts w:cs="Tahoma"/>
          <w:szCs w:val="20"/>
          <w:lang w:val="en-US" w:eastAsia="en-US"/>
        </w:rPr>
      </w:pPr>
    </w:p>
    <w:p w14:paraId="0C90618C" w14:textId="77777777" w:rsidR="0046446F" w:rsidRPr="00337150" w:rsidRDefault="0046446F" w:rsidP="004C1A4C">
      <w:pPr>
        <w:autoSpaceDE w:val="0"/>
        <w:autoSpaceDN w:val="0"/>
        <w:adjustRightInd w:val="0"/>
        <w:rPr>
          <w:rFonts w:cs="Tahoma"/>
          <w:szCs w:val="20"/>
          <w:lang w:val="en-US" w:eastAsia="en-US"/>
        </w:rPr>
      </w:pPr>
      <w:r w:rsidRPr="00337150">
        <w:rPr>
          <w:rFonts w:cs="Tahoma"/>
          <w:szCs w:val="20"/>
          <w:lang w:val="en-US" w:eastAsia="en-US"/>
        </w:rPr>
        <w:t>Construction activities will mainly be inside the site footprint and will have m</w:t>
      </w:r>
      <w:r w:rsidR="001C4176" w:rsidRPr="00337150">
        <w:rPr>
          <w:rFonts w:cs="Tahoma"/>
          <w:szCs w:val="20"/>
          <w:lang w:val="en-US" w:eastAsia="en-US"/>
        </w:rPr>
        <w:t>edium</w:t>
      </w:r>
      <w:r w:rsidRPr="00337150">
        <w:rPr>
          <w:rFonts w:cs="Tahoma"/>
          <w:szCs w:val="20"/>
          <w:lang w:val="en-US" w:eastAsia="en-US"/>
        </w:rPr>
        <w:t xml:space="preserve"> impact on the present visual environment. The impact magnitude will however be low hence the visual change during construction phase will be assessed as minor.</w:t>
      </w:r>
      <w:r w:rsidRPr="00337150">
        <w:rPr>
          <w:rFonts w:cs="Tahoma"/>
          <w:szCs w:val="20"/>
        </w:rPr>
        <w:t xml:space="preserve"> </w:t>
      </w:r>
    </w:p>
    <w:p w14:paraId="19FADCF4" w14:textId="77777777" w:rsidR="0046446F" w:rsidRPr="00337150" w:rsidRDefault="0046446F" w:rsidP="004C1A4C">
      <w:pPr>
        <w:autoSpaceDE w:val="0"/>
        <w:autoSpaceDN w:val="0"/>
        <w:adjustRightInd w:val="0"/>
        <w:rPr>
          <w:rFonts w:cs="Tahoma"/>
          <w:szCs w:val="20"/>
          <w:lang w:val="en-US" w:eastAsia="en-US"/>
        </w:rPr>
      </w:pPr>
    </w:p>
    <w:p w14:paraId="47FB2CBF" w14:textId="77777777" w:rsidR="0046446F" w:rsidRPr="00337150" w:rsidRDefault="0046446F" w:rsidP="002C300C">
      <w:pPr>
        <w:pStyle w:val="Heading4"/>
      </w:pPr>
      <w:r w:rsidRPr="00337150">
        <w:t xml:space="preserve">Additional Mitigation Measures </w:t>
      </w:r>
    </w:p>
    <w:p w14:paraId="09F06665" w14:textId="77777777" w:rsidR="0046446F" w:rsidRPr="00337150" w:rsidRDefault="0046446F" w:rsidP="004C1A4C">
      <w:pPr>
        <w:pStyle w:val="CM147"/>
        <w:spacing w:line="276" w:lineRule="auto"/>
        <w:rPr>
          <w:rFonts w:ascii="Tahoma" w:hAnsi="Tahoma" w:cs="Tahoma"/>
          <w:sz w:val="20"/>
          <w:szCs w:val="20"/>
          <w:lang w:eastAsia="de-DE"/>
        </w:rPr>
      </w:pPr>
      <w:r w:rsidRPr="00337150">
        <w:rPr>
          <w:rFonts w:ascii="Tahoma" w:hAnsi="Tahoma" w:cs="Tahoma"/>
          <w:sz w:val="20"/>
          <w:szCs w:val="20"/>
          <w:lang w:eastAsia="de-DE"/>
        </w:rPr>
        <w:t>The following mitigation measures will have to be implemented to minimise potential visual impacts during the construction phase:</w:t>
      </w:r>
    </w:p>
    <w:p w14:paraId="6694DD59" w14:textId="77777777" w:rsidR="0046446F" w:rsidRPr="00337150" w:rsidRDefault="0046446F" w:rsidP="00A75B23">
      <w:pPr>
        <w:pStyle w:val="CM147"/>
        <w:numPr>
          <w:ilvl w:val="0"/>
          <w:numId w:val="31"/>
        </w:numPr>
        <w:spacing w:after="0" w:line="276" w:lineRule="auto"/>
        <w:rPr>
          <w:rFonts w:ascii="Tahoma" w:hAnsi="Tahoma" w:cs="Tahoma"/>
          <w:sz w:val="20"/>
          <w:szCs w:val="20"/>
        </w:rPr>
      </w:pPr>
      <w:r w:rsidRPr="00337150">
        <w:rPr>
          <w:rFonts w:ascii="Tahoma" w:hAnsi="Tahoma" w:cs="Tahoma"/>
          <w:sz w:val="20"/>
          <w:szCs w:val="20"/>
        </w:rPr>
        <w:t>The extent of the labour camp and storage area should be limited in area to only that which is essential;</w:t>
      </w:r>
    </w:p>
    <w:p w14:paraId="77FC830F" w14:textId="77777777" w:rsidR="0046446F" w:rsidRPr="00337150" w:rsidRDefault="0046446F" w:rsidP="00A75B23">
      <w:pPr>
        <w:pStyle w:val="CM147"/>
        <w:numPr>
          <w:ilvl w:val="0"/>
          <w:numId w:val="31"/>
        </w:numPr>
        <w:spacing w:after="0" w:line="276" w:lineRule="auto"/>
        <w:rPr>
          <w:rFonts w:ascii="Tahoma" w:hAnsi="Tahoma" w:cs="Tahoma"/>
          <w:sz w:val="20"/>
          <w:szCs w:val="20"/>
        </w:rPr>
      </w:pPr>
      <w:r w:rsidRPr="00337150">
        <w:rPr>
          <w:rFonts w:ascii="Tahoma" w:hAnsi="Tahoma" w:cs="Tahoma"/>
          <w:sz w:val="20"/>
          <w:szCs w:val="20"/>
        </w:rPr>
        <w:t xml:space="preserve">Minimize presence of ancillary structures on the site and minimize roads disturbance; </w:t>
      </w:r>
    </w:p>
    <w:p w14:paraId="2D3CCD96" w14:textId="77777777" w:rsidR="0046446F" w:rsidRPr="00337150" w:rsidRDefault="0046446F" w:rsidP="00A75B23">
      <w:pPr>
        <w:pStyle w:val="CM147"/>
        <w:numPr>
          <w:ilvl w:val="0"/>
          <w:numId w:val="31"/>
        </w:numPr>
        <w:spacing w:line="276" w:lineRule="auto"/>
        <w:rPr>
          <w:rFonts w:ascii="Tahoma" w:hAnsi="Tahoma" w:cs="Tahoma"/>
          <w:sz w:val="20"/>
          <w:szCs w:val="20"/>
        </w:rPr>
      </w:pPr>
      <w:r w:rsidRPr="00337150">
        <w:rPr>
          <w:rFonts w:ascii="Tahoma" w:hAnsi="Tahoma" w:cs="Tahoma"/>
          <w:sz w:val="20"/>
          <w:szCs w:val="20"/>
        </w:rPr>
        <w:t>Upon completion of construction work, areas utilized for labour camp, storage area to be restored to original form.</w:t>
      </w:r>
    </w:p>
    <w:p w14:paraId="10A7C624" w14:textId="77777777" w:rsidR="006A127A" w:rsidRPr="00337150" w:rsidRDefault="006A127A" w:rsidP="004C1A4C">
      <w:pPr>
        <w:pStyle w:val="PPStandardReport"/>
        <w:ind w:left="0"/>
        <w:rPr>
          <w:rFonts w:cs="Tahoma"/>
          <w:szCs w:val="20"/>
        </w:rPr>
      </w:pPr>
    </w:p>
    <w:p w14:paraId="0F6913F8" w14:textId="77777777" w:rsidR="001C1CEF" w:rsidRPr="00337150" w:rsidRDefault="001C1CEF" w:rsidP="00310C0C">
      <w:pPr>
        <w:pStyle w:val="Heading3"/>
        <w:rPr>
          <w:lang w:val="en-US" w:eastAsia="en-US"/>
        </w:rPr>
      </w:pPr>
      <w:bookmarkStart w:id="429" w:name="_Toc82157701"/>
      <w:bookmarkStart w:id="430" w:name="_Toc148422770"/>
      <w:r w:rsidRPr="00337150">
        <w:rPr>
          <w:lang w:val="en-US" w:eastAsia="en-US"/>
        </w:rPr>
        <w:t>Impacts on Waste Generation and Soil Contamination</w:t>
      </w:r>
      <w:bookmarkEnd w:id="429"/>
      <w:bookmarkEnd w:id="430"/>
    </w:p>
    <w:p w14:paraId="4D2FD01C" w14:textId="77777777" w:rsidR="001C1CEF" w:rsidRPr="00337150" w:rsidRDefault="001C1CEF" w:rsidP="004C1A4C">
      <w:pPr>
        <w:autoSpaceDE w:val="0"/>
        <w:autoSpaceDN w:val="0"/>
        <w:adjustRightInd w:val="0"/>
        <w:rPr>
          <w:rFonts w:cs="Tahoma"/>
          <w:color w:val="000000"/>
          <w:szCs w:val="20"/>
          <w:lang w:val="en-US" w:eastAsia="en-US"/>
        </w:rPr>
      </w:pPr>
      <w:r w:rsidRPr="00337150">
        <w:rPr>
          <w:rFonts w:cs="Tahoma"/>
          <w:color w:val="000000"/>
          <w:szCs w:val="20"/>
          <w:lang w:val="en-US" w:eastAsia="en-US"/>
        </w:rPr>
        <w:t>General construction waste generated onsite will comprise of concrete, steel cuttings/filings, packaging paper or plastic etc. solid wastes consisting of food waste, plastic, glass and waste paper will also be generated by the construction workforce. A small proportion of the waste generated during construction phase will be hazardous and will include waste fuel, grease and waste oil containing rags. If improperly managed, solid waste could create impacts on soil quality. Therefore, the receptor sensitivity has been assessed as medium.</w:t>
      </w:r>
    </w:p>
    <w:p w14:paraId="3E4F92CC" w14:textId="77777777" w:rsidR="001C1CEF" w:rsidRPr="00337150" w:rsidRDefault="001C1CEF" w:rsidP="004C1A4C">
      <w:pPr>
        <w:autoSpaceDE w:val="0"/>
        <w:autoSpaceDN w:val="0"/>
        <w:adjustRightInd w:val="0"/>
        <w:rPr>
          <w:rFonts w:cs="Tahoma"/>
          <w:color w:val="000000"/>
          <w:szCs w:val="20"/>
          <w:lang w:val="en-US" w:eastAsia="en-US"/>
        </w:rPr>
      </w:pPr>
    </w:p>
    <w:p w14:paraId="0DBF60AC" w14:textId="77777777" w:rsidR="001C1CEF" w:rsidRPr="00337150" w:rsidRDefault="001C1CEF" w:rsidP="004C1A4C">
      <w:pPr>
        <w:autoSpaceDE w:val="0"/>
        <w:autoSpaceDN w:val="0"/>
        <w:adjustRightInd w:val="0"/>
        <w:rPr>
          <w:rFonts w:cs="Tahoma"/>
          <w:color w:val="000000"/>
          <w:szCs w:val="20"/>
          <w:lang w:val="en-US" w:eastAsia="en-US"/>
        </w:rPr>
      </w:pPr>
      <w:r w:rsidRPr="00337150">
        <w:rPr>
          <w:rFonts w:cs="Tahoma"/>
          <w:color w:val="000000"/>
          <w:szCs w:val="20"/>
          <w:lang w:val="en-US" w:eastAsia="en-US"/>
        </w:rPr>
        <w:t>The impact magnitude has been assessed as low since the proponent has managed other solar power projects as well and has effective management systems for waste and hazardous substances being generated or utilized during the project life cycle as part of their Environmental and Social Management Framework.</w:t>
      </w:r>
    </w:p>
    <w:p w14:paraId="01EC61AF" w14:textId="77777777" w:rsidR="001C1CEF" w:rsidRPr="00337150" w:rsidRDefault="001C1CEF" w:rsidP="004C1A4C">
      <w:pPr>
        <w:autoSpaceDE w:val="0"/>
        <w:autoSpaceDN w:val="0"/>
        <w:adjustRightInd w:val="0"/>
        <w:rPr>
          <w:rFonts w:cs="Tahoma"/>
          <w:color w:val="000000"/>
          <w:szCs w:val="20"/>
          <w:lang w:val="en-US" w:eastAsia="en-US"/>
        </w:rPr>
      </w:pPr>
    </w:p>
    <w:p w14:paraId="646C16B7" w14:textId="77777777" w:rsidR="001C1CEF" w:rsidRPr="00337150" w:rsidRDefault="001C1CEF" w:rsidP="002C300C">
      <w:pPr>
        <w:pStyle w:val="Heading4"/>
        <w:rPr>
          <w:lang w:val="en-US"/>
        </w:rPr>
      </w:pPr>
      <w:r w:rsidRPr="00337150">
        <w:rPr>
          <w:lang w:val="en-US"/>
        </w:rPr>
        <w:t>Embedded/in-built control</w:t>
      </w:r>
    </w:p>
    <w:p w14:paraId="21B067C4" w14:textId="77777777" w:rsidR="001C1CEF" w:rsidRPr="00337150" w:rsidRDefault="001C1CEF" w:rsidP="004C1A4C">
      <w:pPr>
        <w:tabs>
          <w:tab w:val="left" w:pos="8280"/>
        </w:tabs>
        <w:autoSpaceDE w:val="0"/>
        <w:autoSpaceDN w:val="0"/>
        <w:adjustRightInd w:val="0"/>
        <w:jc w:val="left"/>
        <w:rPr>
          <w:rFonts w:cs="Tahoma"/>
          <w:color w:val="000000"/>
          <w:szCs w:val="20"/>
          <w:lang w:val="en-US" w:eastAsia="en-US"/>
        </w:rPr>
      </w:pPr>
      <w:r w:rsidRPr="00337150">
        <w:rPr>
          <w:rFonts w:cs="Tahoma"/>
          <w:color w:val="000000"/>
          <w:szCs w:val="20"/>
          <w:lang w:val="en-US" w:eastAsia="en-US"/>
        </w:rPr>
        <w:t>Hazardous material and waste should be properly labelled, stored onsite at a location</w:t>
      </w:r>
      <w:r w:rsidR="003D726B" w:rsidRPr="00337150">
        <w:rPr>
          <w:rFonts w:cs="Tahoma"/>
          <w:color w:val="000000"/>
          <w:szCs w:val="20"/>
          <w:lang w:val="en-US" w:eastAsia="en-US"/>
        </w:rPr>
        <w:t xml:space="preserve"> </w:t>
      </w:r>
      <w:r w:rsidRPr="00337150">
        <w:rPr>
          <w:rFonts w:cs="Tahoma"/>
          <w:color w:val="000000"/>
          <w:szCs w:val="20"/>
          <w:lang w:val="en-US" w:eastAsia="en-US"/>
        </w:rPr>
        <w:t>provided with impervious surface and in a secondary containment system.</w:t>
      </w:r>
    </w:p>
    <w:p w14:paraId="0789894C" w14:textId="77777777" w:rsidR="001C1CEF" w:rsidRPr="00337150" w:rsidRDefault="001C1CEF" w:rsidP="004C1A4C">
      <w:pPr>
        <w:autoSpaceDE w:val="0"/>
        <w:autoSpaceDN w:val="0"/>
        <w:adjustRightInd w:val="0"/>
        <w:jc w:val="left"/>
        <w:rPr>
          <w:rFonts w:cs="Tahoma"/>
          <w:color w:val="000000"/>
          <w:szCs w:val="20"/>
          <w:lang w:val="en-US" w:eastAsia="en-US"/>
        </w:rPr>
      </w:pPr>
    </w:p>
    <w:p w14:paraId="4264D9D6" w14:textId="77777777" w:rsidR="001C1CEF" w:rsidRPr="00337150" w:rsidRDefault="001C1CEF" w:rsidP="002C300C">
      <w:pPr>
        <w:pStyle w:val="Heading4"/>
        <w:rPr>
          <w:lang w:val="en-US"/>
        </w:rPr>
      </w:pPr>
      <w:r w:rsidRPr="00337150">
        <w:rPr>
          <w:lang w:val="en-US"/>
        </w:rPr>
        <w:t>Significance of Impact</w:t>
      </w:r>
    </w:p>
    <w:p w14:paraId="3205CD8C" w14:textId="77777777" w:rsidR="001C1CEF" w:rsidRPr="00337150" w:rsidRDefault="001C1CEF" w:rsidP="004C1A4C">
      <w:pPr>
        <w:autoSpaceDE w:val="0"/>
        <w:autoSpaceDN w:val="0"/>
        <w:adjustRightInd w:val="0"/>
        <w:rPr>
          <w:rFonts w:cs="Tahoma"/>
          <w:color w:val="000000"/>
          <w:szCs w:val="20"/>
          <w:lang w:val="en-US" w:eastAsia="en-US"/>
        </w:rPr>
      </w:pPr>
      <w:r w:rsidRPr="00337150">
        <w:rPr>
          <w:rFonts w:cs="Tahoma"/>
          <w:color w:val="000000"/>
          <w:szCs w:val="20"/>
          <w:lang w:val="en-US" w:eastAsia="en-US"/>
        </w:rPr>
        <w:t xml:space="preserve">Given the low sensitivity of the surrounding areas and the medium magnitude of the potential consequences of soil contamination, the potential impact significance is rated as </w:t>
      </w:r>
      <w:r w:rsidRPr="00337150">
        <w:rPr>
          <w:rFonts w:cs="Tahoma"/>
          <w:szCs w:val="20"/>
          <w:lang w:val="en-US" w:eastAsia="en-US"/>
        </w:rPr>
        <w:t>minor.</w:t>
      </w:r>
    </w:p>
    <w:p w14:paraId="23AB2F6E" w14:textId="77777777" w:rsidR="001C1CEF" w:rsidRPr="00337150" w:rsidRDefault="001C1CEF" w:rsidP="004C1A4C">
      <w:pPr>
        <w:autoSpaceDE w:val="0"/>
        <w:autoSpaceDN w:val="0"/>
        <w:adjustRightInd w:val="0"/>
        <w:jc w:val="left"/>
        <w:rPr>
          <w:rFonts w:cs="Tahoma"/>
          <w:b/>
          <w:bCs/>
          <w:color w:val="000000"/>
          <w:szCs w:val="20"/>
          <w:lang w:val="en-US" w:eastAsia="en-US"/>
        </w:rPr>
      </w:pPr>
    </w:p>
    <w:p w14:paraId="794751F2" w14:textId="77777777" w:rsidR="001C1CEF" w:rsidRPr="00337150" w:rsidRDefault="001C1CEF" w:rsidP="002C300C">
      <w:pPr>
        <w:pStyle w:val="Heading4"/>
        <w:rPr>
          <w:lang w:val="en-US"/>
        </w:rPr>
      </w:pPr>
      <w:r w:rsidRPr="00337150">
        <w:rPr>
          <w:lang w:val="en-US"/>
        </w:rPr>
        <w:t>Additional Mitigation Measures</w:t>
      </w:r>
    </w:p>
    <w:p w14:paraId="401F9997" w14:textId="77777777" w:rsidR="001C1CEF" w:rsidRPr="00337150" w:rsidRDefault="001C1CEF" w:rsidP="00A75B23">
      <w:pPr>
        <w:pStyle w:val="ListParagraph"/>
        <w:numPr>
          <w:ilvl w:val="0"/>
          <w:numId w:val="30"/>
        </w:numPr>
        <w:autoSpaceDE w:val="0"/>
        <w:autoSpaceDN w:val="0"/>
        <w:adjustRightInd w:val="0"/>
        <w:rPr>
          <w:rFonts w:cs="Tahoma"/>
          <w:color w:val="000000"/>
          <w:szCs w:val="20"/>
          <w:lang w:val="en-US" w:eastAsia="en-US"/>
        </w:rPr>
      </w:pPr>
      <w:r w:rsidRPr="00337150">
        <w:rPr>
          <w:rFonts w:cs="Tahoma"/>
          <w:color w:val="000000"/>
          <w:szCs w:val="20"/>
          <w:lang w:val="en-US" w:eastAsia="en-US"/>
        </w:rPr>
        <w:t>Contractor should ensure that no unauthorized dumping of used oil and other hazardous waste is undertaken at the site;</w:t>
      </w:r>
    </w:p>
    <w:p w14:paraId="17540642" w14:textId="77777777" w:rsidR="001C1CEF" w:rsidRPr="00337150" w:rsidRDefault="001C1CEF" w:rsidP="00A75B23">
      <w:pPr>
        <w:pStyle w:val="ListParagraph"/>
        <w:numPr>
          <w:ilvl w:val="0"/>
          <w:numId w:val="30"/>
        </w:numPr>
        <w:autoSpaceDE w:val="0"/>
        <w:autoSpaceDN w:val="0"/>
        <w:adjustRightInd w:val="0"/>
        <w:rPr>
          <w:rFonts w:cs="Tahoma"/>
          <w:color w:val="000000"/>
          <w:szCs w:val="20"/>
          <w:lang w:val="en-US" w:eastAsia="en-US"/>
        </w:rPr>
      </w:pPr>
      <w:r w:rsidRPr="00337150">
        <w:rPr>
          <w:rFonts w:cs="Tahoma"/>
          <w:color w:val="000000"/>
          <w:szCs w:val="20"/>
          <w:lang w:val="en-US" w:eastAsia="en-US"/>
        </w:rPr>
        <w:t>Designated areas should be provided for Solid Waste and daily collection and period disposal should be ensured;</w:t>
      </w:r>
    </w:p>
    <w:p w14:paraId="0D80C1A2" w14:textId="77777777" w:rsidR="001C1CEF" w:rsidRPr="00337150" w:rsidRDefault="001C1CEF" w:rsidP="00A75B23">
      <w:pPr>
        <w:pStyle w:val="ListParagraph"/>
        <w:numPr>
          <w:ilvl w:val="0"/>
          <w:numId w:val="30"/>
        </w:numPr>
        <w:autoSpaceDE w:val="0"/>
        <w:autoSpaceDN w:val="0"/>
        <w:adjustRightInd w:val="0"/>
        <w:rPr>
          <w:rFonts w:cs="Tahoma"/>
          <w:color w:val="000000"/>
          <w:szCs w:val="20"/>
          <w:lang w:val="en-US" w:eastAsia="en-US"/>
        </w:rPr>
      </w:pPr>
      <w:r w:rsidRPr="00337150">
        <w:rPr>
          <w:rFonts w:cs="Tahoma"/>
          <w:color w:val="000000"/>
          <w:szCs w:val="20"/>
          <w:lang w:val="en-US" w:eastAsia="en-US"/>
        </w:rPr>
        <w:t>Construction and Demolition Waste should be stored separately and be periodically collected by an authorized treatment and storage facility;</w:t>
      </w:r>
    </w:p>
    <w:p w14:paraId="1F912B69" w14:textId="77777777" w:rsidR="001C1CEF" w:rsidRPr="00337150" w:rsidRDefault="001C1CEF" w:rsidP="00A75B23">
      <w:pPr>
        <w:pStyle w:val="ListParagraph"/>
        <w:numPr>
          <w:ilvl w:val="0"/>
          <w:numId w:val="30"/>
        </w:numPr>
        <w:autoSpaceDE w:val="0"/>
        <w:autoSpaceDN w:val="0"/>
        <w:adjustRightInd w:val="0"/>
        <w:rPr>
          <w:rFonts w:cs="Tahoma"/>
          <w:color w:val="000000"/>
          <w:szCs w:val="20"/>
          <w:lang w:val="en-US" w:eastAsia="en-US"/>
        </w:rPr>
      </w:pPr>
      <w:r w:rsidRPr="00337150">
        <w:rPr>
          <w:rFonts w:cs="Tahoma"/>
          <w:color w:val="000000"/>
          <w:szCs w:val="20"/>
          <w:lang w:val="en-US" w:eastAsia="en-US"/>
        </w:rPr>
        <w:t>All waste should be stored in a shed that is protected from the elements (wind, rain, storms, etc.) and away from natural drainage channels;</w:t>
      </w:r>
    </w:p>
    <w:p w14:paraId="1F3B2088" w14:textId="77777777" w:rsidR="001C1CEF" w:rsidRPr="00337150" w:rsidRDefault="001C1CEF" w:rsidP="00A75B23">
      <w:pPr>
        <w:pStyle w:val="ListParagraph"/>
        <w:numPr>
          <w:ilvl w:val="0"/>
          <w:numId w:val="30"/>
        </w:numPr>
        <w:autoSpaceDE w:val="0"/>
        <w:autoSpaceDN w:val="0"/>
        <w:adjustRightInd w:val="0"/>
        <w:rPr>
          <w:rFonts w:cs="Tahoma"/>
          <w:color w:val="000000"/>
          <w:szCs w:val="20"/>
          <w:lang w:val="en-US" w:eastAsia="en-US"/>
        </w:rPr>
      </w:pPr>
      <w:r w:rsidRPr="00337150">
        <w:rPr>
          <w:rFonts w:cs="Tahoma"/>
          <w:color w:val="000000"/>
          <w:szCs w:val="20"/>
          <w:lang w:val="en-US" w:eastAsia="en-US"/>
        </w:rPr>
        <w:t>A log book should be maintained for quantity and type of hazardous waste generated; and</w:t>
      </w:r>
    </w:p>
    <w:p w14:paraId="3A5BBC86" w14:textId="77777777" w:rsidR="001C1CEF" w:rsidRDefault="001C1CEF" w:rsidP="00A75B23">
      <w:pPr>
        <w:pStyle w:val="ListParagraph"/>
        <w:numPr>
          <w:ilvl w:val="0"/>
          <w:numId w:val="30"/>
        </w:numPr>
        <w:autoSpaceDE w:val="0"/>
        <w:autoSpaceDN w:val="0"/>
        <w:adjustRightInd w:val="0"/>
        <w:rPr>
          <w:rFonts w:cs="Tahoma"/>
          <w:color w:val="000000"/>
          <w:szCs w:val="20"/>
          <w:lang w:val="en-US" w:eastAsia="en-US"/>
        </w:rPr>
      </w:pPr>
      <w:r w:rsidRPr="00337150">
        <w:rPr>
          <w:rFonts w:cs="Tahoma"/>
          <w:color w:val="000000"/>
          <w:szCs w:val="20"/>
          <w:lang w:val="en-US" w:eastAsia="en-US"/>
        </w:rPr>
        <w:t>In case of accidental/unintended spillage, the contaminated soil should be immediately collected and stored as hazardous waste.</w:t>
      </w:r>
    </w:p>
    <w:p w14:paraId="6C5C4694" w14:textId="77777777" w:rsidR="008C0A99" w:rsidRDefault="008C0A99" w:rsidP="004C1A4C">
      <w:pPr>
        <w:pStyle w:val="ListParagraph"/>
        <w:autoSpaceDE w:val="0"/>
        <w:autoSpaceDN w:val="0"/>
        <w:adjustRightInd w:val="0"/>
        <w:ind w:left="0"/>
        <w:rPr>
          <w:rFonts w:cs="Tahoma"/>
          <w:color w:val="000000"/>
          <w:szCs w:val="20"/>
          <w:lang w:val="en-US" w:eastAsia="en-US"/>
        </w:rPr>
      </w:pPr>
    </w:p>
    <w:p w14:paraId="2B0C9D2B" w14:textId="77777777" w:rsidR="008C0A99" w:rsidRPr="003F7CA0" w:rsidRDefault="008C0A99" w:rsidP="00310C0C">
      <w:pPr>
        <w:pStyle w:val="Heading3"/>
      </w:pPr>
      <w:bookmarkStart w:id="431" w:name="_Toc103782236"/>
      <w:bookmarkStart w:id="432" w:name="_Toc105058622"/>
      <w:bookmarkStart w:id="433" w:name="_Toc110585791"/>
      <w:bookmarkStart w:id="434" w:name="_Toc111625779"/>
      <w:bookmarkStart w:id="435" w:name="_Toc112116676"/>
      <w:bookmarkStart w:id="436" w:name="_Toc148422771"/>
      <w:r w:rsidRPr="003F7CA0">
        <w:t xml:space="preserve">Impacts on Water </w:t>
      </w:r>
      <w:bookmarkEnd w:id="431"/>
      <w:bookmarkEnd w:id="432"/>
      <w:r w:rsidRPr="003F7CA0">
        <w:t>Environment</w:t>
      </w:r>
      <w:bookmarkEnd w:id="433"/>
      <w:bookmarkEnd w:id="434"/>
      <w:bookmarkEnd w:id="435"/>
      <w:bookmarkEnd w:id="436"/>
      <w:r w:rsidRPr="003F7CA0">
        <w:t xml:space="preserve"> </w:t>
      </w:r>
    </w:p>
    <w:p w14:paraId="1DF648C6" w14:textId="77777777" w:rsidR="008C0A99" w:rsidRPr="003F7CA0" w:rsidRDefault="008C0A99" w:rsidP="004C1A4C">
      <w:pPr>
        <w:autoSpaceDE w:val="0"/>
        <w:autoSpaceDN w:val="0"/>
        <w:adjustRightInd w:val="0"/>
        <w:rPr>
          <w:rFonts w:cs="Tahoma"/>
          <w:szCs w:val="20"/>
        </w:rPr>
      </w:pPr>
      <w:r w:rsidRPr="003F7CA0">
        <w:rPr>
          <w:rFonts w:cs="Tahoma"/>
          <w:szCs w:val="20"/>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w:t>
      </w:r>
    </w:p>
    <w:p w14:paraId="0C5298B8" w14:textId="77777777" w:rsidR="008C0A99" w:rsidRPr="003F7CA0" w:rsidRDefault="008C0A99" w:rsidP="004C1A4C">
      <w:pPr>
        <w:autoSpaceDE w:val="0"/>
        <w:autoSpaceDN w:val="0"/>
        <w:adjustRightInd w:val="0"/>
        <w:rPr>
          <w:rFonts w:cs="Tahoma"/>
          <w:szCs w:val="20"/>
        </w:rPr>
      </w:pPr>
    </w:p>
    <w:p w14:paraId="57B97494" w14:textId="77777777" w:rsidR="008C0A99" w:rsidRPr="003F7CA0" w:rsidRDefault="008C0A99" w:rsidP="004C1A4C">
      <w:pPr>
        <w:pStyle w:val="Heading5"/>
        <w:numPr>
          <w:ilvl w:val="4"/>
          <w:numId w:val="0"/>
        </w:numPr>
        <w:ind w:left="1008" w:hanging="1008"/>
        <w:rPr>
          <w:lang w:val="en-US" w:eastAsia="en-US"/>
        </w:rPr>
      </w:pPr>
      <w:r w:rsidRPr="003F7CA0">
        <w:rPr>
          <w:lang w:val="en-US" w:eastAsia="en-US"/>
        </w:rPr>
        <w:t>Significance of Impact</w:t>
      </w:r>
    </w:p>
    <w:p w14:paraId="00BA3247" w14:textId="77777777" w:rsidR="008C0A99" w:rsidRPr="003F7CA0" w:rsidRDefault="008C0A99" w:rsidP="004C1A4C">
      <w:pPr>
        <w:autoSpaceDE w:val="0"/>
        <w:autoSpaceDN w:val="0"/>
        <w:adjustRightInd w:val="0"/>
        <w:rPr>
          <w:rFonts w:cs="Tahoma"/>
          <w:b/>
          <w:bCs/>
          <w:szCs w:val="20"/>
        </w:rPr>
      </w:pPr>
      <w:r w:rsidRPr="003F7CA0">
        <w:rPr>
          <w:rFonts w:cs="Tahoma"/>
          <w:szCs w:val="20"/>
        </w:rPr>
        <w:t xml:space="preserve">Generally, due to the localized area of impact, the overall significance of the related impacts on water quality is considered to be </w:t>
      </w:r>
      <w:r w:rsidRPr="003F7CA0">
        <w:rPr>
          <w:rFonts w:cs="Tahoma"/>
          <w:bCs/>
          <w:szCs w:val="20"/>
        </w:rPr>
        <w:t>minor</w:t>
      </w:r>
      <w:r w:rsidRPr="003F7CA0">
        <w:rPr>
          <w:rFonts w:cs="Tahoma"/>
          <w:szCs w:val="20"/>
        </w:rPr>
        <w:t xml:space="preserve">, provided the necessary mitigation/ management measures are implemented. </w:t>
      </w:r>
    </w:p>
    <w:p w14:paraId="02277F79" w14:textId="77777777" w:rsidR="008C0A99" w:rsidRPr="003F7CA0" w:rsidRDefault="008C0A99" w:rsidP="004C1A4C">
      <w:pPr>
        <w:autoSpaceDE w:val="0"/>
        <w:autoSpaceDN w:val="0"/>
        <w:adjustRightInd w:val="0"/>
        <w:rPr>
          <w:rFonts w:cs="Tahoma"/>
          <w:szCs w:val="20"/>
        </w:rPr>
      </w:pPr>
    </w:p>
    <w:p w14:paraId="405208D8" w14:textId="77777777" w:rsidR="008C0A99" w:rsidRPr="003F7CA0" w:rsidRDefault="008C0A99" w:rsidP="004C1A4C">
      <w:pPr>
        <w:pStyle w:val="Heading5"/>
        <w:numPr>
          <w:ilvl w:val="4"/>
          <w:numId w:val="0"/>
        </w:numPr>
        <w:ind w:left="1008" w:hanging="1008"/>
        <w:rPr>
          <w:lang w:val="en-US" w:eastAsia="en-US"/>
        </w:rPr>
      </w:pPr>
      <w:r w:rsidRPr="003F7CA0">
        <w:rPr>
          <w:lang w:val="en-US" w:eastAsia="en-US"/>
        </w:rPr>
        <w:t>Mitigation Measures</w:t>
      </w:r>
    </w:p>
    <w:p w14:paraId="262A1B2D" w14:textId="77777777" w:rsidR="008C0A99" w:rsidRPr="003F7CA0" w:rsidRDefault="008C0A99" w:rsidP="004C1A4C">
      <w:pPr>
        <w:autoSpaceDE w:val="0"/>
        <w:autoSpaceDN w:val="0"/>
        <w:adjustRightInd w:val="0"/>
        <w:rPr>
          <w:rFonts w:cs="Tahoma"/>
          <w:szCs w:val="20"/>
        </w:rPr>
      </w:pPr>
      <w:r w:rsidRPr="003F7CA0">
        <w:rPr>
          <w:rFonts w:cs="Tahoma"/>
          <w:color w:val="000000"/>
          <w:szCs w:val="20"/>
        </w:rPr>
        <w:t xml:space="preserve">Measures shall be put in place to minimize erosion and sediment mobility, especially during construction. These measures include: </w:t>
      </w:r>
    </w:p>
    <w:p w14:paraId="38614A44" w14:textId="77777777" w:rsidR="008C0A99" w:rsidRPr="003F7CA0" w:rsidRDefault="008C0A99" w:rsidP="00A75B23">
      <w:pPr>
        <w:pStyle w:val="ListParagraph"/>
        <w:numPr>
          <w:ilvl w:val="0"/>
          <w:numId w:val="149"/>
        </w:numPr>
        <w:autoSpaceDE w:val="0"/>
        <w:autoSpaceDN w:val="0"/>
        <w:adjustRightInd w:val="0"/>
        <w:rPr>
          <w:rFonts w:cs="Tahoma"/>
          <w:szCs w:val="20"/>
        </w:rPr>
      </w:pPr>
      <w:r w:rsidRPr="003F7CA0">
        <w:rPr>
          <w:rFonts w:cs="Tahoma"/>
          <w:szCs w:val="20"/>
        </w:rPr>
        <w:t xml:space="preserve">Clear the necessary areas only. </w:t>
      </w:r>
    </w:p>
    <w:p w14:paraId="076AE008" w14:textId="77777777" w:rsidR="008C0A99" w:rsidRPr="003F7CA0" w:rsidRDefault="008C0A99" w:rsidP="00A75B23">
      <w:pPr>
        <w:pStyle w:val="ListParagraph"/>
        <w:numPr>
          <w:ilvl w:val="0"/>
          <w:numId w:val="149"/>
        </w:numPr>
        <w:autoSpaceDE w:val="0"/>
        <w:autoSpaceDN w:val="0"/>
        <w:adjustRightInd w:val="0"/>
        <w:rPr>
          <w:rFonts w:cs="Tahoma"/>
          <w:szCs w:val="20"/>
        </w:rPr>
      </w:pPr>
      <w:r w:rsidRPr="003F7CA0">
        <w:rPr>
          <w:rFonts w:cs="Tahoma"/>
          <w:szCs w:val="20"/>
        </w:rPr>
        <w:t>Appropriate remedial measures shall be implemented by the contractor in the event of erosion.</w:t>
      </w:r>
    </w:p>
    <w:p w14:paraId="2A2157C4" w14:textId="77777777" w:rsidR="008C0A99" w:rsidRPr="003F7CA0" w:rsidRDefault="008C0A99" w:rsidP="00A75B23">
      <w:pPr>
        <w:pStyle w:val="ListParagraph"/>
        <w:numPr>
          <w:ilvl w:val="0"/>
          <w:numId w:val="149"/>
        </w:numPr>
        <w:autoSpaceDE w:val="0"/>
        <w:autoSpaceDN w:val="0"/>
        <w:adjustRightInd w:val="0"/>
        <w:rPr>
          <w:rFonts w:cs="Tahoma"/>
          <w:szCs w:val="20"/>
        </w:rPr>
      </w:pPr>
      <w:r w:rsidRPr="003F7CA0">
        <w:rPr>
          <w:rFonts w:cs="Tahoma"/>
          <w:szCs w:val="20"/>
        </w:rPr>
        <w:t>Infrastructure shall be designed to ensure that contaminated run-off does not reach watercourses.</w:t>
      </w:r>
    </w:p>
    <w:p w14:paraId="5C30D145" w14:textId="77777777" w:rsidR="008C0A99" w:rsidRPr="003F7CA0" w:rsidRDefault="008C0A99" w:rsidP="00A75B23">
      <w:pPr>
        <w:pStyle w:val="ListParagraph"/>
        <w:numPr>
          <w:ilvl w:val="0"/>
          <w:numId w:val="149"/>
        </w:numPr>
        <w:autoSpaceDE w:val="0"/>
        <w:autoSpaceDN w:val="0"/>
        <w:adjustRightInd w:val="0"/>
        <w:rPr>
          <w:rFonts w:cs="Tahoma"/>
          <w:szCs w:val="20"/>
        </w:rPr>
      </w:pPr>
      <w:r w:rsidRPr="003F7CA0">
        <w:rPr>
          <w:rFonts w:cs="Tahoma"/>
          <w:szCs w:val="20"/>
        </w:rPr>
        <w:t>In the event of an oil spill the procedures contained in the emergency response plan of the contractor will come into effect.</w:t>
      </w:r>
    </w:p>
    <w:p w14:paraId="57D92074" w14:textId="77777777" w:rsidR="008C0A99" w:rsidRPr="003F7CA0" w:rsidRDefault="008C0A99" w:rsidP="00A75B23">
      <w:pPr>
        <w:pStyle w:val="ListParagraph"/>
        <w:numPr>
          <w:ilvl w:val="0"/>
          <w:numId w:val="149"/>
        </w:numPr>
        <w:rPr>
          <w:rFonts w:cs="Tahoma"/>
          <w:szCs w:val="20"/>
        </w:rPr>
      </w:pPr>
      <w:r w:rsidRPr="003F7CA0">
        <w:rPr>
          <w:rFonts w:cs="Tahoma"/>
          <w:szCs w:val="20"/>
        </w:rPr>
        <w:t>No vehicle maintenance and service shall be done at project site but in approved garages or service stations to avoid any possible oil and fuel spills that could contaminate soils and possibly ground water quality.</w:t>
      </w:r>
    </w:p>
    <w:p w14:paraId="3FBEDA8E" w14:textId="77777777" w:rsidR="008C0A99" w:rsidRPr="003F7CA0" w:rsidRDefault="008C0A99" w:rsidP="00A75B23">
      <w:pPr>
        <w:numPr>
          <w:ilvl w:val="0"/>
          <w:numId w:val="149"/>
        </w:numPr>
        <w:autoSpaceDE w:val="0"/>
        <w:autoSpaceDN w:val="0"/>
        <w:adjustRightInd w:val="0"/>
        <w:rPr>
          <w:rFonts w:cs="Tahoma"/>
          <w:color w:val="000000"/>
          <w:szCs w:val="20"/>
        </w:rPr>
      </w:pPr>
      <w:r w:rsidRPr="003F7CA0">
        <w:rPr>
          <w:rFonts w:cs="Tahoma"/>
          <w:color w:val="000000"/>
          <w:szCs w:val="20"/>
        </w:rPr>
        <w:t xml:space="preserve">Ensure that potential sources of petro-chemical pollution are handled in such a way to reduce chances of spills and leaks. </w:t>
      </w:r>
    </w:p>
    <w:p w14:paraId="17D36051" w14:textId="77777777" w:rsidR="008C0A99" w:rsidRPr="003F7CA0" w:rsidRDefault="008C0A99" w:rsidP="00A75B23">
      <w:pPr>
        <w:pStyle w:val="ListParagraph"/>
        <w:numPr>
          <w:ilvl w:val="0"/>
          <w:numId w:val="149"/>
        </w:numPr>
        <w:autoSpaceDE w:val="0"/>
        <w:autoSpaceDN w:val="0"/>
        <w:adjustRightInd w:val="0"/>
        <w:rPr>
          <w:rFonts w:cs="Tahoma"/>
          <w:szCs w:val="20"/>
        </w:rPr>
      </w:pPr>
      <w:r w:rsidRPr="003F7CA0">
        <w:rPr>
          <w:rFonts w:cs="Tahoma"/>
          <w:szCs w:val="20"/>
        </w:rPr>
        <w:t xml:space="preserve">Construction activities to avoid any unchanneled flow of water at the site </w:t>
      </w:r>
    </w:p>
    <w:p w14:paraId="2322B807" w14:textId="77777777" w:rsidR="008C0A99" w:rsidRPr="003F7CA0" w:rsidRDefault="008C0A99" w:rsidP="00A75B23">
      <w:pPr>
        <w:pStyle w:val="ListParagraph"/>
        <w:numPr>
          <w:ilvl w:val="0"/>
          <w:numId w:val="149"/>
        </w:numPr>
        <w:autoSpaceDE w:val="0"/>
        <w:autoSpaceDN w:val="0"/>
        <w:adjustRightInd w:val="0"/>
        <w:rPr>
          <w:rFonts w:cs="Tahoma"/>
          <w:szCs w:val="20"/>
        </w:rPr>
      </w:pPr>
      <w:r w:rsidRPr="003F7CA0">
        <w:rPr>
          <w:rFonts w:cs="Tahoma"/>
          <w:szCs w:val="20"/>
        </w:rPr>
        <w:t xml:space="preserve">Storage areas that contain hazardous substances should be bundled with an approved impermeable liner and provision for a pit to be made in case of oil spill. </w:t>
      </w:r>
    </w:p>
    <w:p w14:paraId="05FAABA7" w14:textId="77777777" w:rsidR="008C0A99" w:rsidRPr="003F7CA0" w:rsidRDefault="008C0A99" w:rsidP="00A75B23">
      <w:pPr>
        <w:pStyle w:val="ListParagraph"/>
        <w:numPr>
          <w:ilvl w:val="0"/>
          <w:numId w:val="149"/>
        </w:numPr>
        <w:autoSpaceDE w:val="0"/>
        <w:autoSpaceDN w:val="0"/>
        <w:adjustRightInd w:val="0"/>
        <w:rPr>
          <w:rFonts w:cs="Tahoma"/>
          <w:szCs w:val="20"/>
        </w:rPr>
      </w:pPr>
      <w:r w:rsidRPr="003F7CA0">
        <w:rPr>
          <w:rFonts w:cs="Tahoma"/>
          <w:szCs w:val="20"/>
        </w:rPr>
        <w:t>The excavation and use of rubbish pits during construction should be strictly prohibited.</w:t>
      </w:r>
    </w:p>
    <w:p w14:paraId="7C97E79A" w14:textId="77777777" w:rsidR="008C0A99" w:rsidRPr="003F7CA0" w:rsidRDefault="008C0A99" w:rsidP="00A75B23">
      <w:pPr>
        <w:pStyle w:val="ListParagraph"/>
        <w:numPr>
          <w:ilvl w:val="0"/>
          <w:numId w:val="149"/>
        </w:numPr>
        <w:autoSpaceDE w:val="0"/>
        <w:autoSpaceDN w:val="0"/>
        <w:adjustRightInd w:val="0"/>
        <w:rPr>
          <w:rFonts w:cs="Tahoma"/>
          <w:szCs w:val="20"/>
        </w:rPr>
      </w:pPr>
      <w:r w:rsidRPr="003F7CA0">
        <w:rPr>
          <w:rFonts w:cs="Tahoma"/>
          <w:szCs w:val="20"/>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6A9CF927" w14:textId="77777777" w:rsidR="008C0A99" w:rsidRPr="003F7CA0" w:rsidRDefault="008C0A99" w:rsidP="00A75B23">
      <w:pPr>
        <w:numPr>
          <w:ilvl w:val="0"/>
          <w:numId w:val="149"/>
        </w:numPr>
        <w:autoSpaceDE w:val="0"/>
        <w:autoSpaceDN w:val="0"/>
        <w:adjustRightInd w:val="0"/>
        <w:rPr>
          <w:rFonts w:cs="Tahoma"/>
          <w:color w:val="000000"/>
          <w:szCs w:val="20"/>
        </w:rPr>
      </w:pPr>
      <w:r w:rsidRPr="003F7CA0">
        <w:rPr>
          <w:rFonts w:cs="Tahoma"/>
          <w:szCs w:val="20"/>
        </w:rPr>
        <w:t>Areas contaminated by spilled concrete and/or fuels and oils leaking from vehicles and machinery should be cleaned immediately.</w:t>
      </w:r>
    </w:p>
    <w:p w14:paraId="230F30E6" w14:textId="77777777" w:rsidR="008C0A99" w:rsidRPr="003F7CA0" w:rsidRDefault="008C0A99" w:rsidP="00A75B23">
      <w:pPr>
        <w:numPr>
          <w:ilvl w:val="0"/>
          <w:numId w:val="149"/>
        </w:numPr>
        <w:autoSpaceDE w:val="0"/>
        <w:autoSpaceDN w:val="0"/>
        <w:adjustRightInd w:val="0"/>
        <w:rPr>
          <w:rFonts w:cs="Tahoma"/>
          <w:color w:val="000000"/>
          <w:szCs w:val="20"/>
        </w:rPr>
      </w:pPr>
      <w:r w:rsidRPr="003F7CA0">
        <w:rPr>
          <w:rFonts w:cs="Tahoma"/>
          <w:szCs w:val="20"/>
        </w:rPr>
        <w:t>The contractor to source for alternative source of water for construction purposes to avoid potential conflict with the community.</w:t>
      </w:r>
    </w:p>
    <w:p w14:paraId="18D3B855" w14:textId="77777777" w:rsidR="008C0A99" w:rsidRPr="003F7CA0" w:rsidRDefault="008C0A99" w:rsidP="004C1A4C">
      <w:pPr>
        <w:autoSpaceDE w:val="0"/>
        <w:autoSpaceDN w:val="0"/>
        <w:adjustRightInd w:val="0"/>
        <w:ind w:left="720"/>
        <w:rPr>
          <w:rFonts w:cs="Tahoma"/>
          <w:color w:val="000000"/>
          <w:szCs w:val="20"/>
        </w:rPr>
      </w:pPr>
    </w:p>
    <w:p w14:paraId="0D534104" w14:textId="77777777" w:rsidR="008C0A99" w:rsidRPr="003F7CA0" w:rsidRDefault="008C0A99" w:rsidP="00310C0C">
      <w:pPr>
        <w:pStyle w:val="Heading3"/>
      </w:pPr>
      <w:bookmarkStart w:id="437" w:name="_Toc103782240"/>
      <w:bookmarkStart w:id="438" w:name="_Toc105058624"/>
      <w:bookmarkStart w:id="439" w:name="_Toc110585792"/>
      <w:bookmarkStart w:id="440" w:name="_Toc111625780"/>
      <w:bookmarkStart w:id="441" w:name="_Toc112116677"/>
      <w:bookmarkStart w:id="442" w:name="_Toc148422772"/>
      <w:r w:rsidRPr="003F7CA0">
        <w:t>Impacts from Hazardous Materials</w:t>
      </w:r>
      <w:bookmarkEnd w:id="437"/>
      <w:bookmarkEnd w:id="438"/>
      <w:bookmarkEnd w:id="439"/>
      <w:bookmarkEnd w:id="440"/>
      <w:bookmarkEnd w:id="441"/>
      <w:bookmarkEnd w:id="442"/>
      <w:r w:rsidRPr="003F7CA0">
        <w:t xml:space="preserve"> </w:t>
      </w:r>
    </w:p>
    <w:p w14:paraId="4DF1E967" w14:textId="77777777" w:rsidR="008C0A99" w:rsidRPr="003F7CA0" w:rsidRDefault="008C0A99" w:rsidP="004C1A4C">
      <w:pPr>
        <w:autoSpaceDE w:val="0"/>
        <w:autoSpaceDN w:val="0"/>
        <w:adjustRightInd w:val="0"/>
        <w:rPr>
          <w:rFonts w:cs="Tahoma"/>
          <w:color w:val="000000"/>
          <w:szCs w:val="20"/>
        </w:rPr>
      </w:pPr>
      <w:r w:rsidRPr="003F7CA0">
        <w:rPr>
          <w:rFonts w:cs="Tahoma"/>
          <w:color w:val="000000"/>
          <w:szCs w:val="20"/>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p>
    <w:p w14:paraId="5494020A" w14:textId="77777777" w:rsidR="008C0A99" w:rsidRPr="003F7CA0" w:rsidRDefault="008C0A99" w:rsidP="004C1A4C">
      <w:pPr>
        <w:pStyle w:val="Heading5"/>
        <w:numPr>
          <w:ilvl w:val="4"/>
          <w:numId w:val="0"/>
        </w:numPr>
        <w:ind w:left="1008" w:hanging="1008"/>
        <w:rPr>
          <w:lang w:val="en-US" w:eastAsia="en-US"/>
        </w:rPr>
      </w:pPr>
      <w:r w:rsidRPr="003F7CA0">
        <w:rPr>
          <w:lang w:val="en-US" w:eastAsia="en-US"/>
        </w:rPr>
        <w:t xml:space="preserve">Significance of Impact </w:t>
      </w:r>
    </w:p>
    <w:p w14:paraId="4D1F0982" w14:textId="77777777" w:rsidR="008C0A99" w:rsidRPr="003F7CA0" w:rsidRDefault="008C0A99" w:rsidP="004C1A4C">
      <w:pPr>
        <w:autoSpaceDE w:val="0"/>
        <w:autoSpaceDN w:val="0"/>
        <w:adjustRightInd w:val="0"/>
        <w:rPr>
          <w:rFonts w:cs="Tahoma"/>
          <w:szCs w:val="20"/>
        </w:rPr>
      </w:pPr>
      <w:r w:rsidRPr="003F7CA0">
        <w:rPr>
          <w:rFonts w:cs="Tahoma"/>
          <w:szCs w:val="20"/>
        </w:rPr>
        <w:t>The amount of hazardous waste generated will be minimal. The significance of the impact will be minor due to a low magnitude and medium sensitivity.</w:t>
      </w:r>
    </w:p>
    <w:p w14:paraId="3ABC8BD4" w14:textId="77777777" w:rsidR="008C0A99" w:rsidRPr="003F7CA0" w:rsidRDefault="008C0A99" w:rsidP="004C1A4C">
      <w:pPr>
        <w:autoSpaceDE w:val="0"/>
        <w:autoSpaceDN w:val="0"/>
        <w:adjustRightInd w:val="0"/>
        <w:rPr>
          <w:rFonts w:cs="Tahoma"/>
          <w:color w:val="FF0000"/>
          <w:szCs w:val="20"/>
        </w:rPr>
      </w:pPr>
    </w:p>
    <w:p w14:paraId="6E4D286B" w14:textId="77777777" w:rsidR="008C0A99" w:rsidRPr="003F7CA0" w:rsidRDefault="008C0A99" w:rsidP="004C1A4C">
      <w:pPr>
        <w:pStyle w:val="Heading5"/>
        <w:numPr>
          <w:ilvl w:val="4"/>
          <w:numId w:val="0"/>
        </w:numPr>
        <w:ind w:left="1008" w:hanging="1008"/>
        <w:rPr>
          <w:lang w:val="en-US" w:eastAsia="en-US"/>
        </w:rPr>
      </w:pPr>
      <w:r w:rsidRPr="003F7CA0">
        <w:rPr>
          <w:lang w:val="en-US" w:eastAsia="en-US"/>
        </w:rPr>
        <w:t>Mitigation Measures</w:t>
      </w:r>
    </w:p>
    <w:p w14:paraId="211479FF" w14:textId="77777777" w:rsidR="008C0A99" w:rsidRPr="003F7CA0" w:rsidRDefault="008C0A99" w:rsidP="00A75B23">
      <w:pPr>
        <w:numPr>
          <w:ilvl w:val="0"/>
          <w:numId w:val="151"/>
        </w:numPr>
        <w:autoSpaceDE w:val="0"/>
        <w:autoSpaceDN w:val="0"/>
        <w:adjustRightInd w:val="0"/>
        <w:rPr>
          <w:rFonts w:cs="Tahoma"/>
          <w:szCs w:val="20"/>
        </w:rPr>
      </w:pPr>
      <w:r w:rsidRPr="003F7CA0">
        <w:rPr>
          <w:rFonts w:cs="Tahoma"/>
          <w:szCs w:val="20"/>
        </w:rPr>
        <w:t xml:space="preserve">Maintenance of construction vehicles will not be done on site </w:t>
      </w:r>
    </w:p>
    <w:p w14:paraId="2998FF7C" w14:textId="77777777" w:rsidR="008C0A99" w:rsidRPr="003F7CA0" w:rsidRDefault="008C0A99" w:rsidP="00A75B23">
      <w:pPr>
        <w:numPr>
          <w:ilvl w:val="0"/>
          <w:numId w:val="151"/>
        </w:numPr>
        <w:autoSpaceDE w:val="0"/>
        <w:autoSpaceDN w:val="0"/>
        <w:adjustRightInd w:val="0"/>
        <w:rPr>
          <w:rFonts w:cs="Tahoma"/>
          <w:szCs w:val="20"/>
        </w:rPr>
      </w:pPr>
      <w:r w:rsidRPr="003F7CA0">
        <w:rPr>
          <w:rFonts w:cs="Tahoma"/>
          <w:szCs w:val="20"/>
        </w:rPr>
        <w:t>All hazardous products and waste should be labelled and handled properly to avoid contact with the ground</w:t>
      </w:r>
    </w:p>
    <w:p w14:paraId="6D8DF556" w14:textId="77777777" w:rsidR="008C0A99" w:rsidRPr="003F7CA0" w:rsidRDefault="008C0A99" w:rsidP="00A75B23">
      <w:pPr>
        <w:numPr>
          <w:ilvl w:val="0"/>
          <w:numId w:val="151"/>
        </w:numPr>
        <w:autoSpaceDE w:val="0"/>
        <w:autoSpaceDN w:val="0"/>
        <w:adjustRightInd w:val="0"/>
        <w:rPr>
          <w:rFonts w:cs="Tahoma"/>
          <w:szCs w:val="20"/>
        </w:rPr>
      </w:pPr>
      <w:r w:rsidRPr="003F7CA0">
        <w:rPr>
          <w:rFonts w:cs="Tahoma"/>
          <w:szCs w:val="20"/>
        </w:rPr>
        <w:t>Material handling to be done by trained and qualified staff</w:t>
      </w:r>
    </w:p>
    <w:p w14:paraId="7A09D468" w14:textId="77777777" w:rsidR="008C0A99" w:rsidRPr="00617F1A" w:rsidRDefault="008C0A99" w:rsidP="00A75B23">
      <w:pPr>
        <w:numPr>
          <w:ilvl w:val="0"/>
          <w:numId w:val="151"/>
        </w:numPr>
        <w:autoSpaceDE w:val="0"/>
        <w:autoSpaceDN w:val="0"/>
        <w:adjustRightInd w:val="0"/>
        <w:rPr>
          <w:rFonts w:cs="Tahoma"/>
          <w:szCs w:val="20"/>
        </w:rPr>
      </w:pPr>
      <w:r w:rsidRPr="003F7CA0">
        <w:rPr>
          <w:rFonts w:cs="Tahoma"/>
          <w:szCs w:val="20"/>
        </w:rPr>
        <w:t xml:space="preserve">The contractor site should have designated area (concrete bunded) for storing hazards materials </w:t>
      </w:r>
    </w:p>
    <w:p w14:paraId="662696D6" w14:textId="77777777" w:rsidR="008C0A99" w:rsidRPr="003F7CA0" w:rsidRDefault="008C0A99" w:rsidP="00310C0C">
      <w:pPr>
        <w:pStyle w:val="Heading3"/>
      </w:pPr>
      <w:bookmarkStart w:id="443" w:name="_Toc103782244"/>
      <w:bookmarkStart w:id="444" w:name="_Toc105058626"/>
      <w:bookmarkStart w:id="445" w:name="_Toc110585793"/>
      <w:bookmarkStart w:id="446" w:name="_Toc111625781"/>
      <w:bookmarkStart w:id="447" w:name="_Toc112116678"/>
      <w:bookmarkStart w:id="448" w:name="_Toc148422773"/>
      <w:r w:rsidRPr="003F7CA0">
        <w:t>Fire Hazards</w:t>
      </w:r>
      <w:bookmarkEnd w:id="443"/>
      <w:bookmarkEnd w:id="444"/>
      <w:bookmarkEnd w:id="445"/>
      <w:bookmarkEnd w:id="446"/>
      <w:bookmarkEnd w:id="447"/>
      <w:bookmarkEnd w:id="448"/>
      <w:r w:rsidRPr="003F7CA0">
        <w:t xml:space="preserve">  </w:t>
      </w:r>
    </w:p>
    <w:p w14:paraId="71756FB9" w14:textId="77777777" w:rsidR="008C0A99" w:rsidRPr="003F7CA0" w:rsidRDefault="008C0A99" w:rsidP="004C1A4C">
      <w:pPr>
        <w:pStyle w:val="CM147"/>
        <w:spacing w:line="276" w:lineRule="auto"/>
        <w:jc w:val="both"/>
        <w:rPr>
          <w:rFonts w:ascii="Tahoma" w:hAnsi="Tahoma" w:cs="Tahoma"/>
          <w:sz w:val="20"/>
          <w:szCs w:val="20"/>
        </w:rPr>
      </w:pPr>
      <w:r w:rsidRPr="003F7CA0">
        <w:rPr>
          <w:rFonts w:ascii="Tahoma" w:hAnsi="Tahoma" w:cs="Tahoma"/>
          <w:sz w:val="20"/>
          <w:szCs w:val="20"/>
        </w:rPr>
        <w:t xml:space="preserve">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w:t>
      </w:r>
    </w:p>
    <w:p w14:paraId="414C0032" w14:textId="77777777" w:rsidR="008C0A99" w:rsidRPr="003F7CA0" w:rsidRDefault="008C0A99" w:rsidP="004C1A4C">
      <w:pPr>
        <w:pStyle w:val="Heading5"/>
        <w:numPr>
          <w:ilvl w:val="4"/>
          <w:numId w:val="0"/>
        </w:numPr>
        <w:ind w:left="1008" w:hanging="1008"/>
        <w:rPr>
          <w:lang w:val="en-US" w:eastAsia="en-US"/>
        </w:rPr>
      </w:pPr>
      <w:r w:rsidRPr="003F7CA0">
        <w:rPr>
          <w:lang w:val="en-US" w:eastAsia="en-US"/>
        </w:rPr>
        <w:t>Significance of Impact</w:t>
      </w:r>
    </w:p>
    <w:p w14:paraId="1BB05EE6" w14:textId="77777777" w:rsidR="008C0A99" w:rsidRPr="003F7CA0" w:rsidRDefault="008C0A99" w:rsidP="004C1A4C">
      <w:pPr>
        <w:pStyle w:val="CM147"/>
        <w:spacing w:line="276" w:lineRule="auto"/>
        <w:jc w:val="both"/>
        <w:rPr>
          <w:rFonts w:ascii="Tahoma" w:hAnsi="Tahoma" w:cs="Tahoma"/>
          <w:sz w:val="20"/>
          <w:szCs w:val="20"/>
        </w:rPr>
      </w:pPr>
      <w:r w:rsidRPr="003F7CA0">
        <w:rPr>
          <w:rFonts w:ascii="Tahoma" w:hAnsi="Tahoma" w:cs="Tahoma"/>
          <w:sz w:val="20"/>
          <w:szCs w:val="20"/>
        </w:rPr>
        <w:t>This impact is evaluated to be of moderate significance. All the construction activities will be confined at the project site hence high sensitivity and low magnitude.</w:t>
      </w:r>
    </w:p>
    <w:p w14:paraId="58356423" w14:textId="77777777" w:rsidR="008C0A99" w:rsidRPr="003F7CA0" w:rsidRDefault="008C0A99" w:rsidP="004C1A4C">
      <w:pPr>
        <w:pStyle w:val="Heading5"/>
        <w:numPr>
          <w:ilvl w:val="4"/>
          <w:numId w:val="0"/>
        </w:numPr>
        <w:ind w:left="1008" w:hanging="1008"/>
        <w:rPr>
          <w:lang w:val="en-US" w:eastAsia="en-US"/>
        </w:rPr>
      </w:pPr>
      <w:r w:rsidRPr="003F7CA0">
        <w:rPr>
          <w:lang w:val="en-US" w:eastAsia="en-US"/>
        </w:rPr>
        <w:t xml:space="preserve">Mitigation Measures </w:t>
      </w:r>
    </w:p>
    <w:p w14:paraId="134F709A" w14:textId="77777777" w:rsidR="008C0A99" w:rsidRPr="003F7CA0" w:rsidRDefault="008C0A99" w:rsidP="004C1A4C">
      <w:pPr>
        <w:autoSpaceDE w:val="0"/>
        <w:autoSpaceDN w:val="0"/>
        <w:adjustRightInd w:val="0"/>
        <w:rPr>
          <w:rFonts w:cs="Tahoma"/>
          <w:szCs w:val="20"/>
        </w:rPr>
      </w:pPr>
      <w:r w:rsidRPr="003F7CA0">
        <w:rPr>
          <w:rFonts w:cs="Tahoma"/>
          <w:szCs w:val="20"/>
        </w:rPr>
        <w:t xml:space="preserve">The following measures should be put in place to prevent fire hazards: </w:t>
      </w:r>
    </w:p>
    <w:p w14:paraId="699F8E46" w14:textId="77777777" w:rsidR="008C0A99" w:rsidRPr="003F7CA0" w:rsidRDefault="008C0A99" w:rsidP="00A75B23">
      <w:pPr>
        <w:numPr>
          <w:ilvl w:val="0"/>
          <w:numId w:val="152"/>
        </w:numPr>
        <w:autoSpaceDE w:val="0"/>
        <w:autoSpaceDN w:val="0"/>
        <w:adjustRightInd w:val="0"/>
        <w:rPr>
          <w:rFonts w:cs="Tahoma"/>
          <w:szCs w:val="20"/>
        </w:rPr>
      </w:pPr>
      <w:r w:rsidRPr="003F7CA0">
        <w:rPr>
          <w:rFonts w:cs="Tahoma"/>
          <w:szCs w:val="20"/>
        </w:rPr>
        <w:t xml:space="preserve">Create awareness to the construction workers on potential fire hazards </w:t>
      </w:r>
    </w:p>
    <w:p w14:paraId="2921F477" w14:textId="77777777" w:rsidR="008C0A99" w:rsidRPr="003F7CA0" w:rsidRDefault="008C0A99" w:rsidP="00A75B23">
      <w:pPr>
        <w:numPr>
          <w:ilvl w:val="0"/>
          <w:numId w:val="152"/>
        </w:numPr>
        <w:autoSpaceDE w:val="0"/>
        <w:autoSpaceDN w:val="0"/>
        <w:adjustRightInd w:val="0"/>
        <w:rPr>
          <w:rFonts w:cs="Tahoma"/>
          <w:szCs w:val="20"/>
        </w:rPr>
      </w:pPr>
      <w:r w:rsidRPr="003F7CA0">
        <w:rPr>
          <w:rFonts w:cs="Tahoma"/>
          <w:szCs w:val="20"/>
        </w:rPr>
        <w:t xml:space="preserve">Provision of firefighting equipment (extinguishers) on site during construction. </w:t>
      </w:r>
    </w:p>
    <w:p w14:paraId="16AC3553" w14:textId="77777777" w:rsidR="008C0A99" w:rsidRPr="003F7CA0" w:rsidRDefault="008C0A99" w:rsidP="00A75B23">
      <w:pPr>
        <w:numPr>
          <w:ilvl w:val="0"/>
          <w:numId w:val="152"/>
        </w:numPr>
        <w:autoSpaceDE w:val="0"/>
        <w:autoSpaceDN w:val="0"/>
        <w:adjustRightInd w:val="0"/>
        <w:rPr>
          <w:rFonts w:cs="Tahoma"/>
          <w:szCs w:val="20"/>
        </w:rPr>
      </w:pPr>
      <w:r w:rsidRPr="003F7CA0">
        <w:rPr>
          <w:rFonts w:cs="Tahoma"/>
          <w:szCs w:val="20"/>
        </w:rPr>
        <w:t>No smoking shall be done on construction site</w:t>
      </w:r>
    </w:p>
    <w:p w14:paraId="67867E8D" w14:textId="77777777" w:rsidR="008C0A99" w:rsidRPr="003F7CA0" w:rsidRDefault="008C0A99" w:rsidP="00A75B23">
      <w:pPr>
        <w:numPr>
          <w:ilvl w:val="0"/>
          <w:numId w:val="152"/>
        </w:numPr>
        <w:autoSpaceDE w:val="0"/>
        <w:autoSpaceDN w:val="0"/>
        <w:adjustRightInd w:val="0"/>
        <w:rPr>
          <w:rFonts w:cs="Tahoma"/>
          <w:szCs w:val="20"/>
        </w:rPr>
      </w:pPr>
      <w:r w:rsidRPr="003F7CA0">
        <w:rPr>
          <w:rFonts w:cs="Tahoma"/>
          <w:szCs w:val="20"/>
        </w:rPr>
        <w:t xml:space="preserve">‘No smoking’ signs shall be posted at the construction site </w:t>
      </w:r>
    </w:p>
    <w:p w14:paraId="2DB1D96A" w14:textId="77777777" w:rsidR="008C0A99" w:rsidRPr="003F7CA0" w:rsidRDefault="008C0A99" w:rsidP="00A75B23">
      <w:pPr>
        <w:numPr>
          <w:ilvl w:val="0"/>
          <w:numId w:val="152"/>
        </w:numPr>
        <w:autoSpaceDE w:val="0"/>
        <w:autoSpaceDN w:val="0"/>
        <w:adjustRightInd w:val="0"/>
        <w:rPr>
          <w:rFonts w:cs="Tahoma"/>
          <w:b/>
          <w:color w:val="000000"/>
          <w:szCs w:val="20"/>
        </w:rPr>
      </w:pPr>
      <w:r w:rsidRPr="003F7CA0">
        <w:rPr>
          <w:rFonts w:cs="Tahoma"/>
          <w:szCs w:val="20"/>
        </w:rPr>
        <w:t xml:space="preserve">A fire evacuation plan must be posted in various points of the construction site including procedures to take when a fire is reported. </w:t>
      </w:r>
    </w:p>
    <w:p w14:paraId="1AEE8A75" w14:textId="77777777" w:rsidR="008C0A99" w:rsidRPr="003F7CA0" w:rsidRDefault="008C0A99" w:rsidP="004C1A4C">
      <w:pPr>
        <w:autoSpaceDE w:val="0"/>
        <w:autoSpaceDN w:val="0"/>
        <w:adjustRightInd w:val="0"/>
        <w:ind w:left="720"/>
        <w:rPr>
          <w:rFonts w:cs="Tahoma"/>
          <w:b/>
          <w:color w:val="000000"/>
          <w:szCs w:val="20"/>
        </w:rPr>
      </w:pPr>
    </w:p>
    <w:p w14:paraId="4C4260E7" w14:textId="77777777" w:rsidR="008C0A99" w:rsidRPr="003F7CA0" w:rsidRDefault="008C0A99" w:rsidP="00310C0C">
      <w:pPr>
        <w:pStyle w:val="Heading3"/>
      </w:pPr>
      <w:bookmarkStart w:id="449" w:name="_Toc103782245"/>
      <w:bookmarkStart w:id="450" w:name="_Toc105058627"/>
      <w:bookmarkStart w:id="451" w:name="_Toc110585794"/>
      <w:bookmarkStart w:id="452" w:name="_Toc111625782"/>
      <w:bookmarkStart w:id="453" w:name="_Toc112116679"/>
      <w:bookmarkStart w:id="454" w:name="_Toc148422774"/>
      <w:r w:rsidRPr="003F7CA0">
        <w:t>Impacts of construction material sourcing (e.g., quarrying)</w:t>
      </w:r>
      <w:bookmarkEnd w:id="449"/>
      <w:bookmarkEnd w:id="450"/>
      <w:bookmarkEnd w:id="451"/>
      <w:bookmarkEnd w:id="452"/>
      <w:bookmarkEnd w:id="453"/>
      <w:bookmarkEnd w:id="454"/>
    </w:p>
    <w:p w14:paraId="298C52D0" w14:textId="77777777" w:rsidR="008C0A99" w:rsidRPr="003F7CA0" w:rsidRDefault="008C0A99" w:rsidP="004C1A4C">
      <w:pPr>
        <w:autoSpaceDE w:val="0"/>
        <w:autoSpaceDN w:val="0"/>
        <w:adjustRightInd w:val="0"/>
        <w:rPr>
          <w:rFonts w:cs="Tahoma"/>
          <w:szCs w:val="20"/>
        </w:rPr>
      </w:pPr>
      <w:r w:rsidRPr="003F7CA0">
        <w:rPr>
          <w:rFonts w:cs="Tahoma"/>
          <w:szCs w:val="20"/>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w:t>
      </w:r>
    </w:p>
    <w:p w14:paraId="0751C7B0" w14:textId="77777777" w:rsidR="008C0A99" w:rsidRPr="003F7CA0" w:rsidRDefault="008C0A99" w:rsidP="004C1A4C">
      <w:pPr>
        <w:pStyle w:val="Heading5"/>
        <w:numPr>
          <w:ilvl w:val="4"/>
          <w:numId w:val="0"/>
        </w:numPr>
        <w:ind w:left="1008" w:hanging="1008"/>
        <w:rPr>
          <w:lang w:val="en-US" w:eastAsia="en-US"/>
        </w:rPr>
      </w:pPr>
      <w:r w:rsidRPr="003F7CA0">
        <w:rPr>
          <w:lang w:val="en-US" w:eastAsia="en-US"/>
        </w:rPr>
        <w:t>Significance of Impact</w:t>
      </w:r>
    </w:p>
    <w:p w14:paraId="67666169" w14:textId="77777777" w:rsidR="008C0A99" w:rsidRPr="003F7CA0" w:rsidRDefault="008C0A99" w:rsidP="004C1A4C">
      <w:pPr>
        <w:autoSpaceDE w:val="0"/>
        <w:autoSpaceDN w:val="0"/>
        <w:adjustRightInd w:val="0"/>
        <w:rPr>
          <w:rFonts w:cs="Tahoma"/>
          <w:szCs w:val="20"/>
        </w:rPr>
      </w:pPr>
      <w:r w:rsidRPr="003F7CA0">
        <w:rPr>
          <w:rFonts w:cs="Tahoma"/>
          <w:szCs w:val="20"/>
        </w:rPr>
        <w:t>The significance of this impact will be moderate due to high sensitivity and low magnitude.</w:t>
      </w:r>
    </w:p>
    <w:p w14:paraId="5DB3D501" w14:textId="77777777" w:rsidR="008C0A99" w:rsidRPr="003F7CA0" w:rsidRDefault="008C0A99" w:rsidP="004C1A4C">
      <w:pPr>
        <w:pStyle w:val="Heading5"/>
        <w:numPr>
          <w:ilvl w:val="4"/>
          <w:numId w:val="0"/>
        </w:numPr>
        <w:ind w:left="1008" w:hanging="1008"/>
        <w:rPr>
          <w:lang w:val="en-US" w:eastAsia="en-US"/>
        </w:rPr>
      </w:pPr>
      <w:r w:rsidRPr="003F7CA0">
        <w:rPr>
          <w:lang w:val="en-US" w:eastAsia="en-US"/>
        </w:rPr>
        <w:t xml:space="preserve">Mitigation Measures </w:t>
      </w:r>
    </w:p>
    <w:p w14:paraId="56FF7BBA" w14:textId="77777777" w:rsidR="008C0A99" w:rsidRPr="003F7CA0" w:rsidRDefault="008C0A99" w:rsidP="00A75B23">
      <w:pPr>
        <w:pStyle w:val="ListParagraph"/>
        <w:numPr>
          <w:ilvl w:val="0"/>
          <w:numId w:val="150"/>
        </w:numPr>
        <w:rPr>
          <w:rFonts w:cs="Tahoma"/>
          <w:szCs w:val="20"/>
        </w:rPr>
      </w:pPr>
      <w:r w:rsidRPr="003F7CA0">
        <w:rPr>
          <w:rFonts w:cs="Tahoma"/>
          <w:szCs w:val="20"/>
        </w:rPr>
        <w:t>The contractor should source all building materials such as stone, sand, ballast and hard core from NEMA approved sites.</w:t>
      </w:r>
    </w:p>
    <w:p w14:paraId="223A6BC9" w14:textId="77777777" w:rsidR="008C0A99" w:rsidRPr="003F7CA0" w:rsidRDefault="008C0A99" w:rsidP="00A75B23">
      <w:pPr>
        <w:pStyle w:val="ListParagraph"/>
        <w:numPr>
          <w:ilvl w:val="0"/>
          <w:numId w:val="150"/>
        </w:numPr>
        <w:rPr>
          <w:rFonts w:cs="Tahoma"/>
          <w:szCs w:val="20"/>
        </w:rPr>
      </w:pPr>
      <w:r w:rsidRPr="003F7CA0">
        <w:rPr>
          <w:rFonts w:cs="Tahoma"/>
          <w:szCs w:val="20"/>
        </w:rPr>
        <w:t xml:space="preserve">Ensure accurate budgeting and estimation of actual construction materials to avoid wastage. </w:t>
      </w:r>
    </w:p>
    <w:p w14:paraId="3645AFFF" w14:textId="77777777" w:rsidR="008C0A99" w:rsidRPr="003F7CA0" w:rsidRDefault="008C0A99" w:rsidP="00A75B23">
      <w:pPr>
        <w:pStyle w:val="ListParagraph"/>
        <w:numPr>
          <w:ilvl w:val="0"/>
          <w:numId w:val="150"/>
        </w:numPr>
        <w:rPr>
          <w:rFonts w:cs="Tahoma"/>
          <w:szCs w:val="20"/>
        </w:rPr>
      </w:pPr>
      <w:r w:rsidRPr="003F7CA0">
        <w:rPr>
          <w:rFonts w:cs="Tahoma"/>
          <w:szCs w:val="20"/>
        </w:rPr>
        <w:t xml:space="preserve">Reuse of construction materials where possible. </w:t>
      </w:r>
    </w:p>
    <w:p w14:paraId="2A7DA966" w14:textId="77777777" w:rsidR="008C0A99" w:rsidRPr="003F7CA0" w:rsidRDefault="008C0A99" w:rsidP="004C1A4C">
      <w:pPr>
        <w:pStyle w:val="ListParagraph"/>
        <w:rPr>
          <w:rFonts w:cs="Tahoma"/>
          <w:szCs w:val="20"/>
        </w:rPr>
      </w:pPr>
    </w:p>
    <w:p w14:paraId="31D866C7" w14:textId="77777777" w:rsidR="008C0A99" w:rsidRPr="003F7CA0" w:rsidRDefault="008C0A99" w:rsidP="00310C0C">
      <w:pPr>
        <w:pStyle w:val="Heading3"/>
      </w:pPr>
      <w:bookmarkStart w:id="455" w:name="_Toc103782264"/>
      <w:bookmarkStart w:id="456" w:name="_Toc105058629"/>
      <w:bookmarkStart w:id="457" w:name="_Toc110585795"/>
      <w:bookmarkStart w:id="458" w:name="_Toc111625783"/>
      <w:bookmarkStart w:id="459" w:name="_Toc112116680"/>
      <w:bookmarkStart w:id="460" w:name="_Toc148422775"/>
      <w:r w:rsidRPr="003F7CA0">
        <w:t>Energy Consumption</w:t>
      </w:r>
      <w:bookmarkEnd w:id="455"/>
      <w:bookmarkEnd w:id="456"/>
      <w:bookmarkEnd w:id="457"/>
      <w:bookmarkEnd w:id="458"/>
      <w:bookmarkEnd w:id="459"/>
      <w:bookmarkEnd w:id="460"/>
    </w:p>
    <w:p w14:paraId="55EBA706" w14:textId="77777777" w:rsidR="008C0A99" w:rsidRPr="003F7CA0" w:rsidRDefault="008C0A99" w:rsidP="004C1A4C">
      <w:pPr>
        <w:autoSpaceDE w:val="0"/>
        <w:autoSpaceDN w:val="0"/>
        <w:adjustRightInd w:val="0"/>
        <w:rPr>
          <w:rFonts w:cs="Tahoma"/>
          <w:szCs w:val="20"/>
        </w:rPr>
      </w:pPr>
      <w:r w:rsidRPr="003F7CA0">
        <w:rPr>
          <w:rFonts w:cs="Tahoma"/>
          <w:szCs w:val="20"/>
        </w:rPr>
        <w:t xml:space="preserve">The construction works will consume fossil fuels (mainly diesel) to run transport vehicles and construction machinery. Fossil energy is non-renewable and its excessive use may have serious environmental implications on its availability, price and sustainability. </w:t>
      </w:r>
    </w:p>
    <w:p w14:paraId="4C737D00" w14:textId="77777777" w:rsidR="008C0A99" w:rsidRPr="003F7CA0" w:rsidRDefault="008C0A99" w:rsidP="004C1A4C">
      <w:pPr>
        <w:pStyle w:val="Heading5"/>
        <w:numPr>
          <w:ilvl w:val="4"/>
          <w:numId w:val="0"/>
        </w:numPr>
        <w:ind w:left="1008" w:hanging="1008"/>
        <w:rPr>
          <w:lang w:val="en-US" w:eastAsia="en-US"/>
        </w:rPr>
      </w:pPr>
      <w:r w:rsidRPr="003F7CA0">
        <w:rPr>
          <w:lang w:val="en-US" w:eastAsia="en-US"/>
        </w:rPr>
        <w:t>Significance of Impact</w:t>
      </w:r>
    </w:p>
    <w:p w14:paraId="058F5174" w14:textId="77777777" w:rsidR="008C0A99" w:rsidRPr="00617F1A" w:rsidRDefault="008C0A99" w:rsidP="004C1A4C">
      <w:pPr>
        <w:autoSpaceDE w:val="0"/>
        <w:autoSpaceDN w:val="0"/>
        <w:adjustRightInd w:val="0"/>
        <w:rPr>
          <w:rFonts w:cs="Tahoma"/>
          <w:szCs w:val="20"/>
        </w:rPr>
      </w:pPr>
      <w:r w:rsidRPr="003F7CA0">
        <w:rPr>
          <w:rFonts w:cs="Tahoma"/>
          <w:szCs w:val="20"/>
        </w:rPr>
        <w:t>This impact will be negligible owing to the size of the project that will require very few trucks during the construction phase.</w:t>
      </w:r>
    </w:p>
    <w:p w14:paraId="66348A8F" w14:textId="77777777" w:rsidR="008C0A99" w:rsidRPr="003F7CA0" w:rsidRDefault="008C0A99" w:rsidP="004C1A4C">
      <w:pPr>
        <w:pStyle w:val="Heading5"/>
        <w:numPr>
          <w:ilvl w:val="4"/>
          <w:numId w:val="0"/>
        </w:numPr>
        <w:ind w:left="1008" w:hanging="1008"/>
        <w:rPr>
          <w:lang w:val="en-US" w:eastAsia="en-US"/>
        </w:rPr>
      </w:pPr>
      <w:r w:rsidRPr="003F7CA0">
        <w:rPr>
          <w:lang w:val="en-US" w:eastAsia="en-US"/>
        </w:rPr>
        <w:t xml:space="preserve">Mitigation Measures </w:t>
      </w:r>
    </w:p>
    <w:p w14:paraId="08B46B5E" w14:textId="77777777" w:rsidR="008C0A99" w:rsidRPr="003F7CA0" w:rsidRDefault="008C0A99" w:rsidP="00A75B23">
      <w:pPr>
        <w:numPr>
          <w:ilvl w:val="0"/>
          <w:numId w:val="148"/>
        </w:numPr>
        <w:autoSpaceDE w:val="0"/>
        <w:autoSpaceDN w:val="0"/>
        <w:adjustRightInd w:val="0"/>
        <w:rPr>
          <w:rFonts w:cs="Tahoma"/>
          <w:color w:val="000000"/>
          <w:szCs w:val="20"/>
        </w:rPr>
      </w:pPr>
      <w:r w:rsidRPr="003F7CA0">
        <w:rPr>
          <w:rFonts w:cs="Tahoma"/>
          <w:color w:val="000000"/>
          <w:szCs w:val="20"/>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0C879958" w14:textId="77777777" w:rsidR="008C0A99" w:rsidRPr="00337150" w:rsidRDefault="008C0A99" w:rsidP="004C1A4C">
      <w:pPr>
        <w:pStyle w:val="ListParagraph"/>
        <w:autoSpaceDE w:val="0"/>
        <w:autoSpaceDN w:val="0"/>
        <w:adjustRightInd w:val="0"/>
        <w:ind w:left="0"/>
        <w:rPr>
          <w:rFonts w:cs="Tahoma"/>
          <w:color w:val="000000"/>
          <w:szCs w:val="20"/>
          <w:lang w:val="en-US" w:eastAsia="en-US"/>
        </w:rPr>
      </w:pPr>
      <w:r w:rsidRPr="003F7CA0">
        <w:rPr>
          <w:rFonts w:cs="Tahoma"/>
          <w:color w:val="000000"/>
          <w:szCs w:val="20"/>
        </w:rPr>
        <w:t>Regular maintenance of vehicles to ensure efficient consumption of fuels.</w:t>
      </w:r>
    </w:p>
    <w:p w14:paraId="49126E2E" w14:textId="77777777" w:rsidR="00196137" w:rsidRPr="00337150" w:rsidRDefault="00196137" w:rsidP="004C1A4C">
      <w:pPr>
        <w:pStyle w:val="PPStandardReport"/>
        <w:ind w:left="0"/>
        <w:rPr>
          <w:rFonts w:cs="Tahoma"/>
          <w:szCs w:val="20"/>
        </w:rPr>
      </w:pPr>
    </w:p>
    <w:p w14:paraId="6319B0CD" w14:textId="77777777" w:rsidR="00E74751" w:rsidRPr="00337150" w:rsidRDefault="00E74751" w:rsidP="00075CE1">
      <w:pPr>
        <w:pStyle w:val="Heading2"/>
      </w:pPr>
      <w:bookmarkStart w:id="461" w:name="_Toc82525757"/>
      <w:bookmarkStart w:id="462" w:name="_Toc87196351"/>
      <w:bookmarkStart w:id="463" w:name="_Toc148422776"/>
      <w:r w:rsidRPr="00337150">
        <w:t>Key Social Impacts – Construction Phase</w:t>
      </w:r>
      <w:bookmarkEnd w:id="461"/>
      <w:bookmarkEnd w:id="462"/>
      <w:bookmarkEnd w:id="463"/>
      <w:r w:rsidRPr="00337150">
        <w:t xml:space="preserve"> </w:t>
      </w:r>
    </w:p>
    <w:p w14:paraId="6BA09D5C" w14:textId="77777777" w:rsidR="00E74751" w:rsidRPr="00337150" w:rsidRDefault="00E74751" w:rsidP="00310C0C">
      <w:pPr>
        <w:pStyle w:val="Heading3"/>
      </w:pPr>
      <w:bookmarkStart w:id="464" w:name="_Toc82157704"/>
      <w:bookmarkStart w:id="465" w:name="_Toc87196353"/>
      <w:bookmarkStart w:id="466" w:name="_Toc148422777"/>
      <w:r w:rsidRPr="00337150">
        <w:t>Impact on Occupational Health and Safety</w:t>
      </w:r>
      <w:bookmarkEnd w:id="464"/>
      <w:bookmarkEnd w:id="465"/>
      <w:bookmarkEnd w:id="466"/>
      <w:r w:rsidRPr="00337150">
        <w:t xml:space="preserve"> </w:t>
      </w:r>
    </w:p>
    <w:p w14:paraId="0BC1BA0D" w14:textId="77777777" w:rsidR="00E74751" w:rsidRPr="00337150" w:rsidRDefault="00E74751" w:rsidP="004C1A4C">
      <w:pPr>
        <w:pStyle w:val="CM148"/>
        <w:spacing w:line="276" w:lineRule="auto"/>
        <w:jc w:val="both"/>
        <w:rPr>
          <w:rFonts w:ascii="Tahoma" w:hAnsi="Tahoma" w:cs="Tahoma"/>
          <w:sz w:val="20"/>
          <w:szCs w:val="20"/>
        </w:rPr>
      </w:pPr>
      <w:r w:rsidRPr="00337150">
        <w:rPr>
          <w:rFonts w:ascii="Tahoma" w:hAnsi="Tahoma" w:cs="Tahoma"/>
          <w:sz w:val="20"/>
          <w:szCs w:val="20"/>
        </w:rPr>
        <w:t xml:space="preserve">The construction activities include site preparation, infrastructure utilities installation, building structures. As a result, </w:t>
      </w:r>
      <w:r w:rsidR="003D6D02" w:rsidRPr="00337150">
        <w:rPr>
          <w:rFonts w:ascii="Tahoma" w:hAnsi="Tahoma" w:cs="Tahoma"/>
          <w:sz w:val="20"/>
          <w:szCs w:val="20"/>
        </w:rPr>
        <w:t xml:space="preserve">there </w:t>
      </w:r>
      <w:r w:rsidRPr="00337150">
        <w:rPr>
          <w:rFonts w:ascii="Tahoma" w:hAnsi="Tahoma" w:cs="Tahoma"/>
          <w:sz w:val="20"/>
          <w:szCs w:val="20"/>
        </w:rPr>
        <w:t>will be potential impacts on workers’ health and safety due to exposure to risks through construction activities that lead to accidents causing injuries and death. The most probable risks cause of accidental death and injury are:</w:t>
      </w:r>
    </w:p>
    <w:p w14:paraId="220B404B" w14:textId="77777777" w:rsidR="00E74751" w:rsidRPr="00337150" w:rsidRDefault="00E74751" w:rsidP="00A75B23">
      <w:pPr>
        <w:pStyle w:val="ListParagraph"/>
        <w:numPr>
          <w:ilvl w:val="1"/>
          <w:numId w:val="41"/>
        </w:numPr>
        <w:rPr>
          <w:rFonts w:cs="Tahoma"/>
          <w:szCs w:val="20"/>
        </w:rPr>
      </w:pPr>
      <w:r w:rsidRPr="00337150">
        <w:rPr>
          <w:rFonts w:cs="Tahoma"/>
          <w:szCs w:val="20"/>
        </w:rPr>
        <w:t>Safety risks such as: tripping</w:t>
      </w:r>
      <w:r w:rsidR="003E4B7B" w:rsidRPr="00337150">
        <w:rPr>
          <w:rFonts w:cs="Tahoma"/>
          <w:szCs w:val="20"/>
        </w:rPr>
        <w:t>,</w:t>
      </w:r>
      <w:r w:rsidRPr="00337150">
        <w:rPr>
          <w:rFonts w:cs="Tahoma"/>
          <w:szCs w:val="20"/>
        </w:rPr>
        <w:t xml:space="preserve"> falling due to working at heights</w:t>
      </w:r>
      <w:r w:rsidR="003E4B7B" w:rsidRPr="00337150">
        <w:rPr>
          <w:rFonts w:cs="Tahoma"/>
          <w:szCs w:val="20"/>
        </w:rPr>
        <w:t>,</w:t>
      </w:r>
      <w:r w:rsidRPr="00337150">
        <w:rPr>
          <w:rFonts w:cs="Tahoma"/>
          <w:szCs w:val="20"/>
        </w:rPr>
        <w:t xml:space="preserve"> potential fire due to hot work, smoking, failure in electrical installations</w:t>
      </w:r>
      <w:r w:rsidR="003E4B7B" w:rsidRPr="00337150">
        <w:rPr>
          <w:rFonts w:cs="Tahoma"/>
          <w:szCs w:val="20"/>
        </w:rPr>
        <w:t>,</w:t>
      </w:r>
      <w:r w:rsidRPr="00337150">
        <w:rPr>
          <w:rFonts w:cs="Tahoma"/>
          <w:szCs w:val="20"/>
        </w:rPr>
        <w:t xml:space="preserve"> electric shocks.</w:t>
      </w:r>
    </w:p>
    <w:p w14:paraId="24AE403C" w14:textId="77777777" w:rsidR="00E74751" w:rsidRPr="00337150" w:rsidRDefault="00E74751" w:rsidP="00A75B23">
      <w:pPr>
        <w:pStyle w:val="ListParagraph"/>
        <w:numPr>
          <w:ilvl w:val="1"/>
          <w:numId w:val="41"/>
        </w:numPr>
        <w:rPr>
          <w:rFonts w:cs="Tahoma"/>
          <w:szCs w:val="20"/>
        </w:rPr>
      </w:pPr>
      <w:r w:rsidRPr="00337150">
        <w:rPr>
          <w:rFonts w:cs="Tahoma"/>
          <w:szCs w:val="20"/>
        </w:rPr>
        <w:t>Health risks: Injuries</w:t>
      </w:r>
      <w:r w:rsidR="009C4E9F" w:rsidRPr="00337150">
        <w:rPr>
          <w:rFonts w:cs="Tahoma"/>
          <w:szCs w:val="20"/>
        </w:rPr>
        <w:t xml:space="preserve">, </w:t>
      </w:r>
      <w:r w:rsidRPr="00337150">
        <w:rPr>
          <w:rFonts w:cs="Tahoma"/>
          <w:szCs w:val="20"/>
        </w:rPr>
        <w:t>temporary or hearing loss which usually comes from noise generated from machinery used for excavation or piling work and from compressors and concrete mixers etc.; heat stress and working during high temperatures</w:t>
      </w:r>
      <w:r w:rsidR="003E4B7B" w:rsidRPr="00337150">
        <w:rPr>
          <w:rFonts w:cs="Tahoma"/>
          <w:szCs w:val="20"/>
        </w:rPr>
        <w:t>.</w:t>
      </w:r>
    </w:p>
    <w:p w14:paraId="4BE3001C" w14:textId="77777777" w:rsidR="00E74751" w:rsidRPr="00337150" w:rsidRDefault="00E74751" w:rsidP="00A75B23">
      <w:pPr>
        <w:pStyle w:val="ListParagraph"/>
        <w:numPr>
          <w:ilvl w:val="1"/>
          <w:numId w:val="41"/>
        </w:numPr>
        <w:rPr>
          <w:rFonts w:cs="Tahoma"/>
          <w:szCs w:val="20"/>
        </w:rPr>
      </w:pPr>
      <w:r w:rsidRPr="00337150">
        <w:rPr>
          <w:rFonts w:cs="Tahoma"/>
          <w:szCs w:val="20"/>
        </w:rPr>
        <w:t>Occupational hazards due to dust and noise pollution from operating of heavy machinery and vehicular movement in the project site.</w:t>
      </w:r>
    </w:p>
    <w:p w14:paraId="5E88027E" w14:textId="77777777" w:rsidR="00E74751" w:rsidRPr="00337150" w:rsidRDefault="00E74751" w:rsidP="00A75B23">
      <w:pPr>
        <w:pStyle w:val="ListParagraph"/>
        <w:numPr>
          <w:ilvl w:val="1"/>
          <w:numId w:val="41"/>
        </w:numPr>
        <w:rPr>
          <w:rFonts w:cs="Tahoma"/>
          <w:szCs w:val="20"/>
        </w:rPr>
      </w:pPr>
      <w:r w:rsidRPr="00337150">
        <w:rPr>
          <w:rFonts w:cs="Tahoma"/>
          <w:szCs w:val="20"/>
        </w:rPr>
        <w:t>Safety risk due to working at heights during installation of power lines</w:t>
      </w:r>
    </w:p>
    <w:p w14:paraId="22D49130" w14:textId="77777777" w:rsidR="00E74751" w:rsidRPr="00337150" w:rsidRDefault="00E74751" w:rsidP="00A75B23">
      <w:pPr>
        <w:pStyle w:val="ListParagraph"/>
        <w:numPr>
          <w:ilvl w:val="1"/>
          <w:numId w:val="41"/>
        </w:numPr>
        <w:rPr>
          <w:rFonts w:cs="Tahoma"/>
          <w:szCs w:val="20"/>
        </w:rPr>
      </w:pPr>
      <w:r w:rsidRPr="00337150">
        <w:rPr>
          <w:rFonts w:cs="Tahoma"/>
          <w:szCs w:val="20"/>
        </w:rPr>
        <w:t xml:space="preserve">Risks of road accidents during the transportation of material and equipment to the project sites owing to the poor road network </w:t>
      </w:r>
      <w:r w:rsidR="003E4B7B" w:rsidRPr="00337150">
        <w:rPr>
          <w:rFonts w:cs="Tahoma"/>
          <w:szCs w:val="20"/>
        </w:rPr>
        <w:t xml:space="preserve">leading to and in </w:t>
      </w:r>
      <w:r w:rsidR="005320A8" w:rsidRPr="00337150">
        <w:rPr>
          <w:rFonts w:cs="Tahoma"/>
          <w:szCs w:val="20"/>
        </w:rPr>
        <w:t xml:space="preserve">Nanighi </w:t>
      </w:r>
      <w:r w:rsidRPr="00337150">
        <w:rPr>
          <w:rFonts w:cs="Tahoma"/>
          <w:szCs w:val="20"/>
        </w:rPr>
        <w:t>village.</w:t>
      </w:r>
    </w:p>
    <w:p w14:paraId="4FD2AA1D" w14:textId="77777777" w:rsidR="00E74751" w:rsidRPr="00337150" w:rsidRDefault="00E74751" w:rsidP="002C300C">
      <w:pPr>
        <w:pStyle w:val="Heading4"/>
      </w:pPr>
      <w:r w:rsidRPr="00337150">
        <w:t xml:space="preserve">Embedded/in-built control </w:t>
      </w:r>
    </w:p>
    <w:p w14:paraId="5FD505E8" w14:textId="77777777" w:rsidR="00E74751" w:rsidRPr="00337150" w:rsidRDefault="00E74751" w:rsidP="00A75B23">
      <w:pPr>
        <w:pStyle w:val="CM147"/>
        <w:numPr>
          <w:ilvl w:val="0"/>
          <w:numId w:val="28"/>
        </w:numPr>
        <w:spacing w:after="0" w:line="276" w:lineRule="auto"/>
        <w:jc w:val="both"/>
        <w:rPr>
          <w:rFonts w:ascii="Tahoma" w:hAnsi="Tahoma" w:cs="Tahoma"/>
          <w:sz w:val="20"/>
          <w:szCs w:val="20"/>
        </w:rPr>
      </w:pPr>
      <w:r w:rsidRPr="00337150">
        <w:rPr>
          <w:rFonts w:ascii="Tahoma" w:hAnsi="Tahoma" w:cs="Tahoma"/>
          <w:sz w:val="20"/>
          <w:szCs w:val="20"/>
        </w:rPr>
        <w:t>All construction activities will be carried out during daytime hours and vigilance should be maintained for any potential accidents;</w:t>
      </w:r>
    </w:p>
    <w:p w14:paraId="0A507A4A" w14:textId="77777777" w:rsidR="00E74751" w:rsidRPr="00337150" w:rsidRDefault="00E74751" w:rsidP="00A75B23">
      <w:pPr>
        <w:pStyle w:val="CM147"/>
        <w:numPr>
          <w:ilvl w:val="0"/>
          <w:numId w:val="28"/>
        </w:numPr>
        <w:spacing w:after="0" w:line="276" w:lineRule="auto"/>
        <w:jc w:val="both"/>
        <w:rPr>
          <w:rFonts w:ascii="Tahoma" w:hAnsi="Tahoma" w:cs="Tahoma"/>
          <w:sz w:val="20"/>
          <w:szCs w:val="20"/>
        </w:rPr>
      </w:pPr>
      <w:r w:rsidRPr="00337150">
        <w:rPr>
          <w:rFonts w:ascii="Tahoma" w:hAnsi="Tahoma" w:cs="Tahoma"/>
          <w:sz w:val="20"/>
          <w:szCs w:val="20"/>
        </w:rPr>
        <w:t>Personal Protective Equipment (PPEs) including safety shoes, helmet, goggles, ear muffs and face masks;</w:t>
      </w:r>
    </w:p>
    <w:p w14:paraId="4C7016AA" w14:textId="77777777" w:rsidR="00E74751" w:rsidRPr="00337150" w:rsidRDefault="003E4B7B" w:rsidP="00A75B23">
      <w:pPr>
        <w:pStyle w:val="CM147"/>
        <w:numPr>
          <w:ilvl w:val="0"/>
          <w:numId w:val="28"/>
        </w:numPr>
        <w:spacing w:after="0" w:line="276" w:lineRule="auto"/>
        <w:jc w:val="both"/>
        <w:rPr>
          <w:rFonts w:ascii="Tahoma" w:hAnsi="Tahoma" w:cs="Tahoma"/>
          <w:sz w:val="20"/>
          <w:szCs w:val="20"/>
        </w:rPr>
      </w:pPr>
      <w:r w:rsidRPr="00337150">
        <w:rPr>
          <w:rFonts w:ascii="Tahoma" w:hAnsi="Tahoma" w:cs="Tahoma"/>
          <w:sz w:val="20"/>
          <w:szCs w:val="20"/>
        </w:rPr>
        <w:t>L</w:t>
      </w:r>
      <w:r w:rsidR="00E74751" w:rsidRPr="00337150">
        <w:rPr>
          <w:rFonts w:ascii="Tahoma" w:hAnsi="Tahoma" w:cs="Tahoma"/>
          <w:sz w:val="20"/>
          <w:szCs w:val="20"/>
        </w:rPr>
        <w:t xml:space="preserve">ifting equipment </w:t>
      </w:r>
      <w:r w:rsidRPr="00337150">
        <w:rPr>
          <w:rFonts w:ascii="Tahoma" w:hAnsi="Tahoma" w:cs="Tahoma"/>
          <w:sz w:val="20"/>
          <w:szCs w:val="20"/>
        </w:rPr>
        <w:t>should be</w:t>
      </w:r>
      <w:r w:rsidR="00E74751" w:rsidRPr="00337150">
        <w:rPr>
          <w:rFonts w:ascii="Tahoma" w:hAnsi="Tahoma" w:cs="Tahoma"/>
          <w:sz w:val="20"/>
          <w:szCs w:val="20"/>
        </w:rPr>
        <w:t xml:space="preserve"> operated by trained and authorised persons;</w:t>
      </w:r>
    </w:p>
    <w:p w14:paraId="032250ED" w14:textId="77777777" w:rsidR="00E74751" w:rsidRPr="00337150" w:rsidRDefault="00E74751" w:rsidP="00A75B23">
      <w:pPr>
        <w:pStyle w:val="CM147"/>
        <w:numPr>
          <w:ilvl w:val="0"/>
          <w:numId w:val="28"/>
        </w:numPr>
        <w:spacing w:after="0" w:line="276" w:lineRule="auto"/>
        <w:jc w:val="both"/>
        <w:rPr>
          <w:rFonts w:ascii="Tahoma" w:hAnsi="Tahoma" w:cs="Tahoma"/>
          <w:sz w:val="20"/>
          <w:szCs w:val="20"/>
        </w:rPr>
      </w:pPr>
      <w:r w:rsidRPr="00337150">
        <w:rPr>
          <w:rFonts w:ascii="Tahoma" w:hAnsi="Tahoma" w:cs="Tahoma"/>
          <w:sz w:val="20"/>
          <w:szCs w:val="20"/>
        </w:rPr>
        <w:t>Training of the workers on climbing techniques, and rescue of fall-arrested workers;</w:t>
      </w:r>
    </w:p>
    <w:p w14:paraId="56874D6B" w14:textId="77777777" w:rsidR="00E74751" w:rsidRPr="00337150" w:rsidRDefault="00E74751" w:rsidP="00A75B23">
      <w:pPr>
        <w:pStyle w:val="CM147"/>
        <w:numPr>
          <w:ilvl w:val="0"/>
          <w:numId w:val="28"/>
        </w:numPr>
        <w:spacing w:line="276" w:lineRule="auto"/>
        <w:jc w:val="both"/>
        <w:rPr>
          <w:rFonts w:ascii="Tahoma" w:hAnsi="Tahoma" w:cs="Tahoma"/>
          <w:sz w:val="20"/>
          <w:szCs w:val="20"/>
        </w:rPr>
      </w:pPr>
      <w:r w:rsidRPr="00337150">
        <w:rPr>
          <w:rFonts w:ascii="Tahoma" w:hAnsi="Tahoma" w:cs="Tahoma"/>
          <w:sz w:val="20"/>
          <w:szCs w:val="20"/>
        </w:rPr>
        <w:t xml:space="preserve">Excavated areas should be temporarily fenced to avoid access </w:t>
      </w:r>
      <w:r w:rsidR="003E4B7B" w:rsidRPr="00337150">
        <w:rPr>
          <w:rFonts w:ascii="Tahoma" w:hAnsi="Tahoma" w:cs="Tahoma"/>
          <w:sz w:val="20"/>
          <w:szCs w:val="20"/>
        </w:rPr>
        <w:t>by</w:t>
      </w:r>
      <w:r w:rsidRPr="00337150">
        <w:rPr>
          <w:rFonts w:ascii="Tahoma" w:hAnsi="Tahoma" w:cs="Tahoma"/>
          <w:sz w:val="20"/>
          <w:szCs w:val="20"/>
        </w:rPr>
        <w:t xml:space="preserve"> outsiders</w:t>
      </w:r>
      <w:r w:rsidR="003E4B7B" w:rsidRPr="00337150">
        <w:rPr>
          <w:rFonts w:ascii="Tahoma" w:hAnsi="Tahoma" w:cs="Tahoma"/>
          <w:sz w:val="20"/>
          <w:szCs w:val="20"/>
        </w:rPr>
        <w:t>.</w:t>
      </w:r>
      <w:r w:rsidRPr="00337150">
        <w:rPr>
          <w:rFonts w:ascii="Tahoma" w:hAnsi="Tahoma" w:cs="Tahoma"/>
          <w:sz w:val="20"/>
          <w:szCs w:val="20"/>
        </w:rPr>
        <w:t xml:space="preserve"> </w:t>
      </w:r>
    </w:p>
    <w:p w14:paraId="1FB1D9FE" w14:textId="77777777" w:rsidR="00E74751" w:rsidRPr="00337150" w:rsidRDefault="00E74751" w:rsidP="002C300C">
      <w:pPr>
        <w:pStyle w:val="Heading4"/>
      </w:pPr>
      <w:r w:rsidRPr="00337150">
        <w:t xml:space="preserve">Significance of Impacts  </w:t>
      </w:r>
    </w:p>
    <w:p w14:paraId="0504A0C5" w14:textId="77777777" w:rsidR="00E74751" w:rsidRPr="00337150" w:rsidRDefault="00E74751" w:rsidP="004C1A4C">
      <w:pPr>
        <w:pStyle w:val="CM147"/>
        <w:spacing w:line="276" w:lineRule="auto"/>
        <w:ind w:right="26"/>
        <w:jc w:val="both"/>
        <w:rPr>
          <w:rFonts w:ascii="Tahoma" w:hAnsi="Tahoma" w:cs="Tahoma"/>
          <w:sz w:val="20"/>
          <w:szCs w:val="20"/>
        </w:rPr>
      </w:pPr>
      <w:r w:rsidRPr="00337150">
        <w:rPr>
          <w:rFonts w:ascii="Tahoma" w:hAnsi="Tahoma" w:cs="Tahoma"/>
          <w:sz w:val="20"/>
          <w:szCs w:val="20"/>
        </w:rPr>
        <w:t>The impact on occupational health and safety during the construction phase is evaluated to be of moderate significance. All the construction activities will be confined at the project site hence high sensitivity and low magnitude.</w:t>
      </w:r>
    </w:p>
    <w:p w14:paraId="1D986196" w14:textId="77777777" w:rsidR="00E74751" w:rsidRPr="00337150" w:rsidRDefault="00E74751" w:rsidP="002C300C">
      <w:pPr>
        <w:pStyle w:val="Heading4"/>
      </w:pPr>
      <w:r w:rsidRPr="00337150">
        <w:t xml:space="preserve">Additional mitigation measures </w:t>
      </w:r>
    </w:p>
    <w:p w14:paraId="79E47DEC" w14:textId="77777777" w:rsidR="00E74751" w:rsidRPr="00337150" w:rsidRDefault="00E74751" w:rsidP="00A75B23">
      <w:pPr>
        <w:pStyle w:val="CM147"/>
        <w:numPr>
          <w:ilvl w:val="0"/>
          <w:numId w:val="29"/>
        </w:numPr>
        <w:spacing w:after="0" w:line="276" w:lineRule="auto"/>
        <w:ind w:right="495"/>
        <w:jc w:val="both"/>
        <w:rPr>
          <w:rFonts w:ascii="Tahoma" w:hAnsi="Tahoma" w:cs="Tahoma"/>
          <w:sz w:val="20"/>
          <w:szCs w:val="20"/>
        </w:rPr>
      </w:pPr>
      <w:r w:rsidRPr="00337150">
        <w:rPr>
          <w:rFonts w:ascii="Tahoma" w:hAnsi="Tahoma" w:cs="Tahoma"/>
          <w:sz w:val="20"/>
          <w:szCs w:val="20"/>
        </w:rPr>
        <w:t>All workers (regular and contracted) should be provided with training on Health and Safety management system of the contractor;</w:t>
      </w:r>
    </w:p>
    <w:p w14:paraId="4DBFBD0C" w14:textId="77777777" w:rsidR="00E74751" w:rsidRPr="00337150" w:rsidRDefault="00E74751" w:rsidP="00A75B23">
      <w:pPr>
        <w:pStyle w:val="CM147"/>
        <w:numPr>
          <w:ilvl w:val="0"/>
          <w:numId w:val="29"/>
        </w:numPr>
        <w:spacing w:after="0" w:line="276" w:lineRule="auto"/>
        <w:ind w:right="495"/>
        <w:jc w:val="both"/>
        <w:rPr>
          <w:rFonts w:ascii="Tahoma" w:hAnsi="Tahoma" w:cs="Tahoma"/>
          <w:sz w:val="20"/>
          <w:szCs w:val="20"/>
        </w:rPr>
      </w:pPr>
      <w:r w:rsidRPr="00337150">
        <w:rPr>
          <w:rFonts w:ascii="Tahoma" w:hAnsi="Tahoma" w:cs="Tahoma"/>
          <w:sz w:val="20"/>
          <w:szCs w:val="20"/>
        </w:rPr>
        <w:t>Obtain and check safety method statements from contractors;</w:t>
      </w:r>
    </w:p>
    <w:p w14:paraId="4FC44801" w14:textId="77777777" w:rsidR="00E74751" w:rsidRPr="00337150" w:rsidRDefault="00E74751" w:rsidP="00A75B23">
      <w:pPr>
        <w:pStyle w:val="CM147"/>
        <w:numPr>
          <w:ilvl w:val="0"/>
          <w:numId w:val="29"/>
        </w:numPr>
        <w:spacing w:after="0" w:line="276" w:lineRule="auto"/>
        <w:ind w:right="495"/>
        <w:jc w:val="both"/>
        <w:rPr>
          <w:rFonts w:ascii="Tahoma" w:hAnsi="Tahoma" w:cs="Tahoma"/>
          <w:sz w:val="20"/>
          <w:szCs w:val="20"/>
        </w:rPr>
      </w:pPr>
      <w:r w:rsidRPr="00337150">
        <w:rPr>
          <w:rFonts w:ascii="Tahoma" w:hAnsi="Tahoma" w:cs="Tahoma"/>
          <w:sz w:val="20"/>
          <w:szCs w:val="20"/>
        </w:rPr>
        <w:t xml:space="preserve">Monitor health and safety performance and have an operating audit system; </w:t>
      </w:r>
    </w:p>
    <w:p w14:paraId="380B359E" w14:textId="77777777" w:rsidR="00E74751" w:rsidRPr="00337150" w:rsidRDefault="00E74751" w:rsidP="00A75B23">
      <w:pPr>
        <w:pStyle w:val="CM147"/>
        <w:numPr>
          <w:ilvl w:val="0"/>
          <w:numId w:val="29"/>
        </w:numPr>
        <w:spacing w:after="0" w:line="276" w:lineRule="auto"/>
        <w:ind w:right="495"/>
        <w:jc w:val="both"/>
        <w:rPr>
          <w:rFonts w:ascii="Tahoma" w:hAnsi="Tahoma" w:cs="Tahoma"/>
          <w:sz w:val="20"/>
          <w:szCs w:val="20"/>
        </w:rPr>
      </w:pPr>
      <w:r w:rsidRPr="00337150">
        <w:rPr>
          <w:rFonts w:ascii="Tahoma" w:hAnsi="Tahoma" w:cs="Tahoma"/>
          <w:sz w:val="20"/>
          <w:szCs w:val="20"/>
        </w:rPr>
        <w:t>Permitting system should be implemented to ensure that lifting equipment is operated by trained and authorized persons only;</w:t>
      </w:r>
    </w:p>
    <w:p w14:paraId="2114AD6A" w14:textId="77777777" w:rsidR="00E74751" w:rsidRPr="00337150" w:rsidRDefault="00E74751" w:rsidP="00A75B23">
      <w:pPr>
        <w:pStyle w:val="CM147"/>
        <w:numPr>
          <w:ilvl w:val="0"/>
          <w:numId w:val="29"/>
        </w:numPr>
        <w:spacing w:after="0" w:line="276" w:lineRule="auto"/>
        <w:ind w:right="495"/>
        <w:jc w:val="both"/>
        <w:rPr>
          <w:rFonts w:ascii="Tahoma" w:hAnsi="Tahoma" w:cs="Tahoma"/>
          <w:sz w:val="20"/>
          <w:szCs w:val="20"/>
        </w:rPr>
      </w:pPr>
      <w:r w:rsidRPr="00337150">
        <w:rPr>
          <w:rFonts w:ascii="Tahoma" w:hAnsi="Tahoma" w:cs="Tahoma"/>
          <w:sz w:val="20"/>
          <w:szCs w:val="20"/>
        </w:rPr>
        <w:t>Appropriate safety harnesses and lowering/raising tools should be used for working at heights;</w:t>
      </w:r>
    </w:p>
    <w:p w14:paraId="314D8C22" w14:textId="77777777" w:rsidR="00E74751" w:rsidRPr="00337150" w:rsidRDefault="00E74751" w:rsidP="00A75B23">
      <w:pPr>
        <w:pStyle w:val="CM147"/>
        <w:numPr>
          <w:ilvl w:val="0"/>
          <w:numId w:val="29"/>
        </w:numPr>
        <w:spacing w:after="0" w:line="276" w:lineRule="auto"/>
        <w:ind w:right="495"/>
        <w:jc w:val="both"/>
        <w:rPr>
          <w:rFonts w:ascii="Tahoma" w:hAnsi="Tahoma" w:cs="Tahoma"/>
          <w:sz w:val="20"/>
          <w:szCs w:val="20"/>
        </w:rPr>
      </w:pPr>
      <w:r w:rsidRPr="00337150">
        <w:rPr>
          <w:rFonts w:ascii="Tahoma" w:hAnsi="Tahoma" w:cs="Tahoma"/>
          <w:sz w:val="20"/>
          <w:szCs w:val="20"/>
        </w:rPr>
        <w:t>All equipment should be turned off and checked when not in use; and</w:t>
      </w:r>
    </w:p>
    <w:p w14:paraId="0705B8EA" w14:textId="77777777" w:rsidR="00E74751" w:rsidRPr="00337150" w:rsidRDefault="00E74751" w:rsidP="00A75B23">
      <w:pPr>
        <w:pStyle w:val="CM147"/>
        <w:numPr>
          <w:ilvl w:val="0"/>
          <w:numId w:val="29"/>
        </w:numPr>
        <w:spacing w:after="0" w:line="276" w:lineRule="auto"/>
        <w:ind w:right="495"/>
        <w:jc w:val="both"/>
        <w:rPr>
          <w:rFonts w:ascii="Tahoma" w:hAnsi="Tahoma" w:cs="Tahoma"/>
          <w:sz w:val="20"/>
          <w:szCs w:val="20"/>
        </w:rPr>
      </w:pPr>
      <w:r w:rsidRPr="00337150">
        <w:rPr>
          <w:rFonts w:ascii="Tahoma" w:hAnsi="Tahoma" w:cs="Tahoma"/>
          <w:sz w:val="20"/>
          <w:szCs w:val="20"/>
        </w:rPr>
        <w:t>A safety or emergency management plan should be in place to account for natural disasters, accidents and any emergency situations.</w:t>
      </w:r>
    </w:p>
    <w:p w14:paraId="0193A435" w14:textId="77777777" w:rsidR="003E4B7B" w:rsidRPr="00337150" w:rsidRDefault="003E4B7B" w:rsidP="00310C0C">
      <w:pPr>
        <w:pStyle w:val="Heading3"/>
      </w:pPr>
      <w:bookmarkStart w:id="467" w:name="_Toc82525760"/>
      <w:bookmarkStart w:id="468" w:name="_Toc87196355"/>
      <w:bookmarkStart w:id="469" w:name="_Toc148422778"/>
      <w:bookmarkStart w:id="470" w:name="_Hlk87870913"/>
      <w:r w:rsidRPr="00337150">
        <w:t>Community Health and Safety</w:t>
      </w:r>
      <w:bookmarkEnd w:id="467"/>
      <w:bookmarkEnd w:id="468"/>
      <w:bookmarkEnd w:id="469"/>
      <w:r w:rsidRPr="00337150">
        <w:t xml:space="preserve"> </w:t>
      </w:r>
    </w:p>
    <w:p w14:paraId="180F2567" w14:textId="77777777" w:rsidR="003E4B7B" w:rsidRPr="00337150" w:rsidRDefault="003E4B7B" w:rsidP="004C1A4C">
      <w:pPr>
        <w:pStyle w:val="CM147"/>
        <w:spacing w:line="276" w:lineRule="auto"/>
        <w:jc w:val="both"/>
        <w:rPr>
          <w:rFonts w:ascii="Tahoma" w:eastAsia="Times New Roman" w:hAnsi="Tahoma" w:cs="Tahoma"/>
          <w:bCs/>
          <w:sz w:val="20"/>
          <w:szCs w:val="20"/>
          <w:lang w:eastAsia="de-DE"/>
        </w:rPr>
      </w:pPr>
      <w:r w:rsidRPr="00337150">
        <w:rPr>
          <w:rFonts w:ascii="Tahoma" w:eastAsia="Times New Roman" w:hAnsi="Tahoma" w:cs="Tahoma"/>
          <w:bCs/>
          <w:sz w:val="20"/>
          <w:szCs w:val="20"/>
          <w:lang w:eastAsia="de-DE"/>
        </w:rPr>
        <w:t xml:space="preserve">The receptors for impacts on community health and safety include project site workers, settlements in the close proximity of the project which will be exposed to health impacts from the project activities. The construction phase activities such as installation of solar panels, construction of distribution lines and movement of material and personnel may result in impacts on the health and safety of the community. </w:t>
      </w:r>
    </w:p>
    <w:p w14:paraId="181A90FA" w14:textId="77777777" w:rsidR="003E4B7B" w:rsidRPr="00337150" w:rsidRDefault="003E4B7B" w:rsidP="004C1A4C">
      <w:pPr>
        <w:pStyle w:val="CM147"/>
        <w:spacing w:after="0" w:line="276" w:lineRule="auto"/>
        <w:ind w:left="360" w:hanging="360"/>
        <w:jc w:val="both"/>
        <w:rPr>
          <w:rFonts w:ascii="Tahoma" w:eastAsia="Times New Roman" w:hAnsi="Tahoma" w:cs="Tahoma"/>
          <w:bCs/>
          <w:sz w:val="20"/>
          <w:szCs w:val="20"/>
          <w:lang w:eastAsia="de-DE"/>
        </w:rPr>
      </w:pPr>
      <w:r w:rsidRPr="00337150">
        <w:rPr>
          <w:rFonts w:ascii="Tahoma" w:eastAsia="Times New Roman" w:hAnsi="Tahoma" w:cs="Tahoma"/>
          <w:bCs/>
          <w:sz w:val="20"/>
          <w:szCs w:val="20"/>
          <w:lang w:eastAsia="de-DE"/>
        </w:rPr>
        <w:t xml:space="preserve">Construction activities will involve the use of machinery and installation of distribution power </w:t>
      </w:r>
    </w:p>
    <w:p w14:paraId="4E387A68" w14:textId="77777777" w:rsidR="003E4B7B" w:rsidRPr="00337150" w:rsidRDefault="003E4B7B" w:rsidP="004C1A4C">
      <w:pPr>
        <w:pStyle w:val="CM147"/>
        <w:spacing w:line="276" w:lineRule="auto"/>
        <w:jc w:val="both"/>
        <w:rPr>
          <w:rFonts w:ascii="Tahoma" w:eastAsia="Times New Roman" w:hAnsi="Tahoma" w:cs="Tahoma"/>
          <w:bCs/>
          <w:sz w:val="20"/>
          <w:szCs w:val="20"/>
          <w:lang w:eastAsia="de-DE"/>
        </w:rPr>
      </w:pPr>
      <w:r w:rsidRPr="00337150">
        <w:rPr>
          <w:rFonts w:ascii="Tahoma" w:eastAsia="Times New Roman" w:hAnsi="Tahoma" w:cs="Tahoma"/>
          <w:bCs/>
          <w:sz w:val="20"/>
          <w:szCs w:val="20"/>
          <w:lang w:eastAsia="de-DE"/>
        </w:rPr>
        <w:t xml:space="preserve">lines. Furthermore, the movement of material and personnel via the access roads may result in damage to human life or livestock due to accidents. The major community health and safety risks include structural failure of project infrastructure </w:t>
      </w:r>
      <w:r w:rsidR="0020339E" w:rsidRPr="00337150">
        <w:rPr>
          <w:rFonts w:ascii="Tahoma" w:eastAsia="Times New Roman" w:hAnsi="Tahoma" w:cs="Tahoma"/>
          <w:bCs/>
          <w:sz w:val="20"/>
          <w:szCs w:val="20"/>
          <w:lang w:eastAsia="de-DE"/>
        </w:rPr>
        <w:t>e.g.</w:t>
      </w:r>
      <w:r w:rsidRPr="00337150">
        <w:rPr>
          <w:rFonts w:ascii="Tahoma" w:eastAsia="Times New Roman" w:hAnsi="Tahoma" w:cs="Tahoma"/>
          <w:bCs/>
          <w:sz w:val="20"/>
          <w:szCs w:val="20"/>
          <w:lang w:eastAsia="de-DE"/>
        </w:rPr>
        <w:t xml:space="preserve"> fire safety and management of emergency situations. </w:t>
      </w:r>
    </w:p>
    <w:p w14:paraId="67BCD716" w14:textId="77777777" w:rsidR="003E4B7B" w:rsidRPr="00337150" w:rsidRDefault="003E4B7B" w:rsidP="002C300C">
      <w:pPr>
        <w:pStyle w:val="Heading4"/>
      </w:pPr>
      <w:r w:rsidRPr="00337150">
        <w:t>Embedded/in-built control</w:t>
      </w:r>
    </w:p>
    <w:p w14:paraId="52944D58" w14:textId="77777777" w:rsidR="003E4B7B" w:rsidRPr="00337150" w:rsidRDefault="003E4B7B" w:rsidP="004C1A4C">
      <w:pPr>
        <w:pStyle w:val="CM147"/>
        <w:spacing w:line="276" w:lineRule="auto"/>
        <w:jc w:val="both"/>
        <w:rPr>
          <w:rFonts w:ascii="Tahoma" w:eastAsia="Times New Roman" w:hAnsi="Tahoma" w:cs="Tahoma"/>
          <w:bCs/>
          <w:sz w:val="20"/>
          <w:szCs w:val="20"/>
          <w:lang w:eastAsia="de-DE"/>
        </w:rPr>
      </w:pPr>
      <w:r w:rsidRPr="00337150">
        <w:rPr>
          <w:rFonts w:ascii="Tahoma" w:eastAsia="Times New Roman" w:hAnsi="Tahoma" w:cs="Tahoma"/>
          <w:bCs/>
          <w:sz w:val="20"/>
          <w:szCs w:val="20"/>
          <w:lang w:eastAsia="de-DE"/>
        </w:rPr>
        <w:t>Consultations with the proponent team and policy review indicated that the following embedded/in built control measures will be put in place during the construction phase;</w:t>
      </w:r>
    </w:p>
    <w:p w14:paraId="1E680775" w14:textId="77777777" w:rsidR="003E4B7B" w:rsidRPr="00337150" w:rsidRDefault="003E4B7B" w:rsidP="00A75B23">
      <w:pPr>
        <w:pStyle w:val="CM147"/>
        <w:numPr>
          <w:ilvl w:val="0"/>
          <w:numId w:val="36"/>
        </w:numPr>
        <w:spacing w:after="0" w:line="276" w:lineRule="auto"/>
        <w:jc w:val="both"/>
        <w:rPr>
          <w:rFonts w:ascii="Tahoma" w:eastAsia="Times New Roman" w:hAnsi="Tahoma" w:cs="Tahoma"/>
          <w:bCs/>
          <w:sz w:val="20"/>
          <w:szCs w:val="20"/>
          <w:lang w:eastAsia="de-DE"/>
        </w:rPr>
      </w:pPr>
      <w:r w:rsidRPr="00337150">
        <w:rPr>
          <w:rFonts w:ascii="Tahoma" w:eastAsia="Times New Roman" w:hAnsi="Tahoma" w:cs="Tahoma"/>
          <w:bCs/>
          <w:sz w:val="20"/>
          <w:szCs w:val="20"/>
          <w:lang w:eastAsia="de-DE"/>
        </w:rPr>
        <w:t>The excavated areas will be properly fenced for safety and sign boards in local languages will be put up;</w:t>
      </w:r>
    </w:p>
    <w:p w14:paraId="17F2C8DB" w14:textId="77777777" w:rsidR="003E4B7B" w:rsidRPr="00337150" w:rsidRDefault="003E4B7B" w:rsidP="00A75B23">
      <w:pPr>
        <w:pStyle w:val="CM147"/>
        <w:numPr>
          <w:ilvl w:val="0"/>
          <w:numId w:val="36"/>
        </w:numPr>
        <w:spacing w:after="0" w:line="276" w:lineRule="auto"/>
        <w:jc w:val="both"/>
        <w:rPr>
          <w:rFonts w:ascii="Tahoma" w:eastAsia="Times New Roman" w:hAnsi="Tahoma" w:cs="Tahoma"/>
          <w:bCs/>
          <w:sz w:val="20"/>
          <w:szCs w:val="20"/>
          <w:lang w:eastAsia="de-DE"/>
        </w:rPr>
      </w:pPr>
      <w:r w:rsidRPr="00337150">
        <w:rPr>
          <w:rFonts w:ascii="Tahoma" w:eastAsia="Times New Roman" w:hAnsi="Tahoma" w:cs="Tahoma"/>
          <w:bCs/>
          <w:sz w:val="20"/>
          <w:szCs w:val="20"/>
          <w:lang w:eastAsia="de-DE"/>
        </w:rPr>
        <w:t>No hazardous waste or any waste</w:t>
      </w:r>
      <w:r w:rsidR="007D02A8" w:rsidRPr="00337150">
        <w:rPr>
          <w:rFonts w:ascii="Tahoma" w:eastAsia="Times New Roman" w:hAnsi="Tahoma" w:cs="Tahoma"/>
          <w:bCs/>
          <w:sz w:val="20"/>
          <w:szCs w:val="20"/>
          <w:lang w:eastAsia="de-DE"/>
        </w:rPr>
        <w:t xml:space="preserve"> will</w:t>
      </w:r>
      <w:r w:rsidRPr="00337150">
        <w:rPr>
          <w:rFonts w:ascii="Tahoma" w:eastAsia="Times New Roman" w:hAnsi="Tahoma" w:cs="Tahoma"/>
          <w:bCs/>
          <w:sz w:val="20"/>
          <w:szCs w:val="20"/>
          <w:lang w:eastAsia="de-DE"/>
        </w:rPr>
        <w:t xml:space="preserve"> be stored within the site for long periods of time and be in contact with the soil in order to prevent against ground water contamination</w:t>
      </w:r>
    </w:p>
    <w:p w14:paraId="5810399F" w14:textId="77777777" w:rsidR="003E4B7B" w:rsidRPr="00337150" w:rsidRDefault="003E4B7B" w:rsidP="00A75B23">
      <w:pPr>
        <w:pStyle w:val="CM147"/>
        <w:numPr>
          <w:ilvl w:val="0"/>
          <w:numId w:val="36"/>
        </w:numPr>
        <w:spacing w:after="0" w:line="276" w:lineRule="auto"/>
        <w:jc w:val="both"/>
        <w:rPr>
          <w:rFonts w:ascii="Tahoma" w:eastAsia="Times New Roman" w:hAnsi="Tahoma" w:cs="Tahoma"/>
          <w:bCs/>
          <w:sz w:val="20"/>
          <w:szCs w:val="20"/>
          <w:lang w:eastAsia="de-DE"/>
        </w:rPr>
      </w:pPr>
      <w:r w:rsidRPr="00337150">
        <w:rPr>
          <w:rFonts w:ascii="Tahoma" w:eastAsia="Times New Roman" w:hAnsi="Tahoma" w:cs="Tahoma"/>
          <w:bCs/>
          <w:sz w:val="20"/>
          <w:szCs w:val="20"/>
          <w:lang w:eastAsia="de-DE"/>
        </w:rPr>
        <w:t>The truck drivers carrying construction machinery and materials will be instructed to drive within speed limits with careful consideration for village traffic;</w:t>
      </w:r>
    </w:p>
    <w:p w14:paraId="017F6E38" w14:textId="77777777" w:rsidR="003E4B7B" w:rsidRPr="00337150" w:rsidRDefault="003E4B7B" w:rsidP="00A75B23">
      <w:pPr>
        <w:pStyle w:val="CM147"/>
        <w:numPr>
          <w:ilvl w:val="0"/>
          <w:numId w:val="36"/>
        </w:numPr>
        <w:spacing w:after="0" w:line="276" w:lineRule="auto"/>
        <w:jc w:val="both"/>
        <w:rPr>
          <w:rFonts w:ascii="Tahoma" w:eastAsia="Times New Roman" w:hAnsi="Tahoma" w:cs="Tahoma"/>
          <w:bCs/>
          <w:sz w:val="20"/>
          <w:szCs w:val="20"/>
          <w:lang w:eastAsia="de-DE"/>
        </w:rPr>
      </w:pPr>
      <w:r w:rsidRPr="00337150">
        <w:rPr>
          <w:rFonts w:ascii="Tahoma" w:eastAsia="Times New Roman" w:hAnsi="Tahoma" w:cs="Tahoma"/>
          <w:bCs/>
          <w:sz w:val="20"/>
          <w:szCs w:val="20"/>
          <w:lang w:eastAsia="de-DE"/>
        </w:rPr>
        <w:t>Movement of heavy equipment and construction materials will be regulated during peak hours (0900hrs to 0500hrs).</w:t>
      </w:r>
    </w:p>
    <w:p w14:paraId="10B40B93" w14:textId="77777777" w:rsidR="003E4B7B" w:rsidRPr="00337150" w:rsidRDefault="003E4B7B" w:rsidP="002C300C">
      <w:pPr>
        <w:pStyle w:val="Heading4"/>
      </w:pPr>
      <w:r w:rsidRPr="00337150">
        <w:t>Significance of Impact</w:t>
      </w:r>
    </w:p>
    <w:p w14:paraId="662CC6D7" w14:textId="77777777" w:rsidR="003E4B7B" w:rsidRPr="00337150" w:rsidRDefault="003E4B7B" w:rsidP="004C1A4C">
      <w:pPr>
        <w:autoSpaceDE w:val="0"/>
        <w:autoSpaceDN w:val="0"/>
        <w:adjustRightInd w:val="0"/>
        <w:rPr>
          <w:rFonts w:cs="Tahoma"/>
          <w:bCs/>
          <w:szCs w:val="20"/>
        </w:rPr>
      </w:pPr>
      <w:r w:rsidRPr="00337150">
        <w:rPr>
          <w:rFonts w:cs="Tahoma"/>
          <w:szCs w:val="20"/>
        </w:rPr>
        <w:t xml:space="preserve">Impact significate is rated as moderate considering the high impact magnitude and low receptor sensitivity. </w:t>
      </w:r>
    </w:p>
    <w:p w14:paraId="5ED51389" w14:textId="77777777" w:rsidR="003E4B7B" w:rsidRPr="00337150" w:rsidRDefault="003E4B7B" w:rsidP="004C1A4C">
      <w:pPr>
        <w:autoSpaceDE w:val="0"/>
        <w:autoSpaceDN w:val="0"/>
        <w:adjustRightInd w:val="0"/>
        <w:rPr>
          <w:rFonts w:cs="Tahoma"/>
          <w:bCs/>
          <w:szCs w:val="20"/>
        </w:rPr>
      </w:pPr>
    </w:p>
    <w:p w14:paraId="2F5B66CE" w14:textId="77777777" w:rsidR="003E4B7B" w:rsidRPr="00337150" w:rsidRDefault="003E4B7B" w:rsidP="002C300C">
      <w:pPr>
        <w:pStyle w:val="Heading4"/>
      </w:pPr>
      <w:r w:rsidRPr="00337150">
        <w:t>Additional Mitigation Measures</w:t>
      </w:r>
    </w:p>
    <w:p w14:paraId="6083C639" w14:textId="77777777" w:rsidR="003E4B7B" w:rsidRPr="00337150" w:rsidRDefault="003E4B7B" w:rsidP="004C1A4C">
      <w:pPr>
        <w:pStyle w:val="CM147"/>
        <w:spacing w:line="276" w:lineRule="auto"/>
        <w:jc w:val="both"/>
        <w:rPr>
          <w:rFonts w:ascii="Tahoma" w:eastAsia="Times New Roman" w:hAnsi="Tahoma" w:cs="Tahoma"/>
          <w:bCs/>
          <w:sz w:val="20"/>
          <w:szCs w:val="20"/>
          <w:lang w:eastAsia="de-DE"/>
        </w:rPr>
      </w:pPr>
      <w:r w:rsidRPr="00337150">
        <w:rPr>
          <w:rFonts w:ascii="Tahoma" w:eastAsia="Times New Roman" w:hAnsi="Tahoma" w:cs="Tahoma"/>
          <w:bCs/>
          <w:sz w:val="20"/>
          <w:szCs w:val="20"/>
          <w:lang w:eastAsia="de-DE"/>
        </w:rPr>
        <w:t>The following risk mitigation measures are suggested to minimize the risks/ hazards of construction activities onsite;</w:t>
      </w:r>
    </w:p>
    <w:p w14:paraId="3A586D4C" w14:textId="77777777" w:rsidR="003E4B7B" w:rsidRPr="00337150" w:rsidRDefault="003E4B7B" w:rsidP="00A75B23">
      <w:pPr>
        <w:pStyle w:val="CM147"/>
        <w:numPr>
          <w:ilvl w:val="0"/>
          <w:numId w:val="37"/>
        </w:numPr>
        <w:spacing w:after="0" w:line="276" w:lineRule="auto"/>
        <w:jc w:val="both"/>
        <w:rPr>
          <w:rFonts w:ascii="Tahoma" w:hAnsi="Tahoma" w:cs="Tahoma"/>
          <w:bCs/>
          <w:sz w:val="20"/>
          <w:szCs w:val="20"/>
        </w:rPr>
      </w:pPr>
      <w:bookmarkStart w:id="471" w:name="_Hlk87870935"/>
      <w:bookmarkEnd w:id="470"/>
      <w:r w:rsidRPr="00337150">
        <w:rPr>
          <w:rFonts w:ascii="Tahoma" w:eastAsia="Times New Roman" w:hAnsi="Tahoma" w:cs="Tahoma"/>
          <w:bCs/>
          <w:sz w:val="20"/>
          <w:szCs w:val="20"/>
          <w:lang w:eastAsia="de-DE"/>
        </w:rPr>
        <w:t xml:space="preserve">Developing an onsite ESMS and EHS Policy by the </w:t>
      </w:r>
      <w:r w:rsidR="002A17EE" w:rsidRPr="00337150">
        <w:rPr>
          <w:rFonts w:ascii="Tahoma" w:eastAsia="Times New Roman" w:hAnsi="Tahoma" w:cs="Tahoma"/>
          <w:bCs/>
          <w:sz w:val="20"/>
          <w:szCs w:val="20"/>
          <w:lang w:eastAsia="de-DE"/>
        </w:rPr>
        <w:t>contractor</w:t>
      </w:r>
      <w:r w:rsidRPr="00337150">
        <w:rPr>
          <w:rFonts w:ascii="Tahoma" w:eastAsia="Times New Roman" w:hAnsi="Tahoma" w:cs="Tahoma"/>
          <w:bCs/>
          <w:sz w:val="20"/>
          <w:szCs w:val="20"/>
          <w:lang w:eastAsia="de-DE"/>
        </w:rPr>
        <w:t>;</w:t>
      </w:r>
      <w:r w:rsidRPr="00337150">
        <w:rPr>
          <w:rFonts w:ascii="Tahoma" w:hAnsi="Tahoma" w:cs="Tahoma"/>
          <w:bCs/>
          <w:sz w:val="20"/>
          <w:szCs w:val="20"/>
        </w:rPr>
        <w:t xml:space="preserve"> </w:t>
      </w:r>
    </w:p>
    <w:p w14:paraId="6D65C85C" w14:textId="77777777" w:rsidR="003E4B7B" w:rsidRPr="00337150" w:rsidRDefault="003E4B7B" w:rsidP="00A75B23">
      <w:pPr>
        <w:pStyle w:val="CM147"/>
        <w:numPr>
          <w:ilvl w:val="0"/>
          <w:numId w:val="37"/>
        </w:numPr>
        <w:spacing w:after="0" w:line="276" w:lineRule="auto"/>
        <w:jc w:val="both"/>
        <w:rPr>
          <w:rFonts w:ascii="Tahoma" w:eastAsia="Times New Roman" w:hAnsi="Tahoma" w:cs="Tahoma"/>
          <w:bCs/>
          <w:sz w:val="20"/>
          <w:szCs w:val="20"/>
          <w:lang w:eastAsia="de-DE"/>
        </w:rPr>
      </w:pPr>
      <w:r w:rsidRPr="00337150">
        <w:rPr>
          <w:rFonts w:ascii="Tahoma" w:eastAsia="Times New Roman" w:hAnsi="Tahoma" w:cs="Tahoma"/>
          <w:bCs/>
          <w:sz w:val="20"/>
          <w:szCs w:val="20"/>
          <w:lang w:eastAsia="de-DE"/>
        </w:rPr>
        <w:t>Ensuring that the sub-contractor agreements that the developer enters into require all contractors to possess an EHS plan with provisions for monitoring of the EHS performance of contractors and their workers;</w:t>
      </w:r>
    </w:p>
    <w:p w14:paraId="74C463C2" w14:textId="77777777" w:rsidR="003E4B7B" w:rsidRPr="00337150" w:rsidRDefault="003E4B7B" w:rsidP="00A75B23">
      <w:pPr>
        <w:pStyle w:val="CM147"/>
        <w:numPr>
          <w:ilvl w:val="0"/>
          <w:numId w:val="37"/>
        </w:numPr>
        <w:spacing w:after="0" w:line="276" w:lineRule="auto"/>
        <w:jc w:val="both"/>
        <w:rPr>
          <w:rFonts w:ascii="Tahoma" w:eastAsia="Times New Roman" w:hAnsi="Tahoma" w:cs="Tahoma"/>
          <w:bCs/>
          <w:sz w:val="20"/>
          <w:szCs w:val="20"/>
          <w:lang w:eastAsia="de-DE"/>
        </w:rPr>
      </w:pPr>
      <w:r w:rsidRPr="00337150">
        <w:rPr>
          <w:rFonts w:ascii="Tahoma" w:eastAsia="Times New Roman" w:hAnsi="Tahoma" w:cs="Tahoma"/>
          <w:bCs/>
          <w:sz w:val="20"/>
          <w:szCs w:val="20"/>
          <w:lang w:eastAsia="de-DE"/>
        </w:rPr>
        <w:t>As part of the stakeholder engagement and information disclosure process, providing an understanding to the community concerning the activities proposed to be undertaken and the precautions being adopted for safety; and</w:t>
      </w:r>
    </w:p>
    <w:p w14:paraId="2D3410E0" w14:textId="77777777" w:rsidR="003E4B7B" w:rsidRPr="00337150" w:rsidRDefault="003E4B7B" w:rsidP="00A75B23">
      <w:pPr>
        <w:pStyle w:val="CM147"/>
        <w:numPr>
          <w:ilvl w:val="0"/>
          <w:numId w:val="37"/>
        </w:numPr>
        <w:spacing w:after="0" w:line="276" w:lineRule="auto"/>
        <w:jc w:val="both"/>
        <w:rPr>
          <w:rFonts w:ascii="Tahoma" w:eastAsia="Times New Roman" w:hAnsi="Tahoma" w:cs="Tahoma"/>
          <w:bCs/>
          <w:sz w:val="20"/>
          <w:szCs w:val="20"/>
          <w:lang w:eastAsia="de-DE"/>
        </w:rPr>
      </w:pPr>
      <w:r w:rsidRPr="00337150">
        <w:rPr>
          <w:rFonts w:ascii="Tahoma" w:eastAsia="Times New Roman" w:hAnsi="Tahoma" w:cs="Tahoma"/>
          <w:bCs/>
          <w:sz w:val="20"/>
          <w:szCs w:val="20"/>
          <w:lang w:eastAsia="de-DE"/>
        </w:rPr>
        <w:t>Implem</w:t>
      </w:r>
      <w:r w:rsidR="007D02A8" w:rsidRPr="00337150">
        <w:rPr>
          <w:rFonts w:ascii="Tahoma" w:eastAsia="Times New Roman" w:hAnsi="Tahoma" w:cs="Tahoma"/>
          <w:bCs/>
          <w:sz w:val="20"/>
          <w:szCs w:val="20"/>
          <w:lang w:eastAsia="de-DE"/>
        </w:rPr>
        <w:t>en</w:t>
      </w:r>
      <w:r w:rsidRPr="00337150">
        <w:rPr>
          <w:rFonts w:ascii="Tahoma" w:eastAsia="Times New Roman" w:hAnsi="Tahoma" w:cs="Tahoma"/>
          <w:bCs/>
          <w:sz w:val="20"/>
          <w:szCs w:val="20"/>
          <w:lang w:eastAsia="de-DE"/>
        </w:rPr>
        <w:t xml:space="preserve">ting the existing grievance redress mechanism. </w:t>
      </w:r>
    </w:p>
    <w:bookmarkEnd w:id="471"/>
    <w:p w14:paraId="41781D8B" w14:textId="77777777" w:rsidR="00ED4F37" w:rsidRPr="00337150" w:rsidRDefault="00ED4F37" w:rsidP="004C1A4C">
      <w:pPr>
        <w:pStyle w:val="Default"/>
        <w:rPr>
          <w:rFonts w:ascii="Tahoma" w:hAnsi="Tahoma" w:cs="Tahoma"/>
          <w:sz w:val="20"/>
          <w:szCs w:val="20"/>
          <w:lang w:val="en-GB" w:eastAsia="en-GB"/>
        </w:rPr>
      </w:pPr>
    </w:p>
    <w:p w14:paraId="381231DE" w14:textId="77777777" w:rsidR="00ED4F37" w:rsidRPr="00337150" w:rsidRDefault="00ED4F37" w:rsidP="00310C0C">
      <w:pPr>
        <w:pStyle w:val="Heading3"/>
      </w:pPr>
      <w:bookmarkStart w:id="472" w:name="_Toc82525761"/>
      <w:bookmarkStart w:id="473" w:name="_Toc87196356"/>
      <w:bookmarkStart w:id="474" w:name="_Toc148422779"/>
      <w:r w:rsidRPr="00337150">
        <w:t>Labour Influx</w:t>
      </w:r>
      <w:bookmarkEnd w:id="472"/>
      <w:bookmarkEnd w:id="473"/>
      <w:bookmarkEnd w:id="474"/>
      <w:r w:rsidRPr="00337150">
        <w:t xml:space="preserve"> </w:t>
      </w:r>
    </w:p>
    <w:p w14:paraId="2D0FD95B" w14:textId="77777777" w:rsidR="00ED4F37" w:rsidRPr="00337150" w:rsidRDefault="00ED4F37" w:rsidP="004C1A4C">
      <w:pPr>
        <w:rPr>
          <w:rFonts w:cs="Tahoma"/>
          <w:szCs w:val="20"/>
        </w:rPr>
      </w:pPr>
      <w:r w:rsidRPr="00337150">
        <w:rPr>
          <w:rFonts w:cs="Tahoma"/>
          <w:szCs w:val="20"/>
        </w:rPr>
        <w:t>The nature of the project will require technical skills that may not be all available in the project areas. This will require movement of construction workers into the project</w:t>
      </w:r>
      <w:r w:rsidR="00213EBC" w:rsidRPr="00337150">
        <w:rPr>
          <w:rFonts w:cs="Tahoma"/>
          <w:szCs w:val="20"/>
        </w:rPr>
        <w:t xml:space="preserve"> area</w:t>
      </w:r>
      <w:r w:rsidRPr="00337150">
        <w:rPr>
          <w:rFonts w:cs="Tahoma"/>
          <w:szCs w:val="20"/>
        </w:rPr>
        <w:t>. With an increase in population of the project area, the social set up may be affected resulting to different negative social impacts such as competition for resources, illicit behaviour and crime (including theft and substance abuse).</w:t>
      </w:r>
    </w:p>
    <w:p w14:paraId="54124B61" w14:textId="77777777" w:rsidR="00ED4F37" w:rsidRPr="00337150" w:rsidRDefault="00ED4F37" w:rsidP="002C300C">
      <w:pPr>
        <w:pStyle w:val="Heading4"/>
      </w:pPr>
      <w:r w:rsidRPr="00337150">
        <w:t xml:space="preserve">Significance of Impact </w:t>
      </w:r>
    </w:p>
    <w:p w14:paraId="5CE2A17A" w14:textId="77777777" w:rsidR="00ED4F37" w:rsidRPr="00337150" w:rsidRDefault="00ED4F37" w:rsidP="004C1A4C">
      <w:pPr>
        <w:autoSpaceDE w:val="0"/>
        <w:autoSpaceDN w:val="0"/>
        <w:adjustRightInd w:val="0"/>
        <w:rPr>
          <w:rFonts w:cs="Tahoma"/>
          <w:szCs w:val="20"/>
          <w:lang w:val="en-US" w:eastAsia="en-US"/>
        </w:rPr>
      </w:pPr>
      <w:r w:rsidRPr="00337150">
        <w:rPr>
          <w:rFonts w:cs="Tahoma"/>
          <w:szCs w:val="20"/>
        </w:rPr>
        <w:t>The significance of labour influx is considered to be minor because the receptor sensitivity will be medium and the impact magnitude is low. However, except for the technically skilled personnel, most of the labour is expected to be sourced locally.</w:t>
      </w:r>
    </w:p>
    <w:p w14:paraId="7D59ABF8" w14:textId="77777777" w:rsidR="00ED4F37" w:rsidRPr="00337150" w:rsidRDefault="00ED4F37" w:rsidP="002C300C">
      <w:pPr>
        <w:pStyle w:val="Heading4"/>
      </w:pPr>
      <w:r w:rsidRPr="00337150">
        <w:t xml:space="preserve">Additional Mitigation measures </w:t>
      </w:r>
    </w:p>
    <w:p w14:paraId="74274373" w14:textId="77777777" w:rsidR="00ED4F37" w:rsidRPr="00337150" w:rsidRDefault="00ED4F37" w:rsidP="00A75B23">
      <w:pPr>
        <w:pStyle w:val="CM147"/>
        <w:numPr>
          <w:ilvl w:val="0"/>
          <w:numId w:val="45"/>
        </w:numPr>
        <w:spacing w:after="0" w:line="276" w:lineRule="auto"/>
        <w:ind w:left="360" w:right="26"/>
        <w:jc w:val="both"/>
        <w:rPr>
          <w:rFonts w:ascii="Tahoma" w:hAnsi="Tahoma" w:cs="Tahoma"/>
          <w:sz w:val="20"/>
          <w:szCs w:val="20"/>
        </w:rPr>
      </w:pPr>
      <w:r w:rsidRPr="00337150">
        <w:rPr>
          <w:rFonts w:ascii="Tahoma" w:hAnsi="Tahoma" w:cs="Tahoma"/>
          <w:sz w:val="20"/>
          <w:szCs w:val="20"/>
        </w:rPr>
        <w:t xml:space="preserve">In contract documents for the Contractor, </w:t>
      </w:r>
      <w:r w:rsidR="002532DF">
        <w:rPr>
          <w:rFonts w:ascii="Tahoma" w:hAnsi="Tahoma" w:cs="Tahoma"/>
          <w:sz w:val="20"/>
          <w:szCs w:val="20"/>
        </w:rPr>
        <w:t>MoE</w:t>
      </w:r>
      <w:r w:rsidRPr="00337150">
        <w:rPr>
          <w:rFonts w:ascii="Tahoma" w:hAnsi="Tahoma" w:cs="Tahoma"/>
          <w:sz w:val="20"/>
          <w:szCs w:val="20"/>
        </w:rPr>
        <w:t xml:space="preserve">/KP should make explicit reference to the need to abide by Kenyan law, international best practice and the ratified ILO conventions and </w:t>
      </w:r>
      <w:r w:rsidR="002532DF">
        <w:rPr>
          <w:rFonts w:ascii="Tahoma" w:hAnsi="Tahoma" w:cs="Tahoma"/>
          <w:sz w:val="20"/>
          <w:szCs w:val="20"/>
        </w:rPr>
        <w:t>MoE</w:t>
      </w:r>
      <w:r w:rsidRPr="00337150">
        <w:rPr>
          <w:rFonts w:ascii="Tahoma" w:hAnsi="Tahoma" w:cs="Tahoma"/>
          <w:sz w:val="20"/>
          <w:szCs w:val="20"/>
        </w:rPr>
        <w:t>’s policies in relation to health and safety, labour and welfare standards.</w:t>
      </w:r>
    </w:p>
    <w:p w14:paraId="21538472" w14:textId="77777777" w:rsidR="00ED4F37" w:rsidRPr="00337150" w:rsidRDefault="00ED4F37" w:rsidP="00A75B23">
      <w:pPr>
        <w:pStyle w:val="CM147"/>
        <w:numPr>
          <w:ilvl w:val="0"/>
          <w:numId w:val="45"/>
        </w:numPr>
        <w:spacing w:after="0" w:line="276" w:lineRule="auto"/>
        <w:ind w:left="360" w:right="26"/>
        <w:jc w:val="both"/>
        <w:rPr>
          <w:rFonts w:ascii="Tahoma" w:hAnsi="Tahoma" w:cs="Tahoma"/>
          <w:sz w:val="20"/>
          <w:szCs w:val="20"/>
        </w:rPr>
      </w:pPr>
      <w:r w:rsidRPr="00337150">
        <w:rPr>
          <w:rFonts w:ascii="Tahoma" w:hAnsi="Tahoma" w:cs="Tahoma"/>
          <w:sz w:val="20"/>
          <w:szCs w:val="20"/>
        </w:rPr>
        <w:t xml:space="preserve">In selection of a Contractor, </w:t>
      </w:r>
      <w:r w:rsidR="002532DF">
        <w:rPr>
          <w:rFonts w:ascii="Tahoma" w:hAnsi="Tahoma" w:cs="Tahoma"/>
          <w:sz w:val="20"/>
          <w:szCs w:val="20"/>
        </w:rPr>
        <w:t>MoE</w:t>
      </w:r>
      <w:r w:rsidRPr="00337150">
        <w:rPr>
          <w:rFonts w:ascii="Tahoma" w:hAnsi="Tahoma" w:cs="Tahoma"/>
          <w:sz w:val="20"/>
          <w:szCs w:val="20"/>
        </w:rPr>
        <w:t>/KP should refer to past performance in similar assignments as an indicator of future performance with respect to worker management, worker rights, health and safety as outlined in Kenyan law and international standards.</w:t>
      </w:r>
    </w:p>
    <w:p w14:paraId="1C0CD206" w14:textId="77777777" w:rsidR="00ED4F37" w:rsidRPr="00337150" w:rsidRDefault="00ED4F37" w:rsidP="004C1A4C">
      <w:pPr>
        <w:pStyle w:val="CM147"/>
        <w:spacing w:after="0" w:line="276" w:lineRule="auto"/>
        <w:ind w:left="360" w:right="116" w:hanging="360"/>
        <w:jc w:val="both"/>
        <w:rPr>
          <w:rFonts w:ascii="Tahoma" w:hAnsi="Tahoma" w:cs="Tahoma"/>
          <w:sz w:val="20"/>
          <w:szCs w:val="20"/>
        </w:rPr>
      </w:pPr>
      <w:r w:rsidRPr="00337150">
        <w:rPr>
          <w:rFonts w:ascii="Tahoma" w:hAnsi="Tahoma" w:cs="Tahoma"/>
          <w:sz w:val="20"/>
          <w:szCs w:val="20"/>
        </w:rPr>
        <w:t>•</w:t>
      </w:r>
      <w:r w:rsidRPr="00337150">
        <w:rPr>
          <w:rFonts w:ascii="Tahoma" w:hAnsi="Tahoma" w:cs="Tahoma"/>
          <w:sz w:val="20"/>
          <w:szCs w:val="20"/>
        </w:rPr>
        <w:tab/>
        <w:t xml:space="preserve">Regular checks by </w:t>
      </w:r>
      <w:r w:rsidR="002532DF">
        <w:rPr>
          <w:rFonts w:ascii="Tahoma" w:hAnsi="Tahoma" w:cs="Tahoma"/>
          <w:sz w:val="20"/>
          <w:szCs w:val="20"/>
        </w:rPr>
        <w:t>MoE</w:t>
      </w:r>
      <w:r w:rsidRPr="00337150">
        <w:rPr>
          <w:rFonts w:ascii="Tahoma" w:hAnsi="Tahoma" w:cs="Tahoma"/>
          <w:sz w:val="20"/>
          <w:szCs w:val="20"/>
        </w:rPr>
        <w:t>/KP should be undertaken to ensure the relevant labour laws and occupational health and safety plans are adhered to at all times.</w:t>
      </w:r>
    </w:p>
    <w:p w14:paraId="32E1E408" w14:textId="77777777" w:rsidR="00ED4F37" w:rsidRPr="00337150" w:rsidRDefault="00ED4F37" w:rsidP="004C1A4C">
      <w:pPr>
        <w:pStyle w:val="CM147"/>
        <w:spacing w:after="0" w:line="276" w:lineRule="auto"/>
        <w:ind w:left="360" w:right="116" w:hanging="360"/>
        <w:jc w:val="both"/>
        <w:rPr>
          <w:rFonts w:ascii="Tahoma" w:hAnsi="Tahoma" w:cs="Tahoma"/>
          <w:sz w:val="20"/>
          <w:szCs w:val="20"/>
        </w:rPr>
      </w:pPr>
      <w:r w:rsidRPr="00337150">
        <w:rPr>
          <w:rFonts w:ascii="Tahoma" w:hAnsi="Tahoma" w:cs="Tahoma"/>
          <w:sz w:val="20"/>
          <w:szCs w:val="20"/>
        </w:rPr>
        <w:t>•</w:t>
      </w:r>
      <w:r w:rsidRPr="00337150">
        <w:rPr>
          <w:rFonts w:ascii="Tahoma" w:hAnsi="Tahoma" w:cs="Tahoma"/>
          <w:sz w:val="20"/>
          <w:szCs w:val="20"/>
        </w:rPr>
        <w:tab/>
        <w:t xml:space="preserve">All project workers should, as part of their induction, receive training on health and safety. </w:t>
      </w:r>
    </w:p>
    <w:p w14:paraId="1EF5D50F" w14:textId="77777777" w:rsidR="00ED4F37" w:rsidRPr="00337150" w:rsidRDefault="00ED4F37" w:rsidP="004C1A4C">
      <w:pPr>
        <w:pStyle w:val="CM147"/>
        <w:spacing w:after="0" w:line="276" w:lineRule="auto"/>
        <w:ind w:left="360" w:right="116" w:hanging="360"/>
        <w:jc w:val="both"/>
        <w:rPr>
          <w:rFonts w:ascii="Tahoma" w:hAnsi="Tahoma" w:cs="Tahoma"/>
          <w:sz w:val="20"/>
          <w:szCs w:val="20"/>
        </w:rPr>
      </w:pPr>
      <w:r w:rsidRPr="00337150">
        <w:rPr>
          <w:rFonts w:ascii="Tahoma" w:hAnsi="Tahoma" w:cs="Tahoma"/>
          <w:sz w:val="20"/>
          <w:szCs w:val="20"/>
        </w:rPr>
        <w:t>•</w:t>
      </w:r>
      <w:r w:rsidRPr="00337150">
        <w:rPr>
          <w:rFonts w:ascii="Tahoma" w:hAnsi="Tahoma" w:cs="Tahoma"/>
          <w:sz w:val="20"/>
          <w:szCs w:val="20"/>
        </w:rPr>
        <w:tab/>
      </w:r>
      <w:r w:rsidR="00213EBC" w:rsidRPr="00337150">
        <w:rPr>
          <w:rFonts w:ascii="Tahoma" w:hAnsi="Tahoma" w:cs="Tahoma"/>
          <w:sz w:val="20"/>
          <w:szCs w:val="20"/>
        </w:rPr>
        <w:t>T</w:t>
      </w:r>
      <w:r w:rsidRPr="00337150">
        <w:rPr>
          <w:rFonts w:ascii="Tahoma" w:hAnsi="Tahoma" w:cs="Tahoma"/>
          <w:sz w:val="20"/>
          <w:szCs w:val="20"/>
        </w:rPr>
        <w:t xml:space="preserve">he </w:t>
      </w:r>
      <w:r w:rsidR="0020339E" w:rsidRPr="00337150">
        <w:rPr>
          <w:rFonts w:ascii="Tahoma" w:hAnsi="Tahoma" w:cs="Tahoma"/>
          <w:sz w:val="20"/>
          <w:szCs w:val="20"/>
        </w:rPr>
        <w:t>contractor should put</w:t>
      </w:r>
      <w:r w:rsidRPr="00337150">
        <w:rPr>
          <w:rFonts w:ascii="Tahoma" w:hAnsi="Tahoma" w:cs="Tahoma"/>
          <w:sz w:val="20"/>
          <w:szCs w:val="20"/>
        </w:rPr>
        <w:t xml:space="preserve"> in place mechanism to ensure no employee or job applicant is not discriminated against on the basis of his or her gender, marital status, nationality, ethnicity, age, religion or sexual orientation.</w:t>
      </w:r>
    </w:p>
    <w:p w14:paraId="57FB653B" w14:textId="77777777" w:rsidR="00ED4F37" w:rsidRPr="00337150" w:rsidRDefault="00ED4F37" w:rsidP="004C1A4C">
      <w:pPr>
        <w:pStyle w:val="CM147"/>
        <w:spacing w:after="0" w:line="276" w:lineRule="auto"/>
        <w:ind w:left="360" w:right="116" w:hanging="360"/>
        <w:jc w:val="both"/>
        <w:rPr>
          <w:rFonts w:ascii="Tahoma" w:hAnsi="Tahoma" w:cs="Tahoma"/>
          <w:sz w:val="20"/>
          <w:szCs w:val="20"/>
        </w:rPr>
      </w:pPr>
      <w:r w:rsidRPr="00337150">
        <w:rPr>
          <w:rFonts w:ascii="Tahoma" w:hAnsi="Tahoma" w:cs="Tahoma"/>
          <w:sz w:val="20"/>
          <w:szCs w:val="20"/>
        </w:rPr>
        <w:t>•</w:t>
      </w:r>
      <w:r w:rsidRPr="00337150">
        <w:rPr>
          <w:rFonts w:ascii="Tahoma" w:hAnsi="Tahoma" w:cs="Tahoma"/>
          <w:sz w:val="20"/>
          <w:szCs w:val="20"/>
        </w:rPr>
        <w:tab/>
        <w:t>All workers will have contracts which clearly state the terms and conditions of their employment and their legal rights. Contracts will be verbally explained to all workers where this is necessary to ensure that workers understand the provisions. Contracts must be in place prior to workers reporting to duty for the first time. The contract document will be enhanced by the Code of Conduct that will be provided by the Proponent.</w:t>
      </w:r>
    </w:p>
    <w:p w14:paraId="62677EE5" w14:textId="77777777" w:rsidR="00ED4F37" w:rsidRPr="00337150" w:rsidRDefault="00ED4F37" w:rsidP="004C1A4C">
      <w:pPr>
        <w:pStyle w:val="CM147"/>
        <w:spacing w:after="0" w:line="276" w:lineRule="auto"/>
        <w:ind w:left="360" w:right="458" w:hanging="360"/>
        <w:jc w:val="both"/>
        <w:rPr>
          <w:rFonts w:ascii="Tahoma" w:hAnsi="Tahoma" w:cs="Tahoma"/>
          <w:sz w:val="20"/>
          <w:szCs w:val="20"/>
        </w:rPr>
      </w:pPr>
      <w:r w:rsidRPr="00337150">
        <w:rPr>
          <w:rFonts w:ascii="Tahoma" w:hAnsi="Tahoma" w:cs="Tahoma"/>
          <w:sz w:val="20"/>
          <w:szCs w:val="20"/>
        </w:rPr>
        <w:t>•</w:t>
      </w:r>
      <w:r w:rsidRPr="00337150">
        <w:rPr>
          <w:rFonts w:ascii="Tahoma" w:hAnsi="Tahoma" w:cs="Tahoma"/>
          <w:sz w:val="20"/>
          <w:szCs w:val="20"/>
        </w:rPr>
        <w:tab/>
        <w:t>The Contractor will put in place a worker grievance redress mechanism accessible to</w:t>
      </w:r>
      <w:r w:rsidR="00213EBC" w:rsidRPr="00337150">
        <w:rPr>
          <w:rFonts w:ascii="Tahoma" w:hAnsi="Tahoma" w:cs="Tahoma"/>
          <w:sz w:val="20"/>
          <w:szCs w:val="20"/>
        </w:rPr>
        <w:t xml:space="preserve"> </w:t>
      </w:r>
      <w:r w:rsidRPr="00337150">
        <w:rPr>
          <w:rFonts w:ascii="Tahoma" w:hAnsi="Tahoma" w:cs="Tahoma"/>
          <w:sz w:val="20"/>
          <w:szCs w:val="20"/>
        </w:rPr>
        <w:t>all workers, whether permanent or casual, directly or indirectly employed. The Proponent worker grievance mechanism shall be open to the Contractor workforce in the event that their grievance is not adequately resolved by their direct employer. The Proponent will then have the authority to act to resolve this grievance.</w:t>
      </w:r>
    </w:p>
    <w:p w14:paraId="377BF7B3" w14:textId="77777777" w:rsidR="00ED4F37" w:rsidRPr="00337150" w:rsidRDefault="00ED4F37" w:rsidP="004C1A4C">
      <w:pPr>
        <w:pStyle w:val="CM147"/>
        <w:tabs>
          <w:tab w:val="left" w:pos="7830"/>
        </w:tabs>
        <w:spacing w:after="0" w:line="276" w:lineRule="auto"/>
        <w:ind w:left="360" w:right="458" w:hanging="360"/>
        <w:jc w:val="both"/>
        <w:rPr>
          <w:rFonts w:ascii="Tahoma" w:hAnsi="Tahoma" w:cs="Tahoma"/>
          <w:sz w:val="20"/>
          <w:szCs w:val="20"/>
        </w:rPr>
      </w:pPr>
      <w:r w:rsidRPr="00337150">
        <w:rPr>
          <w:rFonts w:ascii="Tahoma" w:hAnsi="Tahoma" w:cs="Tahoma"/>
          <w:sz w:val="20"/>
          <w:szCs w:val="20"/>
        </w:rPr>
        <w:t>•</w:t>
      </w:r>
      <w:r w:rsidRPr="00337150">
        <w:rPr>
          <w:rFonts w:ascii="Tahoma" w:hAnsi="Tahoma" w:cs="Tahoma"/>
          <w:sz w:val="20"/>
          <w:szCs w:val="20"/>
        </w:rPr>
        <w:tab/>
        <w:t>All project workers should have access to training on communicable diseases and STDs and community interactions in general. This training will be developed in collaboration with local health institutions.</w:t>
      </w:r>
    </w:p>
    <w:p w14:paraId="29DA6612" w14:textId="77777777" w:rsidR="00ED4F37" w:rsidRPr="00337150" w:rsidRDefault="00ED4F37" w:rsidP="004C1A4C">
      <w:pPr>
        <w:pStyle w:val="CM147"/>
        <w:tabs>
          <w:tab w:val="left" w:pos="7830"/>
        </w:tabs>
        <w:spacing w:after="0" w:line="276" w:lineRule="auto"/>
        <w:ind w:left="360" w:right="458" w:hanging="360"/>
        <w:jc w:val="both"/>
        <w:rPr>
          <w:rFonts w:ascii="Tahoma" w:hAnsi="Tahoma" w:cs="Tahoma"/>
          <w:sz w:val="20"/>
          <w:szCs w:val="20"/>
        </w:rPr>
      </w:pPr>
      <w:r w:rsidRPr="00337150">
        <w:rPr>
          <w:rFonts w:ascii="Tahoma" w:hAnsi="Tahoma" w:cs="Tahoma"/>
          <w:sz w:val="20"/>
          <w:szCs w:val="20"/>
        </w:rPr>
        <w:t>•</w:t>
      </w:r>
      <w:r w:rsidRPr="00337150">
        <w:rPr>
          <w:rFonts w:ascii="Tahoma" w:hAnsi="Tahoma" w:cs="Tahoma"/>
          <w:sz w:val="20"/>
          <w:szCs w:val="20"/>
        </w:rPr>
        <w:tab/>
        <w:t>Carry out surveillance to ensure that no children are employed in the project, and to the extent possible by third parties related to the project and primary suppliers where such risk may exist</w:t>
      </w:r>
    </w:p>
    <w:p w14:paraId="3A8A846D" w14:textId="77777777" w:rsidR="007D02A8" w:rsidRPr="00337150" w:rsidRDefault="007D02A8" w:rsidP="004C1A4C">
      <w:pPr>
        <w:pStyle w:val="Default"/>
        <w:rPr>
          <w:rFonts w:ascii="Tahoma" w:hAnsi="Tahoma" w:cs="Tahoma"/>
          <w:sz w:val="20"/>
          <w:szCs w:val="20"/>
          <w:lang w:val="en-GB"/>
        </w:rPr>
      </w:pPr>
    </w:p>
    <w:p w14:paraId="6F0712CD" w14:textId="77777777" w:rsidR="00213EBC" w:rsidRPr="00337150" w:rsidRDefault="00213EBC" w:rsidP="00310C0C">
      <w:pPr>
        <w:pStyle w:val="Heading3"/>
      </w:pPr>
      <w:bookmarkStart w:id="475" w:name="_Toc82525762"/>
      <w:bookmarkStart w:id="476" w:name="_Toc87196357"/>
      <w:bookmarkStart w:id="477" w:name="_Toc148422780"/>
      <w:r w:rsidRPr="00337150">
        <w:t>Child labour</w:t>
      </w:r>
      <w:bookmarkEnd w:id="475"/>
      <w:bookmarkEnd w:id="476"/>
      <w:bookmarkEnd w:id="477"/>
      <w:r w:rsidRPr="00337150">
        <w:t xml:space="preserve"> </w:t>
      </w:r>
    </w:p>
    <w:p w14:paraId="7D692E11" w14:textId="77777777" w:rsidR="00213EBC" w:rsidRPr="00337150" w:rsidRDefault="00213EBC" w:rsidP="004C1A4C">
      <w:pPr>
        <w:rPr>
          <w:rFonts w:cs="Tahoma"/>
          <w:szCs w:val="20"/>
        </w:rPr>
      </w:pPr>
      <w:r w:rsidRPr="00337150">
        <w:rPr>
          <w:rFonts w:cs="Tahoma"/>
          <w:szCs w:val="20"/>
        </w:rPr>
        <w:t xml:space="preserve">Implementation of the </w:t>
      </w:r>
      <w:r w:rsidR="00C03CEC" w:rsidRPr="00337150">
        <w:rPr>
          <w:rFonts w:cs="Tahoma"/>
          <w:szCs w:val="20"/>
        </w:rPr>
        <w:t>Nanighi</w:t>
      </w:r>
      <w:r w:rsidRPr="00337150">
        <w:rPr>
          <w:rFonts w:cs="Tahoma"/>
          <w:szCs w:val="20"/>
        </w:rPr>
        <w:t xml:space="preserve"> mini grid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47193C16" w14:textId="77777777" w:rsidR="00213EBC" w:rsidRPr="00337150" w:rsidRDefault="00213EBC" w:rsidP="002C300C">
      <w:pPr>
        <w:pStyle w:val="Heading4"/>
      </w:pPr>
      <w:r w:rsidRPr="00337150">
        <w:t xml:space="preserve">Significance of Impact </w:t>
      </w:r>
    </w:p>
    <w:p w14:paraId="2E22DFDA" w14:textId="77777777" w:rsidR="00213EBC" w:rsidRPr="00337150" w:rsidRDefault="00213EBC" w:rsidP="004C1A4C">
      <w:pPr>
        <w:pStyle w:val="CM147"/>
        <w:spacing w:line="276" w:lineRule="auto"/>
        <w:jc w:val="both"/>
        <w:rPr>
          <w:rFonts w:ascii="Tahoma" w:hAnsi="Tahoma" w:cs="Tahoma"/>
          <w:sz w:val="20"/>
          <w:szCs w:val="20"/>
        </w:rPr>
      </w:pPr>
      <w:r w:rsidRPr="00337150">
        <w:rPr>
          <w:rFonts w:ascii="Tahoma" w:hAnsi="Tahoma" w:cs="Tahoma"/>
          <w:sz w:val="20"/>
          <w:szCs w:val="20"/>
        </w:rPr>
        <w:t>The impact is rated minor. This is based on low sensitivity of the receptor and medium magnitude of the impact.</w:t>
      </w:r>
    </w:p>
    <w:p w14:paraId="0AF26918" w14:textId="77777777" w:rsidR="00213EBC" w:rsidRPr="00337150" w:rsidRDefault="00213EBC" w:rsidP="002C300C">
      <w:pPr>
        <w:pStyle w:val="Heading4"/>
      </w:pPr>
      <w:r w:rsidRPr="00337150">
        <w:t xml:space="preserve">Mitigation measures </w:t>
      </w:r>
    </w:p>
    <w:p w14:paraId="10B6685B" w14:textId="77777777" w:rsidR="00213EBC" w:rsidRPr="00337150" w:rsidRDefault="00213EBC" w:rsidP="00A75B23">
      <w:pPr>
        <w:numPr>
          <w:ilvl w:val="0"/>
          <w:numId w:val="43"/>
        </w:numPr>
        <w:tabs>
          <w:tab w:val="left" w:pos="288"/>
        </w:tabs>
        <w:spacing w:after="160"/>
        <w:contextualSpacing/>
        <w:jc w:val="left"/>
        <w:rPr>
          <w:rFonts w:cs="Tahoma"/>
          <w:spacing w:val="-5"/>
          <w:szCs w:val="20"/>
          <w:lang w:val="en-US" w:bidi="es-ES"/>
        </w:rPr>
      </w:pPr>
      <w:r w:rsidRPr="00337150">
        <w:rPr>
          <w:rFonts w:cs="Tahoma"/>
          <w:szCs w:val="20"/>
        </w:rPr>
        <w:t xml:space="preserve"> </w:t>
      </w:r>
      <w:r w:rsidRPr="00337150">
        <w:rPr>
          <w:rFonts w:cs="Tahoma"/>
          <w:spacing w:val="-5"/>
          <w:szCs w:val="20"/>
          <w:lang w:val="en-US" w:bidi="es-ES"/>
        </w:rPr>
        <w:t>The contractor should develop a code of conduct to ensure children are protected from any negative impact from the construction works.</w:t>
      </w:r>
    </w:p>
    <w:p w14:paraId="40CE2C19" w14:textId="77777777" w:rsidR="00213EBC" w:rsidRPr="00337150" w:rsidRDefault="00213EBC" w:rsidP="00A75B23">
      <w:pPr>
        <w:numPr>
          <w:ilvl w:val="0"/>
          <w:numId w:val="43"/>
        </w:numPr>
        <w:tabs>
          <w:tab w:val="left" w:pos="288"/>
        </w:tabs>
        <w:spacing w:after="160"/>
        <w:contextualSpacing/>
        <w:jc w:val="left"/>
        <w:rPr>
          <w:rFonts w:cs="Tahoma"/>
          <w:spacing w:val="-5"/>
          <w:szCs w:val="20"/>
          <w:lang w:val="en-US" w:bidi="es-ES"/>
        </w:rPr>
      </w:pPr>
      <w:r w:rsidRPr="00337150">
        <w:rPr>
          <w:rFonts w:cs="Tahoma"/>
          <w:spacing w:val="-5"/>
          <w:szCs w:val="20"/>
          <w:lang w:val="en-US" w:bidi="es-ES"/>
        </w:rPr>
        <w:t>The contractor should strictly hire people who are above 18yrs and ensure they provide their Identity Cards.</w:t>
      </w:r>
    </w:p>
    <w:p w14:paraId="407E8809" w14:textId="77777777" w:rsidR="00C03CEC" w:rsidRPr="00337150" w:rsidRDefault="00C03CEC" w:rsidP="00A75B23">
      <w:pPr>
        <w:numPr>
          <w:ilvl w:val="0"/>
          <w:numId w:val="43"/>
        </w:numPr>
        <w:tabs>
          <w:tab w:val="left" w:pos="288"/>
        </w:tabs>
        <w:spacing w:after="160"/>
        <w:contextualSpacing/>
        <w:jc w:val="left"/>
        <w:rPr>
          <w:rFonts w:cs="Tahoma"/>
          <w:spacing w:val="-5"/>
          <w:szCs w:val="20"/>
          <w:lang w:val="en-US" w:bidi="es-ES"/>
        </w:rPr>
      </w:pPr>
      <w:r w:rsidRPr="00337150">
        <w:rPr>
          <w:rFonts w:cs="Tahoma"/>
          <w:spacing w:val="-5"/>
          <w:szCs w:val="20"/>
          <w:lang w:val="en-US" w:bidi="es-ES"/>
        </w:rPr>
        <w:t>The contractor shall ensure “ No Jobs for children under 18 years” signage is at the project site.</w:t>
      </w:r>
    </w:p>
    <w:p w14:paraId="513589A6" w14:textId="77777777" w:rsidR="00213EBC" w:rsidRPr="00337150" w:rsidRDefault="00213EBC" w:rsidP="00A75B23">
      <w:pPr>
        <w:numPr>
          <w:ilvl w:val="0"/>
          <w:numId w:val="43"/>
        </w:numPr>
        <w:tabs>
          <w:tab w:val="left" w:pos="288"/>
        </w:tabs>
        <w:spacing w:after="160"/>
        <w:contextualSpacing/>
        <w:jc w:val="left"/>
        <w:rPr>
          <w:rFonts w:cs="Tahoma"/>
          <w:spacing w:val="-5"/>
          <w:szCs w:val="20"/>
          <w:lang w:val="en-US" w:bidi="es-ES"/>
        </w:rPr>
      </w:pPr>
      <w:r w:rsidRPr="00337150">
        <w:rPr>
          <w:rFonts w:cs="Tahoma"/>
          <w:spacing w:val="-5"/>
          <w:szCs w:val="20"/>
          <w:lang w:val="en-US" w:bidi="es-ES"/>
        </w:rPr>
        <w:t>The contractor shall ensure every worker under their jurisdiction signs a document committing themselves to the protection of the area children.</w:t>
      </w:r>
    </w:p>
    <w:p w14:paraId="0DEE90FB" w14:textId="77777777" w:rsidR="00213EBC" w:rsidRPr="00337150" w:rsidRDefault="00213EBC" w:rsidP="00310C0C">
      <w:pPr>
        <w:pStyle w:val="Heading3"/>
      </w:pPr>
      <w:bookmarkStart w:id="478" w:name="_Toc82525763"/>
      <w:bookmarkStart w:id="479" w:name="_Toc87196358"/>
      <w:bookmarkStart w:id="480" w:name="_Toc148422781"/>
      <w:r w:rsidRPr="00337150">
        <w:t>Impacts on Cultural Heritage</w:t>
      </w:r>
      <w:bookmarkEnd w:id="478"/>
      <w:bookmarkEnd w:id="479"/>
      <w:bookmarkEnd w:id="480"/>
      <w:r w:rsidRPr="00337150">
        <w:t xml:space="preserve"> </w:t>
      </w:r>
    </w:p>
    <w:p w14:paraId="143CA156" w14:textId="77777777" w:rsidR="00213EBC" w:rsidRPr="00337150" w:rsidRDefault="00213EBC" w:rsidP="004C1A4C">
      <w:pPr>
        <w:rPr>
          <w:rFonts w:cs="Tahoma"/>
          <w:szCs w:val="20"/>
        </w:rPr>
      </w:pPr>
      <w:r w:rsidRPr="00337150">
        <w:rPr>
          <w:rFonts w:cs="Tahoma"/>
          <w:szCs w:val="20"/>
        </w:rPr>
        <w:t xml:space="preserve">Cultural and paleontological artifacts and cultural landscapes may be disturbed by the construction of the mini grid facilities. These could include community burial sites, sacred shrines. It is expected that a number of workers will be on-site during project construction of the project including skilled, semi-skilled, and unskilled personnel. During the consultation and field survey, no cultural artefact was established at the proposed project site. </w:t>
      </w:r>
    </w:p>
    <w:p w14:paraId="750623E6" w14:textId="77777777" w:rsidR="00213EBC" w:rsidRPr="00337150" w:rsidRDefault="00213EBC" w:rsidP="002C300C">
      <w:pPr>
        <w:pStyle w:val="Heading4"/>
      </w:pPr>
      <w:r w:rsidRPr="00337150">
        <w:t xml:space="preserve">Significance of Impact </w:t>
      </w:r>
    </w:p>
    <w:p w14:paraId="079C2F96" w14:textId="77777777" w:rsidR="00213EBC" w:rsidRPr="00337150" w:rsidRDefault="00213EBC" w:rsidP="004C1A4C">
      <w:pPr>
        <w:pStyle w:val="CM147"/>
        <w:spacing w:line="276" w:lineRule="auto"/>
        <w:jc w:val="both"/>
        <w:rPr>
          <w:rFonts w:ascii="Tahoma" w:hAnsi="Tahoma" w:cs="Tahoma"/>
          <w:sz w:val="20"/>
          <w:szCs w:val="20"/>
        </w:rPr>
      </w:pPr>
      <w:r w:rsidRPr="00337150">
        <w:rPr>
          <w:rFonts w:ascii="Tahoma" w:hAnsi="Tahoma" w:cs="Tahoma"/>
          <w:sz w:val="20"/>
          <w:szCs w:val="20"/>
        </w:rPr>
        <w:t>Based on the analysis provided above, impacts on cultural heritage during the construction phase will be</w:t>
      </w:r>
      <w:r w:rsidR="00F505C3" w:rsidRPr="00337150">
        <w:rPr>
          <w:rFonts w:ascii="Tahoma" w:hAnsi="Tahoma" w:cs="Tahoma"/>
          <w:sz w:val="20"/>
          <w:szCs w:val="20"/>
        </w:rPr>
        <w:t xml:space="preserve"> </w:t>
      </w:r>
      <w:r w:rsidR="00CB1489" w:rsidRPr="00337150">
        <w:rPr>
          <w:rFonts w:ascii="Tahoma" w:hAnsi="Tahoma" w:cs="Tahoma"/>
          <w:sz w:val="20"/>
          <w:szCs w:val="20"/>
        </w:rPr>
        <w:t>minor</w:t>
      </w:r>
      <w:r w:rsidRPr="00337150">
        <w:rPr>
          <w:rFonts w:ascii="Tahoma" w:hAnsi="Tahoma" w:cs="Tahoma"/>
          <w:sz w:val="20"/>
          <w:szCs w:val="20"/>
        </w:rPr>
        <w:t xml:space="preserve"> considering low sensitivity of the receptor and low magnitude of the impact.</w:t>
      </w:r>
    </w:p>
    <w:p w14:paraId="0DDA38E1" w14:textId="77777777" w:rsidR="00213EBC" w:rsidRPr="00337150" w:rsidRDefault="00213EBC" w:rsidP="002C300C">
      <w:pPr>
        <w:pStyle w:val="Heading4"/>
      </w:pPr>
      <w:r w:rsidRPr="00337150">
        <w:t>Additional Mitigation measures (Execution of a Chance Find Procedure)</w:t>
      </w:r>
    </w:p>
    <w:p w14:paraId="07C4C9BD" w14:textId="77777777" w:rsidR="00213EBC" w:rsidRPr="00337150" w:rsidRDefault="00213EBC" w:rsidP="004C1A4C">
      <w:pPr>
        <w:pStyle w:val="CM147"/>
        <w:spacing w:line="276" w:lineRule="auto"/>
        <w:ind w:right="458"/>
        <w:jc w:val="both"/>
        <w:rPr>
          <w:rFonts w:ascii="Tahoma" w:hAnsi="Tahoma" w:cs="Tahoma"/>
          <w:sz w:val="20"/>
          <w:szCs w:val="20"/>
        </w:rPr>
      </w:pPr>
      <w:r w:rsidRPr="00337150">
        <w:rPr>
          <w:rFonts w:ascii="Tahoma" w:hAnsi="Tahoma" w:cs="Tahoma"/>
          <w:sz w:val="20"/>
          <w:szCs w:val="20"/>
        </w:rPr>
        <w:t>In order to minimize the potential for impact to sub-surface cultural archaeological material, the proponent should establish a Chance Find Programme which includes the following provisions:</w:t>
      </w:r>
    </w:p>
    <w:p w14:paraId="237BFB67" w14:textId="77777777" w:rsidR="00213EBC" w:rsidRPr="00337150" w:rsidRDefault="00213EBC" w:rsidP="00A75B23">
      <w:pPr>
        <w:pStyle w:val="CM147"/>
        <w:numPr>
          <w:ilvl w:val="1"/>
          <w:numId w:val="25"/>
        </w:numPr>
        <w:spacing w:after="0" w:line="276" w:lineRule="auto"/>
        <w:ind w:left="720" w:right="458" w:hanging="180"/>
        <w:jc w:val="both"/>
        <w:rPr>
          <w:rFonts w:ascii="Tahoma" w:hAnsi="Tahoma" w:cs="Tahoma"/>
          <w:sz w:val="20"/>
          <w:szCs w:val="20"/>
        </w:rPr>
      </w:pPr>
      <w:r w:rsidRPr="00337150">
        <w:rPr>
          <w:rFonts w:ascii="Tahoma" w:hAnsi="Tahoma" w:cs="Tahoma"/>
          <w:sz w:val="20"/>
          <w:szCs w:val="20"/>
        </w:rPr>
        <w:t xml:space="preserve">A chance find can be reported by any member of the </w:t>
      </w:r>
      <w:r w:rsidR="00C03CEC" w:rsidRPr="00337150">
        <w:rPr>
          <w:rFonts w:ascii="Tahoma" w:hAnsi="Tahoma" w:cs="Tahoma"/>
          <w:sz w:val="20"/>
          <w:szCs w:val="20"/>
        </w:rPr>
        <w:t>p</w:t>
      </w:r>
      <w:r w:rsidRPr="00337150">
        <w:rPr>
          <w:rFonts w:ascii="Tahoma" w:hAnsi="Tahoma" w:cs="Tahoma"/>
          <w:sz w:val="20"/>
          <w:szCs w:val="20"/>
        </w:rPr>
        <w:t>roject. Accordingly, if a chance find is encountered, the first course of action is to stop work in the vicinity of the find. Then the following steps will be undertaken:</w:t>
      </w:r>
    </w:p>
    <w:p w14:paraId="66686A8B" w14:textId="77777777" w:rsidR="00213EBC" w:rsidRPr="00337150" w:rsidRDefault="00213EBC" w:rsidP="00A75B23">
      <w:pPr>
        <w:pStyle w:val="CM147"/>
        <w:numPr>
          <w:ilvl w:val="1"/>
          <w:numId w:val="25"/>
        </w:numPr>
        <w:spacing w:after="0" w:line="276" w:lineRule="auto"/>
        <w:ind w:left="720" w:right="458" w:hanging="180"/>
        <w:jc w:val="both"/>
        <w:rPr>
          <w:rFonts w:ascii="Tahoma" w:hAnsi="Tahoma" w:cs="Tahoma"/>
          <w:sz w:val="20"/>
          <w:szCs w:val="20"/>
        </w:rPr>
      </w:pPr>
      <w:r w:rsidRPr="00337150">
        <w:rPr>
          <w:rFonts w:ascii="Tahoma" w:hAnsi="Tahoma" w:cs="Tahoma"/>
          <w:sz w:val="20"/>
          <w:szCs w:val="20"/>
        </w:rPr>
        <w:t>Inform site supervisor/foreman.</w:t>
      </w:r>
    </w:p>
    <w:p w14:paraId="4ECC4551" w14:textId="77777777" w:rsidR="00213EBC" w:rsidRPr="00337150" w:rsidRDefault="00213EBC" w:rsidP="00A75B23">
      <w:pPr>
        <w:pStyle w:val="CM147"/>
        <w:numPr>
          <w:ilvl w:val="1"/>
          <w:numId w:val="25"/>
        </w:numPr>
        <w:spacing w:after="0" w:line="276" w:lineRule="auto"/>
        <w:ind w:left="720" w:right="458" w:hanging="180"/>
        <w:jc w:val="both"/>
        <w:rPr>
          <w:rFonts w:ascii="Tahoma" w:hAnsi="Tahoma" w:cs="Tahoma"/>
          <w:sz w:val="20"/>
          <w:szCs w:val="20"/>
        </w:rPr>
      </w:pPr>
      <w:r w:rsidRPr="00337150">
        <w:rPr>
          <w:rFonts w:ascii="Tahoma" w:hAnsi="Tahoma" w:cs="Tahoma"/>
          <w:sz w:val="20"/>
          <w:szCs w:val="20"/>
        </w:rPr>
        <w:t>Install temporary site protection measures (warning tape and keep off signs).</w:t>
      </w:r>
    </w:p>
    <w:p w14:paraId="0D8C00B5" w14:textId="77777777" w:rsidR="00213EBC" w:rsidRPr="00337150" w:rsidRDefault="00213EBC" w:rsidP="00A75B23">
      <w:pPr>
        <w:pStyle w:val="CM147"/>
        <w:numPr>
          <w:ilvl w:val="1"/>
          <w:numId w:val="25"/>
        </w:numPr>
        <w:spacing w:after="0" w:line="276" w:lineRule="auto"/>
        <w:ind w:left="720" w:right="458" w:hanging="180"/>
        <w:jc w:val="both"/>
        <w:rPr>
          <w:rFonts w:ascii="Tahoma" w:hAnsi="Tahoma" w:cs="Tahoma"/>
          <w:sz w:val="20"/>
          <w:szCs w:val="20"/>
        </w:rPr>
      </w:pPr>
      <w:r w:rsidRPr="00337150">
        <w:rPr>
          <w:rFonts w:ascii="Tahoma" w:hAnsi="Tahoma" w:cs="Tahoma"/>
          <w:sz w:val="20"/>
          <w:szCs w:val="20"/>
        </w:rPr>
        <w:t>Inform all personnel of the Chance Find if access to any part of the work area is restricted.</w:t>
      </w:r>
    </w:p>
    <w:p w14:paraId="4F03CFC8" w14:textId="77777777" w:rsidR="00213EBC" w:rsidRPr="00337150" w:rsidRDefault="00213EBC" w:rsidP="00A75B23">
      <w:pPr>
        <w:pStyle w:val="CM147"/>
        <w:numPr>
          <w:ilvl w:val="1"/>
          <w:numId w:val="25"/>
        </w:numPr>
        <w:spacing w:after="0" w:line="276" w:lineRule="auto"/>
        <w:ind w:left="720" w:right="458" w:hanging="180"/>
        <w:jc w:val="both"/>
        <w:rPr>
          <w:rFonts w:ascii="Tahoma" w:hAnsi="Tahoma" w:cs="Tahoma"/>
          <w:sz w:val="20"/>
          <w:szCs w:val="20"/>
        </w:rPr>
      </w:pPr>
      <w:r w:rsidRPr="00337150">
        <w:rPr>
          <w:rFonts w:ascii="Tahoma" w:hAnsi="Tahoma" w:cs="Tahoma"/>
          <w:sz w:val="20"/>
          <w:szCs w:val="20"/>
        </w:rPr>
        <w:t>Establish a localized no-go area needed to protect the Chance Find.</w:t>
      </w:r>
    </w:p>
    <w:p w14:paraId="6047160E" w14:textId="77777777" w:rsidR="00213EBC" w:rsidRPr="00337150" w:rsidRDefault="00213EBC" w:rsidP="00A75B23">
      <w:pPr>
        <w:pStyle w:val="CM147"/>
        <w:numPr>
          <w:ilvl w:val="1"/>
          <w:numId w:val="25"/>
        </w:numPr>
        <w:spacing w:after="0" w:line="276" w:lineRule="auto"/>
        <w:ind w:left="720" w:right="458" w:hanging="180"/>
        <w:jc w:val="both"/>
        <w:rPr>
          <w:rFonts w:ascii="Tahoma" w:hAnsi="Tahoma" w:cs="Tahoma"/>
          <w:sz w:val="20"/>
          <w:szCs w:val="20"/>
        </w:rPr>
      </w:pPr>
      <w:r w:rsidRPr="00337150">
        <w:rPr>
          <w:rFonts w:ascii="Tahoma" w:hAnsi="Tahoma" w:cs="Tahoma"/>
          <w:sz w:val="20"/>
          <w:szCs w:val="20"/>
        </w:rPr>
        <w:t>The National Museum of Kenya will be contacted to perform a preliminary evaluation to determine whether the Chance Find is cultural heritage and if so, whether it is an isolate or part of a larger site or feature.</w:t>
      </w:r>
    </w:p>
    <w:p w14:paraId="2225EE3B" w14:textId="77777777" w:rsidR="00213EBC" w:rsidRPr="00337150" w:rsidRDefault="00213EBC" w:rsidP="00A75B23">
      <w:pPr>
        <w:pStyle w:val="CM147"/>
        <w:numPr>
          <w:ilvl w:val="1"/>
          <w:numId w:val="25"/>
        </w:numPr>
        <w:spacing w:after="0" w:line="276" w:lineRule="auto"/>
        <w:ind w:left="720" w:right="458" w:hanging="180"/>
        <w:jc w:val="both"/>
        <w:rPr>
          <w:rFonts w:ascii="Tahoma" w:hAnsi="Tahoma" w:cs="Tahoma"/>
          <w:sz w:val="20"/>
          <w:szCs w:val="20"/>
        </w:rPr>
      </w:pPr>
      <w:r w:rsidRPr="00337150">
        <w:rPr>
          <w:rFonts w:ascii="Tahoma" w:hAnsi="Tahoma" w:cs="Tahoma"/>
          <w:sz w:val="20"/>
          <w:szCs w:val="20"/>
        </w:rPr>
        <w:t xml:space="preserve">Artefacts will be left in place when possible; if materials are </w:t>
      </w:r>
      <w:r w:rsidR="0020339E" w:rsidRPr="00337150">
        <w:rPr>
          <w:rFonts w:ascii="Tahoma" w:hAnsi="Tahoma" w:cs="Tahoma"/>
          <w:sz w:val="20"/>
          <w:szCs w:val="20"/>
        </w:rPr>
        <w:t>collected,</w:t>
      </w:r>
      <w:r w:rsidRPr="00337150">
        <w:rPr>
          <w:rFonts w:ascii="Tahoma" w:hAnsi="Tahoma" w:cs="Tahoma"/>
          <w:sz w:val="20"/>
          <w:szCs w:val="20"/>
        </w:rPr>
        <w:t xml:space="preserve"> they will be placed in bags and labelled by an archaeologist and handed over to the National Museum of Kenya; no </w:t>
      </w:r>
      <w:r w:rsidR="00303700" w:rsidRPr="00337150">
        <w:rPr>
          <w:rFonts w:ascii="Tahoma" w:hAnsi="Tahoma" w:cs="Tahoma"/>
          <w:sz w:val="20"/>
          <w:szCs w:val="20"/>
        </w:rPr>
        <w:t>p</w:t>
      </w:r>
      <w:r w:rsidRPr="00337150">
        <w:rPr>
          <w:rFonts w:ascii="Tahoma" w:hAnsi="Tahoma" w:cs="Tahoma"/>
          <w:sz w:val="20"/>
          <w:szCs w:val="20"/>
        </w:rPr>
        <w:t>roject personnel are permitted to take or keep artefacts as personal possessions.</w:t>
      </w:r>
    </w:p>
    <w:p w14:paraId="24310A6D" w14:textId="77777777" w:rsidR="00213EBC" w:rsidRPr="00337150" w:rsidRDefault="00213EBC" w:rsidP="00A75B23">
      <w:pPr>
        <w:pStyle w:val="CM147"/>
        <w:numPr>
          <w:ilvl w:val="1"/>
          <w:numId w:val="25"/>
        </w:numPr>
        <w:spacing w:after="0" w:line="276" w:lineRule="auto"/>
        <w:ind w:left="720" w:right="458" w:hanging="180"/>
        <w:jc w:val="both"/>
        <w:rPr>
          <w:rFonts w:ascii="Tahoma" w:hAnsi="Tahoma" w:cs="Tahoma"/>
          <w:sz w:val="20"/>
          <w:szCs w:val="20"/>
        </w:rPr>
      </w:pPr>
      <w:r w:rsidRPr="00337150">
        <w:rPr>
          <w:rFonts w:ascii="Tahoma" w:hAnsi="Tahoma" w:cs="Tahoma"/>
          <w:sz w:val="20"/>
          <w:szCs w:val="20"/>
        </w:rPr>
        <w:t>Document find through photography, notes, GPS coordinates, and maps (collect spatial data) as appropriate.</w:t>
      </w:r>
    </w:p>
    <w:p w14:paraId="0869CBE5" w14:textId="77777777" w:rsidR="00213EBC" w:rsidRPr="00337150" w:rsidRDefault="00213EBC" w:rsidP="00A75B23">
      <w:pPr>
        <w:pStyle w:val="CM147"/>
        <w:numPr>
          <w:ilvl w:val="1"/>
          <w:numId w:val="25"/>
        </w:numPr>
        <w:spacing w:after="0" w:line="276" w:lineRule="auto"/>
        <w:ind w:left="720" w:right="458" w:hanging="180"/>
        <w:jc w:val="both"/>
        <w:rPr>
          <w:rFonts w:ascii="Tahoma" w:hAnsi="Tahoma" w:cs="Tahoma"/>
          <w:sz w:val="20"/>
          <w:szCs w:val="20"/>
        </w:rPr>
      </w:pPr>
      <w:r w:rsidRPr="00337150">
        <w:rPr>
          <w:rFonts w:ascii="Tahoma" w:hAnsi="Tahoma" w:cs="Tahoma"/>
          <w:sz w:val="20"/>
          <w:szCs w:val="20"/>
        </w:rPr>
        <w:t>If the Chance Find proves to be an isolated find or not cultural heritage, the specialists brought in from the National Museum of Kenya will authorize the removal of site protection measures and activity in the vicinity of the site can resume.</w:t>
      </w:r>
    </w:p>
    <w:p w14:paraId="5DBFD0EE" w14:textId="77777777" w:rsidR="00213EBC" w:rsidRPr="00337150" w:rsidRDefault="00213EBC" w:rsidP="00A75B23">
      <w:pPr>
        <w:pStyle w:val="CM147"/>
        <w:numPr>
          <w:ilvl w:val="1"/>
          <w:numId w:val="25"/>
        </w:numPr>
        <w:spacing w:after="0" w:line="276" w:lineRule="auto"/>
        <w:ind w:left="720" w:right="458" w:hanging="180"/>
        <w:jc w:val="both"/>
        <w:rPr>
          <w:rFonts w:ascii="Tahoma" w:hAnsi="Tahoma" w:cs="Tahoma"/>
          <w:sz w:val="20"/>
          <w:szCs w:val="20"/>
        </w:rPr>
      </w:pPr>
      <w:r w:rsidRPr="00337150">
        <w:rPr>
          <w:rFonts w:ascii="Tahoma" w:hAnsi="Tahoma" w:cs="Tahoma"/>
          <w:sz w:val="20"/>
          <w:szCs w:val="20"/>
        </w:rPr>
        <w:t>If the archaeological specialists from National Museum of Kenya confirm the Chance Find is a cultural heritage site, they will inform the project team and initiate discussions with the latter about treatment.</w:t>
      </w:r>
    </w:p>
    <w:p w14:paraId="22BF11E8" w14:textId="77777777" w:rsidR="00213EBC" w:rsidRPr="00337150" w:rsidRDefault="00213EBC" w:rsidP="00A75B23">
      <w:pPr>
        <w:pStyle w:val="CM147"/>
        <w:numPr>
          <w:ilvl w:val="1"/>
          <w:numId w:val="25"/>
        </w:numPr>
        <w:spacing w:after="0" w:line="276" w:lineRule="auto"/>
        <w:ind w:left="720" w:right="458" w:hanging="180"/>
        <w:jc w:val="both"/>
        <w:rPr>
          <w:rFonts w:ascii="Tahoma" w:hAnsi="Tahoma" w:cs="Tahoma"/>
          <w:sz w:val="20"/>
          <w:szCs w:val="20"/>
        </w:rPr>
      </w:pPr>
      <w:r w:rsidRPr="00337150">
        <w:rPr>
          <w:rFonts w:ascii="Tahoma" w:hAnsi="Tahoma" w:cs="Tahoma"/>
          <w:sz w:val="20"/>
          <w:szCs w:val="20"/>
        </w:rPr>
        <w:t xml:space="preserve">Prepare and retain archaeological monitoring records including all initial reports whether they are later confirmed or not. </w:t>
      </w:r>
    </w:p>
    <w:p w14:paraId="171EA3C9" w14:textId="77777777" w:rsidR="00213EBC" w:rsidRPr="00337150" w:rsidRDefault="00213EBC" w:rsidP="00A75B23">
      <w:pPr>
        <w:pStyle w:val="CM147"/>
        <w:numPr>
          <w:ilvl w:val="1"/>
          <w:numId w:val="25"/>
        </w:numPr>
        <w:spacing w:after="0" w:line="276" w:lineRule="auto"/>
        <w:ind w:left="720" w:right="458" w:hanging="180"/>
        <w:jc w:val="both"/>
        <w:rPr>
          <w:rFonts w:ascii="Tahoma" w:hAnsi="Tahoma" w:cs="Tahoma"/>
          <w:sz w:val="20"/>
          <w:szCs w:val="20"/>
        </w:rPr>
      </w:pPr>
      <w:r w:rsidRPr="00337150">
        <w:rPr>
          <w:rFonts w:ascii="Tahoma" w:hAnsi="Tahoma" w:cs="Tahoma"/>
          <w:sz w:val="20"/>
          <w:szCs w:val="20"/>
        </w:rPr>
        <w:t>Develop and implement treatment plans for confirmed finds using the services of qualified cultural heritage experts.</w:t>
      </w:r>
    </w:p>
    <w:p w14:paraId="0D7E19D5" w14:textId="77777777" w:rsidR="00213EBC" w:rsidRPr="00337150" w:rsidRDefault="00213EBC" w:rsidP="00A75B23">
      <w:pPr>
        <w:pStyle w:val="CM147"/>
        <w:numPr>
          <w:ilvl w:val="1"/>
          <w:numId w:val="25"/>
        </w:numPr>
        <w:spacing w:after="0" w:line="276" w:lineRule="auto"/>
        <w:ind w:left="720" w:right="458" w:hanging="180"/>
        <w:jc w:val="both"/>
        <w:rPr>
          <w:rFonts w:ascii="Tahoma" w:hAnsi="Tahoma" w:cs="Tahoma"/>
          <w:sz w:val="20"/>
          <w:szCs w:val="20"/>
        </w:rPr>
      </w:pPr>
      <w:r w:rsidRPr="00337150">
        <w:rPr>
          <w:rFonts w:ascii="Tahoma" w:hAnsi="Tahoma" w:cs="Tahoma"/>
          <w:sz w:val="20"/>
          <w:szCs w:val="20"/>
        </w:rPr>
        <w:t>If a Chance Find is a verified cultural heritage site, prepare a final Chance Finds report once treatment has been completed.</w:t>
      </w:r>
    </w:p>
    <w:p w14:paraId="39B1C29E" w14:textId="77777777" w:rsidR="00213EBC" w:rsidRPr="00337150" w:rsidRDefault="00213EBC" w:rsidP="00A75B23">
      <w:pPr>
        <w:pStyle w:val="CM147"/>
        <w:numPr>
          <w:ilvl w:val="1"/>
          <w:numId w:val="25"/>
        </w:numPr>
        <w:spacing w:after="0" w:line="276" w:lineRule="auto"/>
        <w:ind w:left="720" w:right="458" w:hanging="180"/>
        <w:jc w:val="both"/>
        <w:rPr>
          <w:rFonts w:ascii="Tahoma" w:hAnsi="Tahoma" w:cs="Tahoma"/>
          <w:sz w:val="20"/>
          <w:szCs w:val="20"/>
        </w:rPr>
      </w:pPr>
      <w:r w:rsidRPr="00337150">
        <w:rPr>
          <w:rFonts w:ascii="Tahoma" w:hAnsi="Tahoma" w:cs="Tahoma"/>
          <w:sz w:val="20"/>
          <w:szCs w:val="20"/>
        </w:rPr>
        <w:t>While investigation is on-going, co-ordinate with on-site personnel keeping them informed as to status and schedule of investigations, and informing them when the construction may resume.</w:t>
      </w:r>
    </w:p>
    <w:p w14:paraId="7383F0C0" w14:textId="77777777" w:rsidR="00213EBC" w:rsidRPr="00337150" w:rsidRDefault="00213EBC" w:rsidP="00A75B23">
      <w:pPr>
        <w:pStyle w:val="CM147"/>
        <w:numPr>
          <w:ilvl w:val="1"/>
          <w:numId w:val="25"/>
        </w:numPr>
        <w:spacing w:after="0" w:line="276" w:lineRule="auto"/>
        <w:ind w:left="720" w:right="458" w:hanging="180"/>
        <w:jc w:val="both"/>
        <w:rPr>
          <w:rFonts w:ascii="Tahoma" w:hAnsi="Tahoma" w:cs="Tahoma"/>
          <w:sz w:val="20"/>
          <w:szCs w:val="20"/>
        </w:rPr>
      </w:pPr>
      <w:r w:rsidRPr="00337150">
        <w:rPr>
          <w:rFonts w:ascii="Tahoma" w:hAnsi="Tahoma" w:cs="Tahoma"/>
          <w:sz w:val="20"/>
          <w:szCs w:val="20"/>
        </w:rPr>
        <w:t xml:space="preserve">If mitigation is required, then expedient rescue excavations will be undertaken by the National Museum of Kenya specialist, except in the case that the chance find is of international importance (i.e. Critical Cultural Heritage). If an archaeological site of international importance is encountered special care will be taken and archaeologists with the appropriate expertise in addressing the find will be appointed. </w:t>
      </w:r>
    </w:p>
    <w:p w14:paraId="27B7EF49" w14:textId="77777777" w:rsidR="00D83531" w:rsidRPr="00337150" w:rsidRDefault="00D83531" w:rsidP="00310C0C">
      <w:pPr>
        <w:pStyle w:val="Heading3"/>
      </w:pPr>
      <w:bookmarkStart w:id="481" w:name="_Toc148422782"/>
      <w:bookmarkStart w:id="482" w:name="_Toc82525764"/>
      <w:bookmarkStart w:id="483" w:name="_Toc87196359"/>
      <w:r w:rsidRPr="00337150">
        <w:t xml:space="preserve">Gender Based Violence, </w:t>
      </w:r>
      <w:r w:rsidR="00303700" w:rsidRPr="00337150">
        <w:t xml:space="preserve">Sexual Exploitation and Abuse </w:t>
      </w:r>
      <w:r w:rsidRPr="00337150">
        <w:t xml:space="preserve">&amp; </w:t>
      </w:r>
      <w:r w:rsidR="00303700" w:rsidRPr="00337150">
        <w:t>Sexual Harassment</w:t>
      </w:r>
      <w:bookmarkEnd w:id="481"/>
      <w:r w:rsidR="00303700" w:rsidRPr="00337150">
        <w:t xml:space="preserve"> </w:t>
      </w:r>
      <w:bookmarkEnd w:id="482"/>
      <w:bookmarkEnd w:id="483"/>
    </w:p>
    <w:p w14:paraId="56638EF9" w14:textId="77777777" w:rsidR="00D83531" w:rsidRPr="00337150" w:rsidRDefault="00D83531" w:rsidP="004C1A4C">
      <w:pPr>
        <w:rPr>
          <w:rFonts w:cs="Tahoma"/>
          <w:szCs w:val="20"/>
        </w:rPr>
      </w:pPr>
      <w:r w:rsidRPr="00337150">
        <w:rPr>
          <w:rFonts w:cs="Tahoma"/>
          <w:szCs w:val="20"/>
        </w:rPr>
        <w:t xml:space="preserve">Gender Based Violence (GBV), Sexual Exploitation and Abuse (SEA) may be committed against the communities by the construction workers and by staff during the operation and maintenance of the mini-grids. During the FGD with the women, they raised concerns stating that project implementation may lead to </w:t>
      </w:r>
      <w:r w:rsidR="00C41249" w:rsidRPr="00337150">
        <w:rPr>
          <w:rFonts w:cs="Tahoma"/>
          <w:szCs w:val="20"/>
        </w:rPr>
        <w:t xml:space="preserve">increased </w:t>
      </w:r>
      <w:r w:rsidR="0020339E" w:rsidRPr="00337150">
        <w:rPr>
          <w:rFonts w:cs="Tahoma"/>
          <w:szCs w:val="20"/>
        </w:rPr>
        <w:t>gender-based</w:t>
      </w:r>
      <w:r w:rsidRPr="00337150">
        <w:rPr>
          <w:rFonts w:cs="Tahoma"/>
          <w:szCs w:val="20"/>
        </w:rPr>
        <w:t xml:space="preserve"> violence</w:t>
      </w:r>
      <w:r w:rsidR="00C41249" w:rsidRPr="00337150">
        <w:rPr>
          <w:rFonts w:cs="Tahoma"/>
          <w:szCs w:val="20"/>
        </w:rPr>
        <w:t xml:space="preserve"> cases</w:t>
      </w:r>
      <w:r w:rsidRPr="00337150">
        <w:rPr>
          <w:rFonts w:cs="Tahoma"/>
          <w:szCs w:val="20"/>
        </w:rPr>
        <w:t>.</w:t>
      </w:r>
    </w:p>
    <w:p w14:paraId="4470BCED" w14:textId="77777777" w:rsidR="00D83531" w:rsidRPr="00337150" w:rsidRDefault="00D83531" w:rsidP="002C300C">
      <w:pPr>
        <w:pStyle w:val="Heading4"/>
      </w:pPr>
      <w:r w:rsidRPr="00337150">
        <w:t xml:space="preserve">Significance of Impact </w:t>
      </w:r>
    </w:p>
    <w:p w14:paraId="340C9B1A" w14:textId="77777777" w:rsidR="00D83531" w:rsidRPr="00337150" w:rsidRDefault="00D83531" w:rsidP="004C1A4C">
      <w:pPr>
        <w:pStyle w:val="CM147"/>
        <w:spacing w:line="276" w:lineRule="auto"/>
        <w:jc w:val="both"/>
        <w:rPr>
          <w:rFonts w:ascii="Tahoma" w:hAnsi="Tahoma" w:cs="Tahoma"/>
          <w:sz w:val="20"/>
          <w:szCs w:val="20"/>
        </w:rPr>
      </w:pPr>
      <w:r w:rsidRPr="00337150">
        <w:rPr>
          <w:rFonts w:ascii="Tahoma" w:hAnsi="Tahoma" w:cs="Tahoma"/>
          <w:sz w:val="20"/>
          <w:szCs w:val="20"/>
        </w:rPr>
        <w:t xml:space="preserve">There are incidences of </w:t>
      </w:r>
      <w:r w:rsidR="0020339E" w:rsidRPr="00337150">
        <w:rPr>
          <w:rFonts w:ascii="Tahoma" w:hAnsi="Tahoma" w:cs="Tahoma"/>
          <w:sz w:val="20"/>
          <w:szCs w:val="20"/>
        </w:rPr>
        <w:t>gender-based</w:t>
      </w:r>
      <w:r w:rsidRPr="00337150">
        <w:rPr>
          <w:rFonts w:ascii="Tahoma" w:hAnsi="Tahoma" w:cs="Tahoma"/>
          <w:sz w:val="20"/>
          <w:szCs w:val="20"/>
        </w:rPr>
        <w:t xml:space="preserve"> violence in </w:t>
      </w:r>
      <w:r w:rsidR="00C41249" w:rsidRPr="00337150">
        <w:rPr>
          <w:rFonts w:ascii="Tahoma" w:hAnsi="Tahoma" w:cs="Tahoma"/>
          <w:sz w:val="20"/>
          <w:szCs w:val="20"/>
        </w:rPr>
        <w:t>Nanigh</w:t>
      </w:r>
      <w:r w:rsidRPr="00337150">
        <w:rPr>
          <w:rFonts w:ascii="Tahoma" w:hAnsi="Tahoma" w:cs="Tahoma"/>
          <w:sz w:val="20"/>
          <w:szCs w:val="20"/>
        </w:rPr>
        <w:t xml:space="preserve">i as identified during FGD with women. Thus, the significance of this impact is considered to be </w:t>
      </w:r>
      <w:r w:rsidR="003A2C5B" w:rsidRPr="00337150">
        <w:rPr>
          <w:rFonts w:ascii="Tahoma" w:hAnsi="Tahoma" w:cs="Tahoma"/>
          <w:sz w:val="20"/>
          <w:szCs w:val="20"/>
        </w:rPr>
        <w:t>m</w:t>
      </w:r>
      <w:r w:rsidR="00303700" w:rsidRPr="00337150">
        <w:rPr>
          <w:rFonts w:ascii="Tahoma" w:hAnsi="Tahoma" w:cs="Tahoma"/>
          <w:sz w:val="20"/>
          <w:szCs w:val="20"/>
        </w:rPr>
        <w:t>oderate</w:t>
      </w:r>
      <w:r w:rsidRPr="00337150">
        <w:rPr>
          <w:rFonts w:ascii="Tahoma" w:hAnsi="Tahoma" w:cs="Tahoma"/>
          <w:sz w:val="20"/>
          <w:szCs w:val="20"/>
        </w:rPr>
        <w:t xml:space="preserve"> considering </w:t>
      </w:r>
      <w:r w:rsidR="00C41249" w:rsidRPr="00337150">
        <w:rPr>
          <w:rFonts w:ascii="Tahoma" w:hAnsi="Tahoma" w:cs="Tahoma"/>
          <w:sz w:val="20"/>
          <w:szCs w:val="20"/>
        </w:rPr>
        <w:t>medium</w:t>
      </w:r>
      <w:r w:rsidRPr="00337150">
        <w:rPr>
          <w:rFonts w:ascii="Tahoma" w:hAnsi="Tahoma" w:cs="Tahoma"/>
          <w:sz w:val="20"/>
          <w:szCs w:val="20"/>
        </w:rPr>
        <w:t xml:space="preserve"> sensitivity of the receptor and</w:t>
      </w:r>
      <w:r w:rsidR="00303700" w:rsidRPr="00337150">
        <w:rPr>
          <w:rFonts w:ascii="Tahoma" w:hAnsi="Tahoma" w:cs="Tahoma"/>
          <w:sz w:val="20"/>
          <w:szCs w:val="20"/>
        </w:rPr>
        <w:t xml:space="preserve"> medium</w:t>
      </w:r>
      <w:r w:rsidR="00362177" w:rsidRPr="00337150">
        <w:rPr>
          <w:rFonts w:ascii="Tahoma" w:hAnsi="Tahoma" w:cs="Tahoma"/>
          <w:sz w:val="20"/>
          <w:szCs w:val="20"/>
        </w:rPr>
        <w:t xml:space="preserve"> </w:t>
      </w:r>
      <w:r w:rsidRPr="00337150">
        <w:rPr>
          <w:rFonts w:ascii="Tahoma" w:hAnsi="Tahoma" w:cs="Tahoma"/>
          <w:sz w:val="20"/>
          <w:szCs w:val="20"/>
        </w:rPr>
        <w:t>magnitude of the impact.</w:t>
      </w:r>
    </w:p>
    <w:p w14:paraId="62A70777" w14:textId="77777777" w:rsidR="00D83531" w:rsidRPr="00337150" w:rsidRDefault="00D83531" w:rsidP="002C300C">
      <w:pPr>
        <w:pStyle w:val="Heading4"/>
      </w:pPr>
      <w:r w:rsidRPr="00337150">
        <w:t xml:space="preserve">Mitigation measures </w:t>
      </w:r>
    </w:p>
    <w:p w14:paraId="3CD643F6" w14:textId="77777777" w:rsidR="00D83531" w:rsidRPr="00337150" w:rsidRDefault="00D83531" w:rsidP="00A75B23">
      <w:pPr>
        <w:pStyle w:val="PPStandardReport"/>
        <w:numPr>
          <w:ilvl w:val="0"/>
          <w:numId w:val="48"/>
        </w:numPr>
        <w:ind w:left="180" w:hanging="180"/>
        <w:rPr>
          <w:rFonts w:cs="Tahoma"/>
          <w:szCs w:val="20"/>
        </w:rPr>
      </w:pPr>
      <w:bookmarkStart w:id="484" w:name="_Hlk98410658"/>
      <w:r w:rsidRPr="00337150">
        <w:rPr>
          <w:rFonts w:cs="Tahoma"/>
          <w:szCs w:val="20"/>
        </w:rPr>
        <w:t>Prepare an Awareness Raising Strategy, which describes how workers and local communities will be sensitized to GBV risks and the worker’s responsibilities;</w:t>
      </w:r>
    </w:p>
    <w:p w14:paraId="02FA0525" w14:textId="77777777" w:rsidR="00C41249" w:rsidRPr="00337150" w:rsidRDefault="00C41249" w:rsidP="00A75B23">
      <w:pPr>
        <w:pStyle w:val="PPStandardReport"/>
        <w:numPr>
          <w:ilvl w:val="0"/>
          <w:numId w:val="48"/>
        </w:numPr>
        <w:ind w:left="180" w:hanging="180"/>
        <w:rPr>
          <w:rFonts w:cs="Tahoma"/>
          <w:szCs w:val="20"/>
        </w:rPr>
      </w:pPr>
      <w:r w:rsidRPr="00337150">
        <w:rPr>
          <w:rFonts w:cs="Tahoma"/>
          <w:szCs w:val="20"/>
        </w:rPr>
        <w:t>Prepare a SEAH Prevention and Response Action Plan.</w:t>
      </w:r>
    </w:p>
    <w:p w14:paraId="4CA40893" w14:textId="77777777" w:rsidR="00D83531" w:rsidRPr="00337150" w:rsidRDefault="00D83531" w:rsidP="00A75B23">
      <w:pPr>
        <w:pStyle w:val="PPStandardReport"/>
        <w:numPr>
          <w:ilvl w:val="0"/>
          <w:numId w:val="48"/>
        </w:numPr>
        <w:ind w:left="180" w:hanging="180"/>
        <w:rPr>
          <w:rFonts w:cs="Tahoma"/>
          <w:szCs w:val="20"/>
        </w:rPr>
      </w:pPr>
      <w:r w:rsidRPr="00337150">
        <w:rPr>
          <w:rFonts w:cs="Tahoma"/>
          <w:szCs w:val="20"/>
        </w:rPr>
        <w:t xml:space="preserve">Identify GBV Services Providers to which GBV survivors will be referred and the services which will be available; </w:t>
      </w:r>
    </w:p>
    <w:p w14:paraId="4BE9C8B8" w14:textId="77777777" w:rsidR="00D83531" w:rsidRPr="00337150" w:rsidRDefault="00D83531" w:rsidP="00A75B23">
      <w:pPr>
        <w:pStyle w:val="PPStandardReport"/>
        <w:numPr>
          <w:ilvl w:val="0"/>
          <w:numId w:val="48"/>
        </w:numPr>
        <w:ind w:left="180" w:hanging="180"/>
        <w:rPr>
          <w:rFonts w:cs="Tahoma"/>
          <w:szCs w:val="20"/>
        </w:rPr>
      </w:pPr>
      <w:r w:rsidRPr="00337150">
        <w:rPr>
          <w:rFonts w:cs="Tahoma"/>
          <w:szCs w:val="20"/>
        </w:rPr>
        <w:t>Elaborate GBV Allegation Procedures i.e.</w:t>
      </w:r>
      <w:r w:rsidR="001B11EE" w:rsidRPr="00337150">
        <w:rPr>
          <w:rFonts w:cs="Tahoma"/>
          <w:szCs w:val="20"/>
        </w:rPr>
        <w:t xml:space="preserve"> </w:t>
      </w:r>
      <w:r w:rsidRPr="00337150">
        <w:rPr>
          <w:rFonts w:cs="Tahoma"/>
          <w:szCs w:val="20"/>
        </w:rPr>
        <w:t>How the project will provide information to employees and the community on how to report cases of GBV breaches to the GRM.</w:t>
      </w:r>
    </w:p>
    <w:p w14:paraId="62C6191A" w14:textId="77777777" w:rsidR="00D83531" w:rsidRPr="00337150" w:rsidRDefault="00D83531" w:rsidP="00A75B23">
      <w:pPr>
        <w:pStyle w:val="PPStandardReport"/>
        <w:numPr>
          <w:ilvl w:val="0"/>
          <w:numId w:val="48"/>
        </w:numPr>
        <w:ind w:left="180" w:hanging="180"/>
        <w:rPr>
          <w:rFonts w:cs="Tahoma"/>
          <w:szCs w:val="20"/>
        </w:rPr>
      </w:pPr>
      <w:r w:rsidRPr="00337150">
        <w:rPr>
          <w:rFonts w:cs="Tahoma"/>
          <w:szCs w:val="20"/>
        </w:rPr>
        <w:t>An Accountability and Response Framework, to be finalized with input from the contractor, should include at minimum:</w:t>
      </w:r>
    </w:p>
    <w:p w14:paraId="64BDE79D" w14:textId="77777777" w:rsidR="00D83531" w:rsidRPr="00337150" w:rsidRDefault="00D83531" w:rsidP="00A75B23">
      <w:pPr>
        <w:pStyle w:val="PPStandardReport"/>
        <w:numPr>
          <w:ilvl w:val="2"/>
          <w:numId w:val="48"/>
        </w:numPr>
        <w:ind w:left="1170" w:hanging="180"/>
        <w:rPr>
          <w:rFonts w:cs="Tahoma"/>
          <w:szCs w:val="20"/>
        </w:rPr>
      </w:pPr>
      <w:r w:rsidRPr="00337150">
        <w:rPr>
          <w:rFonts w:cs="Tahoma"/>
          <w:szCs w:val="20"/>
        </w:rPr>
        <w:t>GBV Allegation Procedures to report GBV issues to service providers, and internally for case accountability procedures which should clearly lay out confidentiality requirements for dealing with cases; and,</w:t>
      </w:r>
    </w:p>
    <w:p w14:paraId="646B64D3" w14:textId="77777777" w:rsidR="00D83531" w:rsidRPr="00337150" w:rsidRDefault="00D83531" w:rsidP="00A75B23">
      <w:pPr>
        <w:pStyle w:val="PPStandardReport"/>
        <w:numPr>
          <w:ilvl w:val="2"/>
          <w:numId w:val="48"/>
        </w:numPr>
        <w:tabs>
          <w:tab w:val="left" w:pos="1170"/>
        </w:tabs>
        <w:ind w:hanging="1170"/>
        <w:rPr>
          <w:rFonts w:cs="Tahoma"/>
          <w:szCs w:val="20"/>
        </w:rPr>
      </w:pPr>
      <w:r w:rsidRPr="00337150">
        <w:rPr>
          <w:rFonts w:cs="Tahoma"/>
          <w:szCs w:val="20"/>
        </w:rPr>
        <w:t>A Response Framework which has:</w:t>
      </w:r>
    </w:p>
    <w:p w14:paraId="0707D6FC" w14:textId="77777777" w:rsidR="00D83531" w:rsidRPr="00337150" w:rsidRDefault="00D83531" w:rsidP="00A75B23">
      <w:pPr>
        <w:pStyle w:val="PPStandardReport"/>
        <w:numPr>
          <w:ilvl w:val="3"/>
          <w:numId w:val="48"/>
        </w:numPr>
        <w:tabs>
          <w:tab w:val="left" w:pos="2160"/>
          <w:tab w:val="left" w:pos="2430"/>
        </w:tabs>
        <w:ind w:left="2070" w:hanging="90"/>
        <w:rPr>
          <w:rFonts w:cs="Tahoma"/>
          <w:szCs w:val="20"/>
        </w:rPr>
      </w:pPr>
      <w:r w:rsidRPr="00337150">
        <w:rPr>
          <w:rFonts w:cs="Tahoma"/>
          <w:szCs w:val="20"/>
        </w:rPr>
        <w:t>Mechanisms to hold accountable alleged perpetrators associated to the project;</w:t>
      </w:r>
    </w:p>
    <w:p w14:paraId="52CF3D57" w14:textId="77777777" w:rsidR="00D83531" w:rsidRPr="00337150" w:rsidRDefault="00D83531" w:rsidP="00A75B23">
      <w:pPr>
        <w:pStyle w:val="PPStandardReport"/>
        <w:numPr>
          <w:ilvl w:val="3"/>
          <w:numId w:val="48"/>
        </w:numPr>
        <w:tabs>
          <w:tab w:val="left" w:pos="2160"/>
          <w:tab w:val="left" w:pos="2430"/>
        </w:tabs>
        <w:ind w:left="2070" w:hanging="90"/>
        <w:rPr>
          <w:rFonts w:cs="Tahoma"/>
          <w:szCs w:val="20"/>
        </w:rPr>
      </w:pPr>
      <w:r w:rsidRPr="00337150">
        <w:rPr>
          <w:rFonts w:cs="Tahoma"/>
          <w:szCs w:val="20"/>
        </w:rPr>
        <w:t xml:space="preserve">The GRM process for capturing disclosure of GBV; </w:t>
      </w:r>
    </w:p>
    <w:p w14:paraId="73710A7E" w14:textId="77777777" w:rsidR="00D83531" w:rsidRPr="00337150" w:rsidRDefault="00D83531" w:rsidP="00A75B23">
      <w:pPr>
        <w:pStyle w:val="PPStandardReport"/>
        <w:numPr>
          <w:ilvl w:val="3"/>
          <w:numId w:val="48"/>
        </w:numPr>
        <w:tabs>
          <w:tab w:val="left" w:pos="2160"/>
          <w:tab w:val="left" w:pos="2430"/>
        </w:tabs>
        <w:ind w:left="2070" w:hanging="90"/>
        <w:rPr>
          <w:rFonts w:cs="Tahoma"/>
          <w:szCs w:val="20"/>
        </w:rPr>
      </w:pPr>
      <w:r w:rsidRPr="00337150">
        <w:rPr>
          <w:rFonts w:cs="Tahoma"/>
          <w:szCs w:val="20"/>
        </w:rPr>
        <w:t>A referral pathway to refer survivors to appropriate support services.</w:t>
      </w:r>
    </w:p>
    <w:p w14:paraId="52AC8673" w14:textId="77777777" w:rsidR="006C7EC7" w:rsidRPr="00337150" w:rsidRDefault="006C7EC7" w:rsidP="00310C0C">
      <w:pPr>
        <w:pStyle w:val="Heading3"/>
      </w:pPr>
      <w:bookmarkStart w:id="485" w:name="_Toc82525765"/>
      <w:bookmarkStart w:id="486" w:name="_Toc87196360"/>
      <w:bookmarkStart w:id="487" w:name="_Toc148422783"/>
      <w:bookmarkEnd w:id="484"/>
      <w:r w:rsidRPr="00337150">
        <w:t>Exclusion of VMGs, Vulnerable Individuals and Households</w:t>
      </w:r>
      <w:bookmarkEnd w:id="485"/>
      <w:bookmarkEnd w:id="486"/>
      <w:bookmarkEnd w:id="487"/>
    </w:p>
    <w:p w14:paraId="3FAEBB3A" w14:textId="77777777" w:rsidR="006C7EC7" w:rsidRPr="00337150" w:rsidRDefault="006C7EC7" w:rsidP="004C1A4C">
      <w:pPr>
        <w:rPr>
          <w:rFonts w:cs="Tahoma"/>
          <w:szCs w:val="20"/>
        </w:rPr>
      </w:pPr>
      <w:r w:rsidRPr="00337150">
        <w:rPr>
          <w:rFonts w:cs="Tahoma"/>
          <w:szCs w:val="20"/>
        </w:rPr>
        <w:t>A significant risk associated with this project is the potential for the exclusion of Vulnerable and Marginalized Groups (VMGs), vulnerable and marginalized households and individuals including the elderly, PLWDs, widows, widowers, orphan-led households, minority clans/sub-clans from participating and or benefiting from the mini-grid project. VMGs participation and inclusion could be disadvantaged based on social identity, which may be across dimensions of gender, age, location, occupation, ethnicity, disability, sexual orientation and religion. There is potential risk of lack of intentional actions by the mini-grid contractor and implementing agencies for the inclusion of VMGs in the project activities and benefits. This potentially leads to the exclusion of VMGs from the benefits and opportunities derived from the proposed mini-grid facilities.</w:t>
      </w:r>
    </w:p>
    <w:p w14:paraId="2D51648E" w14:textId="77777777" w:rsidR="006C7EC7" w:rsidRPr="00337150" w:rsidRDefault="006C7EC7" w:rsidP="004C1A4C">
      <w:pPr>
        <w:rPr>
          <w:rFonts w:cs="Tahoma"/>
          <w:szCs w:val="20"/>
        </w:rPr>
      </w:pPr>
    </w:p>
    <w:p w14:paraId="268B762D" w14:textId="77777777" w:rsidR="006C7EC7" w:rsidRPr="00337150" w:rsidRDefault="006C7EC7" w:rsidP="004C1A4C">
      <w:pPr>
        <w:rPr>
          <w:rFonts w:cs="Tahoma"/>
          <w:szCs w:val="20"/>
        </w:rPr>
      </w:pPr>
      <w:r w:rsidRPr="00337150">
        <w:rPr>
          <w:rFonts w:cs="Tahoma"/>
          <w:szCs w:val="20"/>
        </w:rPr>
        <w:t xml:space="preserve">The activities of component 1 envisages upon completion of MGs, that the relevant Implementing Agencies will connect customers from community facilities, enterprises and households to the electricity grid on a commercial basis under a market driven approach. There is a high likelihood that the targeted </w:t>
      </w:r>
      <w:r w:rsidR="008831D2">
        <w:rPr>
          <w:rFonts w:cs="Tahoma"/>
          <w:szCs w:val="20"/>
        </w:rPr>
        <w:t>PAPs</w:t>
      </w:r>
      <w:r w:rsidRPr="00337150">
        <w:rPr>
          <w:rFonts w:cs="Tahoma"/>
          <w:szCs w:val="20"/>
        </w:rPr>
        <w:t xml:space="preserve"> of the new electricity connections to the mini-grid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4F4166FA" w14:textId="77777777" w:rsidR="006C7EC7" w:rsidRPr="00337150" w:rsidRDefault="006C7EC7" w:rsidP="004C1A4C">
      <w:pPr>
        <w:rPr>
          <w:rFonts w:cs="Tahoma"/>
          <w:szCs w:val="20"/>
        </w:rPr>
      </w:pPr>
    </w:p>
    <w:p w14:paraId="1B185B5D" w14:textId="77777777" w:rsidR="00532482" w:rsidRPr="00337150" w:rsidRDefault="006C7EC7" w:rsidP="004C1A4C">
      <w:pPr>
        <w:rPr>
          <w:rFonts w:cs="Tahoma"/>
          <w:szCs w:val="20"/>
        </w:rPr>
      </w:pPr>
      <w:r w:rsidRPr="00337150">
        <w:rPr>
          <w:rFonts w:cs="Tahoma"/>
          <w:szCs w:val="20"/>
        </w:rPr>
        <w:t>During the ESIA study the community identified those considered vulnerable in the community include</w:t>
      </w:r>
    </w:p>
    <w:p w14:paraId="1075D0C3" w14:textId="77777777" w:rsidR="00C40A61" w:rsidRPr="00337150" w:rsidRDefault="00C40A61" w:rsidP="00A75B23">
      <w:pPr>
        <w:pStyle w:val="Default"/>
        <w:keepNext/>
        <w:numPr>
          <w:ilvl w:val="0"/>
          <w:numId w:val="64"/>
        </w:numPr>
        <w:rPr>
          <w:rFonts w:ascii="Tahoma" w:eastAsia="Calibri" w:hAnsi="Tahoma" w:cs="Tahoma"/>
          <w:sz w:val="20"/>
          <w:szCs w:val="20"/>
          <w:lang w:val="en-GB" w:eastAsia="en-GB"/>
        </w:rPr>
      </w:pPr>
      <w:r w:rsidRPr="00337150">
        <w:rPr>
          <w:rFonts w:ascii="Tahoma" w:eastAsia="Calibri" w:hAnsi="Tahoma" w:cs="Tahoma"/>
          <w:sz w:val="20"/>
          <w:szCs w:val="20"/>
          <w:lang w:val="en-GB" w:eastAsia="en-GB"/>
        </w:rPr>
        <w:t>Poor female headed household (approximately 20 households)</w:t>
      </w:r>
    </w:p>
    <w:p w14:paraId="12D67161" w14:textId="77777777" w:rsidR="00C40A61" w:rsidRPr="00337150" w:rsidRDefault="00C40A61" w:rsidP="00A75B23">
      <w:pPr>
        <w:pStyle w:val="Default"/>
        <w:keepNext/>
        <w:numPr>
          <w:ilvl w:val="0"/>
          <w:numId w:val="64"/>
        </w:numPr>
        <w:rPr>
          <w:rFonts w:ascii="Tahoma" w:eastAsia="Calibri" w:hAnsi="Tahoma" w:cs="Tahoma"/>
          <w:sz w:val="20"/>
          <w:szCs w:val="20"/>
          <w:lang w:val="en-GB" w:eastAsia="en-GB"/>
        </w:rPr>
      </w:pPr>
      <w:r w:rsidRPr="00337150">
        <w:rPr>
          <w:rFonts w:ascii="Tahoma" w:eastAsia="Calibri" w:hAnsi="Tahoma" w:cs="Tahoma"/>
          <w:sz w:val="20"/>
          <w:szCs w:val="20"/>
          <w:lang w:val="en-GB" w:eastAsia="en-GB"/>
        </w:rPr>
        <w:t>Persons Living with Disabilities (Approximately 30)</w:t>
      </w:r>
    </w:p>
    <w:p w14:paraId="47C853FB" w14:textId="77777777" w:rsidR="00C40A61" w:rsidRPr="00337150" w:rsidRDefault="00C40A61" w:rsidP="00A75B23">
      <w:pPr>
        <w:numPr>
          <w:ilvl w:val="0"/>
          <w:numId w:val="64"/>
        </w:numPr>
        <w:rPr>
          <w:rFonts w:cs="Tahoma"/>
          <w:szCs w:val="20"/>
          <w:lang w:val="en-US" w:eastAsia="en-US"/>
        </w:rPr>
      </w:pPr>
      <w:r w:rsidRPr="00337150">
        <w:rPr>
          <w:rFonts w:eastAsia="Calibri" w:cs="Tahoma"/>
          <w:szCs w:val="20"/>
          <w:lang w:eastAsia="en-GB"/>
        </w:rPr>
        <w:t>The elderly (80 years and above) (approximately 15)</w:t>
      </w:r>
    </w:p>
    <w:p w14:paraId="6B4A916F" w14:textId="77777777" w:rsidR="00C40A61" w:rsidRPr="00337150" w:rsidRDefault="00C40A61" w:rsidP="00A75B23">
      <w:pPr>
        <w:numPr>
          <w:ilvl w:val="0"/>
          <w:numId w:val="64"/>
        </w:numPr>
        <w:rPr>
          <w:rFonts w:cs="Tahoma"/>
          <w:szCs w:val="20"/>
          <w:lang w:val="en-US" w:eastAsia="en-US"/>
        </w:rPr>
      </w:pPr>
      <w:r w:rsidRPr="00337150">
        <w:rPr>
          <w:rFonts w:eastAsia="Calibri" w:cs="Tahoma"/>
          <w:szCs w:val="20"/>
          <w:lang w:eastAsia="en-GB"/>
        </w:rPr>
        <w:t>The Wardei</w:t>
      </w:r>
      <w:r w:rsidR="006554C9">
        <w:rPr>
          <w:rFonts w:eastAsia="Calibri" w:cs="Tahoma"/>
          <w:szCs w:val="20"/>
          <w:lang w:eastAsia="en-GB"/>
        </w:rPr>
        <w:t xml:space="preserve"> community </w:t>
      </w:r>
    </w:p>
    <w:p w14:paraId="26BA3395" w14:textId="77777777" w:rsidR="00C40A61" w:rsidRPr="00337150" w:rsidRDefault="00C40A61" w:rsidP="004C1A4C">
      <w:pPr>
        <w:rPr>
          <w:rFonts w:cs="Tahoma"/>
          <w:szCs w:val="20"/>
        </w:rPr>
      </w:pPr>
    </w:p>
    <w:p w14:paraId="5059901A" w14:textId="77777777" w:rsidR="006C7EC7" w:rsidRPr="00337150" w:rsidRDefault="006C7EC7" w:rsidP="002C300C">
      <w:pPr>
        <w:pStyle w:val="Heading4"/>
      </w:pPr>
      <w:r w:rsidRPr="00337150">
        <w:t xml:space="preserve">Significance of Impact </w:t>
      </w:r>
    </w:p>
    <w:p w14:paraId="16FA1F66" w14:textId="77777777" w:rsidR="006C7EC7" w:rsidRPr="00337150" w:rsidRDefault="006C7EC7" w:rsidP="004C1A4C">
      <w:pPr>
        <w:pStyle w:val="PPStandardReport"/>
        <w:ind w:left="0"/>
        <w:rPr>
          <w:rFonts w:cs="Tahoma"/>
          <w:szCs w:val="20"/>
        </w:rPr>
      </w:pPr>
      <w:r w:rsidRPr="00337150">
        <w:rPr>
          <w:rFonts w:cs="Tahoma"/>
          <w:szCs w:val="20"/>
        </w:rPr>
        <w:t xml:space="preserve">Considering the high sensitivity of the VMGs identified in the project and high magnitude, the impact significance is considered to be major. </w:t>
      </w:r>
    </w:p>
    <w:p w14:paraId="14933964" w14:textId="77777777" w:rsidR="006C7EC7" w:rsidRPr="00337150" w:rsidRDefault="006C7EC7" w:rsidP="004C1A4C">
      <w:pPr>
        <w:pStyle w:val="PPStandardReport"/>
        <w:ind w:left="0"/>
        <w:rPr>
          <w:rFonts w:cs="Tahoma"/>
          <w:szCs w:val="20"/>
        </w:rPr>
      </w:pPr>
    </w:p>
    <w:p w14:paraId="6F0D60AE" w14:textId="77777777" w:rsidR="006C7EC7" w:rsidRPr="00337150" w:rsidRDefault="006C7EC7" w:rsidP="002C300C">
      <w:pPr>
        <w:pStyle w:val="Heading4"/>
      </w:pPr>
      <w:r w:rsidRPr="00337150">
        <w:t xml:space="preserve">Mitigation measures </w:t>
      </w:r>
    </w:p>
    <w:p w14:paraId="6F42EB9E" w14:textId="77777777" w:rsidR="006C7EC7" w:rsidRPr="00337150" w:rsidRDefault="006C7EC7" w:rsidP="00A75B23">
      <w:pPr>
        <w:pStyle w:val="CM147"/>
        <w:numPr>
          <w:ilvl w:val="0"/>
          <w:numId w:val="49"/>
        </w:numPr>
        <w:spacing w:after="0" w:line="276" w:lineRule="auto"/>
        <w:ind w:left="810" w:right="26" w:hanging="180"/>
        <w:jc w:val="both"/>
        <w:rPr>
          <w:rFonts w:ascii="Tahoma" w:hAnsi="Tahoma" w:cs="Tahoma"/>
          <w:sz w:val="20"/>
          <w:szCs w:val="20"/>
        </w:rPr>
      </w:pPr>
      <w:bookmarkStart w:id="488" w:name="_Hlk87872056"/>
      <w:r w:rsidRPr="00337150">
        <w:rPr>
          <w:rFonts w:ascii="Tahoma" w:hAnsi="Tahoma" w:cs="Tahoma"/>
          <w:sz w:val="20"/>
          <w:szCs w:val="20"/>
        </w:rPr>
        <w:t>Participation will be through meetings with the different groups of the vulnerable people identified primarily to ensure that;</w:t>
      </w:r>
    </w:p>
    <w:p w14:paraId="755608B4" w14:textId="77777777" w:rsidR="006C7EC7" w:rsidRPr="00337150" w:rsidRDefault="006C7EC7" w:rsidP="00A75B23">
      <w:pPr>
        <w:pStyle w:val="CM147"/>
        <w:numPr>
          <w:ilvl w:val="2"/>
          <w:numId w:val="49"/>
        </w:numPr>
        <w:spacing w:after="0" w:line="276" w:lineRule="auto"/>
        <w:ind w:left="1440" w:right="26" w:hanging="180"/>
        <w:jc w:val="both"/>
        <w:rPr>
          <w:rFonts w:ascii="Tahoma" w:hAnsi="Tahoma" w:cs="Tahoma"/>
          <w:sz w:val="20"/>
          <w:szCs w:val="20"/>
        </w:rPr>
      </w:pPr>
      <w:r w:rsidRPr="00337150">
        <w:rPr>
          <w:rFonts w:ascii="Tahoma" w:hAnsi="Tahoma" w:cs="Tahoma"/>
          <w:sz w:val="20"/>
          <w:szCs w:val="20"/>
        </w:rPr>
        <w:t>The VMGs are aware of the project and its impacts</w:t>
      </w:r>
    </w:p>
    <w:p w14:paraId="0098C86C" w14:textId="77777777" w:rsidR="006C7EC7" w:rsidRPr="00337150" w:rsidRDefault="006C7EC7" w:rsidP="00A75B23">
      <w:pPr>
        <w:pStyle w:val="CM147"/>
        <w:numPr>
          <w:ilvl w:val="2"/>
          <w:numId w:val="49"/>
        </w:numPr>
        <w:spacing w:after="0" w:line="276" w:lineRule="auto"/>
        <w:ind w:left="1440" w:right="26" w:hanging="180"/>
        <w:jc w:val="both"/>
        <w:rPr>
          <w:rFonts w:ascii="Tahoma" w:hAnsi="Tahoma" w:cs="Tahoma"/>
          <w:sz w:val="20"/>
          <w:szCs w:val="20"/>
        </w:rPr>
      </w:pPr>
      <w:r w:rsidRPr="00337150">
        <w:rPr>
          <w:rFonts w:ascii="Tahoma" w:hAnsi="Tahoma" w:cs="Tahoma"/>
          <w:sz w:val="20"/>
          <w:szCs w:val="20"/>
        </w:rPr>
        <w:t xml:space="preserve">The VMGs are </w:t>
      </w:r>
      <w:r w:rsidR="003B13B7" w:rsidRPr="00337150">
        <w:rPr>
          <w:rFonts w:ascii="Tahoma" w:hAnsi="Tahoma" w:cs="Tahoma"/>
          <w:sz w:val="20"/>
          <w:szCs w:val="20"/>
        </w:rPr>
        <w:t>a</w:t>
      </w:r>
      <w:r w:rsidRPr="00337150">
        <w:rPr>
          <w:rFonts w:ascii="Tahoma" w:hAnsi="Tahoma" w:cs="Tahoma"/>
          <w:sz w:val="20"/>
          <w:szCs w:val="20"/>
        </w:rPr>
        <w:t>ware of any restrictions and negative impacts</w:t>
      </w:r>
    </w:p>
    <w:p w14:paraId="004D816C" w14:textId="77777777" w:rsidR="006C7EC7" w:rsidRPr="00337150" w:rsidRDefault="006C7EC7" w:rsidP="00A75B23">
      <w:pPr>
        <w:pStyle w:val="CM147"/>
        <w:numPr>
          <w:ilvl w:val="2"/>
          <w:numId w:val="49"/>
        </w:numPr>
        <w:spacing w:after="0" w:line="276" w:lineRule="auto"/>
        <w:ind w:left="1440" w:right="26" w:hanging="180"/>
        <w:jc w:val="both"/>
        <w:rPr>
          <w:rFonts w:ascii="Tahoma" w:hAnsi="Tahoma" w:cs="Tahoma"/>
          <w:sz w:val="20"/>
          <w:szCs w:val="20"/>
        </w:rPr>
      </w:pPr>
      <w:r w:rsidRPr="00337150">
        <w:rPr>
          <w:rFonts w:ascii="Tahoma" w:hAnsi="Tahoma" w:cs="Tahoma"/>
          <w:sz w:val="20"/>
          <w:szCs w:val="20"/>
        </w:rPr>
        <w:t>Provide support to VMG participation arrangements in the project</w:t>
      </w:r>
    </w:p>
    <w:p w14:paraId="386AC9D4" w14:textId="77777777" w:rsidR="006C7EC7" w:rsidRPr="00337150" w:rsidRDefault="006C7EC7" w:rsidP="00A75B23">
      <w:pPr>
        <w:pStyle w:val="CM147"/>
        <w:numPr>
          <w:ilvl w:val="0"/>
          <w:numId w:val="49"/>
        </w:numPr>
        <w:spacing w:after="0" w:line="276" w:lineRule="auto"/>
        <w:ind w:left="810" w:right="26" w:hanging="180"/>
        <w:jc w:val="both"/>
        <w:rPr>
          <w:rFonts w:ascii="Tahoma" w:hAnsi="Tahoma" w:cs="Tahoma"/>
          <w:sz w:val="20"/>
          <w:szCs w:val="20"/>
        </w:rPr>
      </w:pPr>
      <w:r w:rsidRPr="00337150">
        <w:rPr>
          <w:rFonts w:ascii="Tahoma" w:hAnsi="Tahoma" w:cs="Tahoma"/>
          <w:sz w:val="20"/>
          <w:szCs w:val="20"/>
        </w:rPr>
        <w:t>Confer with the VMGs at the outset on how they wish to be engaged</w:t>
      </w:r>
    </w:p>
    <w:p w14:paraId="73CD94D4" w14:textId="77777777" w:rsidR="006C7EC7" w:rsidRPr="00337150" w:rsidRDefault="006C7EC7" w:rsidP="00A75B23">
      <w:pPr>
        <w:pStyle w:val="CM147"/>
        <w:numPr>
          <w:ilvl w:val="0"/>
          <w:numId w:val="49"/>
        </w:numPr>
        <w:spacing w:after="0" w:line="276" w:lineRule="auto"/>
        <w:ind w:left="810" w:right="26" w:hanging="180"/>
        <w:jc w:val="both"/>
        <w:rPr>
          <w:rFonts w:ascii="Tahoma" w:hAnsi="Tahoma" w:cs="Tahoma"/>
          <w:sz w:val="20"/>
          <w:szCs w:val="20"/>
        </w:rPr>
      </w:pPr>
      <w:r w:rsidRPr="00337150">
        <w:rPr>
          <w:rFonts w:ascii="Tahoma" w:hAnsi="Tahoma" w:cs="Tahoma"/>
          <w:sz w:val="20"/>
          <w:szCs w:val="20"/>
        </w:rPr>
        <w:t>Understand and respect local entry protocols as they relate to permission to enter a community and access traditional lands</w:t>
      </w:r>
    </w:p>
    <w:p w14:paraId="30D3700B" w14:textId="77777777" w:rsidR="006C7EC7" w:rsidRPr="00337150" w:rsidRDefault="006C7EC7" w:rsidP="00A75B23">
      <w:pPr>
        <w:pStyle w:val="CM147"/>
        <w:numPr>
          <w:ilvl w:val="0"/>
          <w:numId w:val="49"/>
        </w:numPr>
        <w:spacing w:after="0" w:line="276" w:lineRule="auto"/>
        <w:ind w:left="810" w:right="26" w:hanging="180"/>
        <w:jc w:val="both"/>
        <w:rPr>
          <w:rFonts w:ascii="Tahoma" w:hAnsi="Tahoma" w:cs="Tahoma"/>
          <w:sz w:val="20"/>
          <w:szCs w:val="20"/>
        </w:rPr>
      </w:pPr>
      <w:r w:rsidRPr="00337150">
        <w:rPr>
          <w:rFonts w:ascii="Tahoma" w:hAnsi="Tahoma" w:cs="Tahoma"/>
          <w:sz w:val="20"/>
          <w:szCs w:val="20"/>
        </w:rPr>
        <w:t>Commit to open and transparent communication and engagement from the beginning and have a considered approach in place</w:t>
      </w:r>
    </w:p>
    <w:p w14:paraId="3A7E268B" w14:textId="77777777" w:rsidR="006C7EC7" w:rsidRPr="00337150" w:rsidRDefault="006C7EC7" w:rsidP="00A75B23">
      <w:pPr>
        <w:pStyle w:val="CM147"/>
        <w:numPr>
          <w:ilvl w:val="0"/>
          <w:numId w:val="49"/>
        </w:numPr>
        <w:spacing w:after="0" w:line="276" w:lineRule="auto"/>
        <w:ind w:left="810" w:right="26" w:hanging="180"/>
        <w:jc w:val="both"/>
        <w:rPr>
          <w:rFonts w:ascii="Tahoma" w:hAnsi="Tahoma" w:cs="Tahoma"/>
          <w:sz w:val="20"/>
          <w:szCs w:val="20"/>
        </w:rPr>
      </w:pPr>
      <w:r w:rsidRPr="00337150">
        <w:rPr>
          <w:rFonts w:ascii="Tahoma" w:hAnsi="Tahoma" w:cs="Tahoma"/>
          <w:sz w:val="20"/>
          <w:szCs w:val="20"/>
        </w:rPr>
        <w:t xml:space="preserve">Ensure that all representatives of the contractor and </w:t>
      </w:r>
      <w:r w:rsidR="003B13B7" w:rsidRPr="00337150">
        <w:rPr>
          <w:rFonts w:ascii="Tahoma" w:hAnsi="Tahoma" w:cs="Tahoma"/>
          <w:sz w:val="20"/>
          <w:szCs w:val="20"/>
        </w:rPr>
        <w:t>p</w:t>
      </w:r>
      <w:r w:rsidRPr="00337150">
        <w:rPr>
          <w:rFonts w:ascii="Tahoma" w:hAnsi="Tahoma" w:cs="Tahoma"/>
          <w:sz w:val="20"/>
          <w:szCs w:val="20"/>
        </w:rPr>
        <w:t>roponent staff carrying out the specific sub project investment including third party sub</w:t>
      </w:r>
      <w:r w:rsidR="003B13B7" w:rsidRPr="00337150">
        <w:rPr>
          <w:rFonts w:ascii="Tahoma" w:hAnsi="Tahoma" w:cs="Tahoma"/>
          <w:sz w:val="20"/>
          <w:szCs w:val="20"/>
        </w:rPr>
        <w:t>-</w:t>
      </w:r>
      <w:r w:rsidRPr="00337150">
        <w:rPr>
          <w:rFonts w:ascii="Tahoma" w:hAnsi="Tahoma" w:cs="Tahoma"/>
          <w:sz w:val="20"/>
          <w:szCs w:val="20"/>
        </w:rPr>
        <w:t>contractors and agents are well briefed on local customs, history and legal status, and understand the need for cultural sensitivity</w:t>
      </w:r>
    </w:p>
    <w:p w14:paraId="14998674" w14:textId="77777777" w:rsidR="006C7EC7" w:rsidRPr="00337150" w:rsidRDefault="006C7EC7" w:rsidP="00A75B23">
      <w:pPr>
        <w:pStyle w:val="CM147"/>
        <w:numPr>
          <w:ilvl w:val="0"/>
          <w:numId w:val="49"/>
        </w:numPr>
        <w:spacing w:after="0" w:line="276" w:lineRule="auto"/>
        <w:ind w:left="810" w:right="26" w:hanging="180"/>
        <w:jc w:val="both"/>
        <w:rPr>
          <w:rFonts w:ascii="Tahoma" w:hAnsi="Tahoma" w:cs="Tahoma"/>
          <w:sz w:val="20"/>
          <w:szCs w:val="20"/>
        </w:rPr>
      </w:pPr>
      <w:r w:rsidRPr="00337150">
        <w:rPr>
          <w:rFonts w:ascii="Tahoma" w:hAnsi="Tahoma" w:cs="Tahoma"/>
          <w:sz w:val="20"/>
          <w:szCs w:val="20"/>
        </w:rPr>
        <w:t>Regularly monitor performance in engagement</w:t>
      </w:r>
    </w:p>
    <w:p w14:paraId="60C7CF74" w14:textId="77777777" w:rsidR="006C7EC7" w:rsidRPr="00337150" w:rsidRDefault="006C7EC7" w:rsidP="00A75B23">
      <w:pPr>
        <w:pStyle w:val="CM147"/>
        <w:numPr>
          <w:ilvl w:val="0"/>
          <w:numId w:val="49"/>
        </w:numPr>
        <w:spacing w:after="0" w:line="276" w:lineRule="auto"/>
        <w:ind w:left="810" w:right="26" w:hanging="180"/>
        <w:jc w:val="both"/>
        <w:rPr>
          <w:rFonts w:ascii="Tahoma" w:hAnsi="Tahoma" w:cs="Tahoma"/>
          <w:sz w:val="20"/>
          <w:szCs w:val="20"/>
        </w:rPr>
      </w:pPr>
      <w:r w:rsidRPr="00337150">
        <w:rPr>
          <w:rFonts w:ascii="Tahoma" w:hAnsi="Tahoma" w:cs="Tahoma"/>
          <w:sz w:val="20"/>
          <w:szCs w:val="20"/>
        </w:rPr>
        <w:t>Enlist the services of reputable advisers with good local knowledge</w:t>
      </w:r>
    </w:p>
    <w:p w14:paraId="6C6E81A2" w14:textId="77777777" w:rsidR="006C7EC7" w:rsidRPr="00337150" w:rsidRDefault="006C7EC7" w:rsidP="00A75B23">
      <w:pPr>
        <w:pStyle w:val="CM147"/>
        <w:numPr>
          <w:ilvl w:val="0"/>
          <w:numId w:val="49"/>
        </w:numPr>
        <w:spacing w:after="0" w:line="276" w:lineRule="auto"/>
        <w:ind w:left="810" w:right="26" w:hanging="180"/>
        <w:jc w:val="both"/>
        <w:rPr>
          <w:rFonts w:ascii="Tahoma" w:hAnsi="Tahoma" w:cs="Tahoma"/>
          <w:sz w:val="20"/>
          <w:szCs w:val="20"/>
        </w:rPr>
      </w:pPr>
      <w:r w:rsidRPr="00337150">
        <w:rPr>
          <w:rFonts w:ascii="Tahoma" w:hAnsi="Tahoma" w:cs="Tahoma"/>
          <w:sz w:val="20"/>
          <w:szCs w:val="20"/>
        </w:rPr>
        <w:t>Implement the existing grievance redress mechanism</w:t>
      </w:r>
    </w:p>
    <w:bookmarkEnd w:id="488"/>
    <w:p w14:paraId="667024A7" w14:textId="77777777" w:rsidR="006C7EC7" w:rsidRPr="00337150" w:rsidRDefault="006C7EC7" w:rsidP="004C1A4C">
      <w:pPr>
        <w:rPr>
          <w:rFonts w:cs="Tahoma"/>
          <w:szCs w:val="20"/>
        </w:rPr>
      </w:pPr>
    </w:p>
    <w:p w14:paraId="773AFDCC" w14:textId="77777777" w:rsidR="006C7EC7" w:rsidRPr="00337150" w:rsidRDefault="006C7EC7" w:rsidP="00310C0C">
      <w:pPr>
        <w:pStyle w:val="Heading3"/>
      </w:pPr>
      <w:bookmarkStart w:id="489" w:name="_Toc82525766"/>
      <w:bookmarkStart w:id="490" w:name="_Toc87196361"/>
      <w:bookmarkStart w:id="491" w:name="_Toc148422784"/>
      <w:r w:rsidRPr="00337150">
        <w:t>Risk of Communicable Diseases</w:t>
      </w:r>
      <w:bookmarkEnd w:id="489"/>
      <w:bookmarkEnd w:id="490"/>
      <w:bookmarkEnd w:id="491"/>
    </w:p>
    <w:p w14:paraId="2D2760DD" w14:textId="77777777" w:rsidR="006C7EC7" w:rsidRPr="00337150" w:rsidRDefault="008E1E78" w:rsidP="004C1A4C">
      <w:pPr>
        <w:rPr>
          <w:rFonts w:cs="Tahoma"/>
          <w:szCs w:val="20"/>
        </w:rPr>
      </w:pPr>
      <w:r w:rsidRPr="008E1E78">
        <w:rPr>
          <w:rFonts w:cs="Tahoma"/>
          <w:szCs w:val="20"/>
        </w:rPr>
        <w:t>The mini-grids will lead to increased migration of labour into the mini-grid sites. Local communities can be exposed to increased risk of communicable diseases such as HIV/AIDS, STIs and COVID-19 through risky behaviours involving job seekers and people employed on the project.</w:t>
      </w:r>
    </w:p>
    <w:p w14:paraId="5ABBCB89" w14:textId="77777777" w:rsidR="006C7EC7" w:rsidRPr="00337150" w:rsidRDefault="006C7EC7" w:rsidP="002C300C">
      <w:pPr>
        <w:pStyle w:val="Heading4"/>
      </w:pPr>
      <w:r w:rsidRPr="00337150">
        <w:t xml:space="preserve">Significance of Impact </w:t>
      </w:r>
    </w:p>
    <w:p w14:paraId="717C2B05" w14:textId="77777777" w:rsidR="006C7EC7" w:rsidRPr="00337150" w:rsidRDefault="006C7EC7" w:rsidP="004C1A4C">
      <w:pPr>
        <w:pStyle w:val="CM147"/>
        <w:spacing w:line="276" w:lineRule="auto"/>
        <w:jc w:val="both"/>
        <w:rPr>
          <w:rFonts w:ascii="Tahoma" w:hAnsi="Tahoma" w:cs="Tahoma"/>
          <w:sz w:val="20"/>
          <w:szCs w:val="20"/>
        </w:rPr>
      </w:pPr>
      <w:r w:rsidRPr="00337150">
        <w:rPr>
          <w:rFonts w:ascii="Tahoma" w:hAnsi="Tahoma" w:cs="Tahoma"/>
          <w:sz w:val="20"/>
          <w:szCs w:val="20"/>
        </w:rPr>
        <w:t xml:space="preserve">Based on the fact that the receptor sensitivity will be medium and the impact magnitude low, the impact significance will be </w:t>
      </w:r>
      <w:r w:rsidR="003B13B7" w:rsidRPr="00337150">
        <w:rPr>
          <w:rFonts w:ascii="Tahoma" w:hAnsi="Tahoma" w:cs="Tahoma"/>
          <w:sz w:val="20"/>
          <w:szCs w:val="20"/>
        </w:rPr>
        <w:t>m</w:t>
      </w:r>
      <w:r w:rsidR="00CB1489" w:rsidRPr="00337150">
        <w:rPr>
          <w:rFonts w:ascii="Tahoma" w:hAnsi="Tahoma" w:cs="Tahoma"/>
          <w:sz w:val="20"/>
          <w:szCs w:val="20"/>
        </w:rPr>
        <w:t>inor</w:t>
      </w:r>
      <w:r w:rsidRPr="00337150">
        <w:rPr>
          <w:rFonts w:ascii="Tahoma" w:hAnsi="Tahoma" w:cs="Tahoma"/>
          <w:sz w:val="20"/>
          <w:szCs w:val="20"/>
        </w:rPr>
        <w:t xml:space="preserve"> pre-mitigation.</w:t>
      </w:r>
    </w:p>
    <w:p w14:paraId="438B605E" w14:textId="77777777" w:rsidR="006C7EC7" w:rsidRPr="00337150" w:rsidRDefault="006C7EC7" w:rsidP="002C300C">
      <w:pPr>
        <w:pStyle w:val="Heading4"/>
      </w:pPr>
      <w:r w:rsidRPr="00337150">
        <w:t xml:space="preserve">Mitigation measures </w:t>
      </w:r>
    </w:p>
    <w:p w14:paraId="54FCD23C" w14:textId="77777777" w:rsidR="006C7EC7" w:rsidRPr="00337150" w:rsidRDefault="006C7EC7" w:rsidP="00A75B23">
      <w:pPr>
        <w:pStyle w:val="CM147"/>
        <w:numPr>
          <w:ilvl w:val="0"/>
          <w:numId w:val="46"/>
        </w:numPr>
        <w:spacing w:after="0" w:line="276" w:lineRule="auto"/>
        <w:ind w:left="450" w:right="26"/>
        <w:jc w:val="both"/>
        <w:rPr>
          <w:rFonts w:ascii="Tahoma" w:hAnsi="Tahoma" w:cs="Tahoma"/>
          <w:sz w:val="20"/>
          <w:szCs w:val="20"/>
        </w:rPr>
      </w:pPr>
      <w:r w:rsidRPr="00337150">
        <w:rPr>
          <w:rFonts w:ascii="Tahoma" w:hAnsi="Tahoma" w:cs="Tahoma"/>
          <w:sz w:val="20"/>
          <w:szCs w:val="20"/>
        </w:rPr>
        <w:t xml:space="preserve">The Contractor should develop and implement pre-employment screening measures for workers, which should include applicable diseases. Individuals found to be suffering from these diseases will need to be sensitized on prevention of transmission to others and management of the disease prior to mobilisation to site. </w:t>
      </w:r>
    </w:p>
    <w:p w14:paraId="021A2AB5" w14:textId="77777777" w:rsidR="006C7EC7" w:rsidRPr="00337150" w:rsidRDefault="006C7EC7" w:rsidP="00A75B23">
      <w:pPr>
        <w:pStyle w:val="CM147"/>
        <w:numPr>
          <w:ilvl w:val="0"/>
          <w:numId w:val="46"/>
        </w:numPr>
        <w:spacing w:after="0" w:line="276" w:lineRule="auto"/>
        <w:ind w:left="450" w:right="26"/>
        <w:jc w:val="both"/>
        <w:rPr>
          <w:rFonts w:ascii="Tahoma" w:hAnsi="Tahoma" w:cs="Tahoma"/>
          <w:sz w:val="20"/>
          <w:szCs w:val="20"/>
        </w:rPr>
      </w:pPr>
      <w:r w:rsidRPr="00337150">
        <w:rPr>
          <w:rFonts w:ascii="Tahoma" w:hAnsi="Tahoma" w:cs="Tahoma"/>
          <w:sz w:val="20"/>
          <w:szCs w:val="20"/>
        </w:rPr>
        <w:t>The Contractor should develop and implement a HIV/AIDS and other STIs policy and an information document for all workers directly related to the Project. The information document should address factual health issues as well as behaviour change issues around the transmission and infection of HIV/AIDS and other STIs.</w:t>
      </w:r>
    </w:p>
    <w:p w14:paraId="40E50C3D" w14:textId="77777777" w:rsidR="006C7EC7" w:rsidRPr="00337150" w:rsidRDefault="006C7EC7" w:rsidP="00A75B23">
      <w:pPr>
        <w:pStyle w:val="CM147"/>
        <w:numPr>
          <w:ilvl w:val="0"/>
          <w:numId w:val="46"/>
        </w:numPr>
        <w:spacing w:after="0" w:line="276" w:lineRule="auto"/>
        <w:ind w:left="450" w:right="26"/>
        <w:jc w:val="both"/>
        <w:rPr>
          <w:rFonts w:ascii="Tahoma" w:hAnsi="Tahoma" w:cs="Tahoma"/>
          <w:sz w:val="20"/>
          <w:szCs w:val="20"/>
        </w:rPr>
      </w:pPr>
      <w:r w:rsidRPr="00337150">
        <w:rPr>
          <w:rFonts w:ascii="Tahoma" w:hAnsi="Tahoma" w:cs="Tahoma"/>
          <w:sz w:val="20"/>
          <w:szCs w:val="20"/>
        </w:rPr>
        <w:t>The Contractor will make condoms available to employees and communities neighbouring the site office during construction.</w:t>
      </w:r>
    </w:p>
    <w:p w14:paraId="2E1359A1" w14:textId="77777777" w:rsidR="008E1E78" w:rsidRDefault="006C7EC7" w:rsidP="00A75B23">
      <w:pPr>
        <w:pStyle w:val="CM147"/>
        <w:numPr>
          <w:ilvl w:val="0"/>
          <w:numId w:val="46"/>
        </w:numPr>
        <w:spacing w:after="0" w:line="276" w:lineRule="auto"/>
        <w:ind w:left="450" w:right="26"/>
        <w:jc w:val="both"/>
        <w:rPr>
          <w:rFonts w:ascii="Tahoma" w:hAnsi="Tahoma" w:cs="Tahoma"/>
          <w:sz w:val="20"/>
          <w:szCs w:val="20"/>
        </w:rPr>
      </w:pPr>
      <w:r w:rsidRPr="00337150">
        <w:rPr>
          <w:rFonts w:ascii="Tahoma" w:hAnsi="Tahoma" w:cs="Tahoma"/>
          <w:sz w:val="20"/>
          <w:szCs w:val="20"/>
        </w:rPr>
        <w:t>All project personnel should be inducted on a Code of Conduct that gives guidelines on worker-worker interactions, worker-community interactions and development of personal relationships with members of the local communities.</w:t>
      </w:r>
    </w:p>
    <w:p w14:paraId="37623B53" w14:textId="77777777" w:rsidR="008E1E78" w:rsidRDefault="006C7EC7" w:rsidP="00A75B23">
      <w:pPr>
        <w:pStyle w:val="CM147"/>
        <w:numPr>
          <w:ilvl w:val="0"/>
          <w:numId w:val="46"/>
        </w:numPr>
        <w:spacing w:after="0" w:line="276" w:lineRule="auto"/>
        <w:ind w:left="450" w:right="26"/>
        <w:jc w:val="both"/>
        <w:rPr>
          <w:rFonts w:ascii="Tahoma" w:hAnsi="Tahoma" w:cs="Tahoma"/>
          <w:sz w:val="20"/>
          <w:szCs w:val="20"/>
        </w:rPr>
      </w:pPr>
      <w:r w:rsidRPr="008E1E78">
        <w:rPr>
          <w:rFonts w:ascii="Tahoma" w:hAnsi="Tahoma" w:cs="Tahoma"/>
          <w:sz w:val="20"/>
          <w:szCs w:val="20"/>
        </w:rPr>
        <w:t xml:space="preserve">If workers are found to be in contravention of the Code of Conduct, which they will be required to sign at the commencement of their contract, they will face disciplinary action including dismissal from duty.  </w:t>
      </w:r>
    </w:p>
    <w:p w14:paraId="4E8A9DB8" w14:textId="77777777" w:rsidR="008E1E78" w:rsidRDefault="008E1E78" w:rsidP="00A75B23">
      <w:pPr>
        <w:pStyle w:val="CM147"/>
        <w:numPr>
          <w:ilvl w:val="0"/>
          <w:numId w:val="46"/>
        </w:numPr>
        <w:spacing w:after="0" w:line="276" w:lineRule="auto"/>
        <w:ind w:left="450" w:right="26"/>
        <w:jc w:val="both"/>
        <w:rPr>
          <w:rFonts w:ascii="Tahoma" w:hAnsi="Tahoma" w:cs="Tahoma"/>
          <w:sz w:val="20"/>
          <w:szCs w:val="20"/>
        </w:rPr>
      </w:pPr>
      <w:r w:rsidRPr="008E1E78">
        <w:rPr>
          <w:rFonts w:ascii="Tahoma" w:hAnsi="Tahoma" w:cs="Tahoma"/>
          <w:sz w:val="20"/>
          <w:szCs w:val="20"/>
        </w:rPr>
        <w:t>Sensitize all community segments and project workers on Covid 19 and precautionary measures that need to be observed;</w:t>
      </w:r>
    </w:p>
    <w:p w14:paraId="36D16905" w14:textId="77777777" w:rsidR="008E1E78" w:rsidRDefault="008E1E78" w:rsidP="00A75B23">
      <w:pPr>
        <w:pStyle w:val="CM147"/>
        <w:numPr>
          <w:ilvl w:val="0"/>
          <w:numId w:val="46"/>
        </w:numPr>
        <w:spacing w:after="0" w:line="276" w:lineRule="auto"/>
        <w:ind w:left="450" w:right="26"/>
        <w:jc w:val="both"/>
        <w:rPr>
          <w:rFonts w:ascii="Tahoma" w:hAnsi="Tahoma" w:cs="Tahoma"/>
          <w:sz w:val="20"/>
          <w:szCs w:val="20"/>
        </w:rPr>
      </w:pPr>
      <w:r w:rsidRPr="008E1E78">
        <w:rPr>
          <w:rFonts w:ascii="Tahoma" w:hAnsi="Tahoma" w:cs="Tahoma"/>
          <w:sz w:val="20"/>
          <w:szCs w:val="20"/>
        </w:rPr>
        <w:t>Restrict site access to only Authorised persons; and</w:t>
      </w:r>
    </w:p>
    <w:p w14:paraId="1AB6C21B" w14:textId="77777777" w:rsidR="006C7EC7" w:rsidRDefault="008E1E78" w:rsidP="00A75B23">
      <w:pPr>
        <w:pStyle w:val="CM147"/>
        <w:numPr>
          <w:ilvl w:val="0"/>
          <w:numId w:val="46"/>
        </w:numPr>
        <w:spacing w:after="0" w:line="276" w:lineRule="auto"/>
        <w:ind w:left="450" w:right="26"/>
        <w:jc w:val="both"/>
        <w:rPr>
          <w:rFonts w:ascii="Tahoma" w:hAnsi="Tahoma" w:cs="Tahoma"/>
          <w:sz w:val="20"/>
          <w:szCs w:val="20"/>
        </w:rPr>
      </w:pPr>
      <w:r w:rsidRPr="008E1E78">
        <w:rPr>
          <w:rFonts w:ascii="Tahoma" w:hAnsi="Tahoma" w:cs="Tahoma"/>
          <w:sz w:val="20"/>
          <w:szCs w:val="20"/>
        </w:rPr>
        <w:t>Continuously adhere to the MoH, WHO and World Bank guidelines on Covid-19 management.</w:t>
      </w:r>
    </w:p>
    <w:p w14:paraId="70413EC0" w14:textId="77777777" w:rsidR="008E1E78" w:rsidRPr="003F7CA0" w:rsidRDefault="008E1E78" w:rsidP="00310C0C">
      <w:pPr>
        <w:pStyle w:val="Heading3"/>
      </w:pPr>
      <w:bookmarkStart w:id="492" w:name="_Toc103782262"/>
      <w:bookmarkStart w:id="493" w:name="_Toc105058628"/>
      <w:bookmarkStart w:id="494" w:name="_Toc110585805"/>
      <w:bookmarkStart w:id="495" w:name="_Toc111625793"/>
      <w:bookmarkStart w:id="496" w:name="_Toc112116690"/>
      <w:bookmarkStart w:id="497" w:name="_Toc148422785"/>
      <w:r w:rsidRPr="003F7CA0">
        <w:t>Increased Water Demand</w:t>
      </w:r>
      <w:bookmarkEnd w:id="492"/>
      <w:bookmarkEnd w:id="493"/>
      <w:bookmarkEnd w:id="494"/>
      <w:bookmarkEnd w:id="495"/>
      <w:bookmarkEnd w:id="496"/>
      <w:bookmarkEnd w:id="497"/>
      <w:r w:rsidRPr="003F7CA0">
        <w:t xml:space="preserve"> </w:t>
      </w:r>
    </w:p>
    <w:p w14:paraId="12114DC1" w14:textId="77777777" w:rsidR="008E1E78" w:rsidRPr="003F7CA0" w:rsidRDefault="008E1E78" w:rsidP="004C1A4C">
      <w:pPr>
        <w:pStyle w:val="CM155"/>
        <w:spacing w:line="276" w:lineRule="auto"/>
        <w:jc w:val="both"/>
        <w:rPr>
          <w:rFonts w:ascii="Tahoma" w:hAnsi="Tahoma" w:cs="Tahoma"/>
          <w:sz w:val="20"/>
          <w:szCs w:val="20"/>
        </w:rPr>
      </w:pPr>
      <w:r w:rsidRPr="003F7CA0">
        <w:rPr>
          <w:rFonts w:ascii="Tahoma" w:hAnsi="Tahoma" w:cs="Tahoma"/>
          <w:sz w:val="20"/>
          <w:szCs w:val="20"/>
        </w:rPr>
        <w:t xml:space="preserve">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w:t>
      </w:r>
    </w:p>
    <w:p w14:paraId="3CE09E49" w14:textId="77777777" w:rsidR="008E1E78" w:rsidRPr="003F7CA0" w:rsidRDefault="008E1E78" w:rsidP="002C300C">
      <w:pPr>
        <w:pStyle w:val="Heading4"/>
      </w:pPr>
      <w:r w:rsidRPr="003F7CA0">
        <w:t>Significance of Impact</w:t>
      </w:r>
    </w:p>
    <w:p w14:paraId="102520B4" w14:textId="77777777" w:rsidR="008E1E78" w:rsidRPr="003F7CA0" w:rsidRDefault="008E1E78" w:rsidP="004C1A4C">
      <w:pPr>
        <w:pStyle w:val="CM155"/>
        <w:spacing w:line="276" w:lineRule="auto"/>
        <w:jc w:val="both"/>
        <w:rPr>
          <w:rFonts w:ascii="Tahoma" w:hAnsi="Tahoma" w:cs="Tahoma"/>
          <w:sz w:val="20"/>
          <w:szCs w:val="20"/>
        </w:rPr>
      </w:pPr>
      <w:r w:rsidRPr="003F7CA0">
        <w:rPr>
          <w:rFonts w:ascii="Tahoma" w:hAnsi="Tahoma" w:cs="Tahoma"/>
          <w:sz w:val="20"/>
          <w:szCs w:val="20"/>
        </w:rPr>
        <w:t>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7B64461F" w14:textId="77777777" w:rsidR="008E1E78" w:rsidRPr="003F7CA0" w:rsidRDefault="008E1E78" w:rsidP="002C300C">
      <w:pPr>
        <w:pStyle w:val="Heading4"/>
      </w:pPr>
      <w:r w:rsidRPr="003F7CA0">
        <w:t xml:space="preserve">Mitigation Measures </w:t>
      </w:r>
    </w:p>
    <w:p w14:paraId="50E2FDF5" w14:textId="77777777" w:rsidR="008E1E78" w:rsidRPr="003F7CA0" w:rsidRDefault="008E1E78" w:rsidP="00A75B23">
      <w:pPr>
        <w:pStyle w:val="ListParagraph"/>
        <w:numPr>
          <w:ilvl w:val="0"/>
          <w:numId w:val="153"/>
        </w:numPr>
        <w:rPr>
          <w:rFonts w:cs="Tahoma"/>
          <w:szCs w:val="20"/>
        </w:rPr>
      </w:pPr>
      <w:r w:rsidRPr="003F7CA0">
        <w:rPr>
          <w:rFonts w:cs="Tahoma"/>
          <w:szCs w:val="20"/>
        </w:rPr>
        <w:t>Prudent use of available water</w:t>
      </w:r>
    </w:p>
    <w:p w14:paraId="2F359305" w14:textId="77777777" w:rsidR="008E1E78" w:rsidRPr="003F7CA0" w:rsidRDefault="008E1E78" w:rsidP="00A75B23">
      <w:pPr>
        <w:pStyle w:val="ListParagraph"/>
        <w:numPr>
          <w:ilvl w:val="0"/>
          <w:numId w:val="153"/>
        </w:numPr>
        <w:rPr>
          <w:rFonts w:cs="Tahoma"/>
          <w:szCs w:val="20"/>
        </w:rPr>
      </w:pPr>
      <w:r w:rsidRPr="003F7CA0">
        <w:rPr>
          <w:rFonts w:cs="Tahoma"/>
          <w:szCs w:val="20"/>
        </w:rPr>
        <w:t xml:space="preserve">Consultations with the project local committee on use of water in the community to avoid conflicts with the community </w:t>
      </w:r>
    </w:p>
    <w:p w14:paraId="3555F9B0" w14:textId="77777777" w:rsidR="008E1E78" w:rsidRPr="003F7CA0" w:rsidRDefault="008E1E78" w:rsidP="00A75B23">
      <w:pPr>
        <w:pStyle w:val="ListParagraph"/>
        <w:numPr>
          <w:ilvl w:val="0"/>
          <w:numId w:val="153"/>
        </w:numPr>
        <w:rPr>
          <w:rFonts w:cs="Tahoma"/>
          <w:szCs w:val="20"/>
        </w:rPr>
      </w:pPr>
      <w:r w:rsidRPr="003F7CA0">
        <w:rPr>
          <w:rFonts w:cs="Tahoma"/>
          <w:szCs w:val="20"/>
        </w:rPr>
        <w:t xml:space="preserve">Contractor to make own arrangements to provide water for construction works different from the community dam to avoid any conflicts with community.  </w:t>
      </w:r>
    </w:p>
    <w:p w14:paraId="3E58AABB" w14:textId="77777777" w:rsidR="008E1E78" w:rsidRPr="003F7CA0" w:rsidRDefault="008E1E78" w:rsidP="004C1A4C">
      <w:pPr>
        <w:pStyle w:val="ListParagraph"/>
        <w:rPr>
          <w:rFonts w:cs="Tahoma"/>
          <w:szCs w:val="20"/>
        </w:rPr>
      </w:pPr>
    </w:p>
    <w:p w14:paraId="6A9AA0F2" w14:textId="77777777" w:rsidR="008E1E78" w:rsidRPr="003F7CA0" w:rsidRDefault="008E1E78" w:rsidP="00310C0C">
      <w:pPr>
        <w:pStyle w:val="Heading3"/>
      </w:pPr>
      <w:bookmarkStart w:id="498" w:name="_Toc103782303"/>
      <w:bookmarkStart w:id="499" w:name="_Toc105058636"/>
      <w:bookmarkStart w:id="500" w:name="_Toc110585806"/>
      <w:bookmarkStart w:id="501" w:name="_Toc111625794"/>
      <w:bookmarkStart w:id="502" w:name="_Toc112116691"/>
      <w:bookmarkStart w:id="503" w:name="_Toc148422786"/>
      <w:r w:rsidRPr="003F7CA0">
        <w:t>Forced Labor</w:t>
      </w:r>
      <w:bookmarkEnd w:id="498"/>
      <w:bookmarkEnd w:id="499"/>
      <w:bookmarkEnd w:id="500"/>
      <w:bookmarkEnd w:id="501"/>
      <w:bookmarkEnd w:id="502"/>
      <w:bookmarkEnd w:id="503"/>
      <w:r w:rsidRPr="003F7CA0">
        <w:t xml:space="preserve"> </w:t>
      </w:r>
    </w:p>
    <w:p w14:paraId="491D5C06" w14:textId="5FD714A0" w:rsidR="008E1E78" w:rsidRPr="003F7CA0" w:rsidRDefault="008E1E78" w:rsidP="004C1A4C">
      <w:pPr>
        <w:autoSpaceDE w:val="0"/>
        <w:autoSpaceDN w:val="0"/>
        <w:adjustRightInd w:val="0"/>
        <w:rPr>
          <w:rFonts w:cs="Tahoma"/>
          <w:szCs w:val="20"/>
        </w:rPr>
      </w:pPr>
      <w:r w:rsidRPr="003F7CA0">
        <w:rPr>
          <w:rFonts w:cs="Tahoma"/>
          <w:szCs w:val="20"/>
        </w:rPr>
        <w:t xml:space="preserve">During construction of the mini-grid the risk of forced </w:t>
      </w:r>
      <w:r w:rsidR="00637165" w:rsidRPr="003F7CA0">
        <w:rPr>
          <w:rFonts w:cs="Tahoma"/>
          <w:szCs w:val="20"/>
        </w:rPr>
        <w:t>labour</w:t>
      </w:r>
      <w:r w:rsidRPr="003F7CA0">
        <w:rPr>
          <w:rFonts w:cs="Tahoma"/>
          <w:szCs w:val="20"/>
        </w:rPr>
        <w:t xml:space="preserve"> is likely to occur and precaution is need to safe guard the community from being subjected to forced </w:t>
      </w:r>
      <w:r w:rsidR="00637165" w:rsidRPr="003F7CA0">
        <w:rPr>
          <w:rFonts w:cs="Tahoma"/>
          <w:szCs w:val="20"/>
        </w:rPr>
        <w:t>labour</w:t>
      </w:r>
      <w:r w:rsidRPr="003F7CA0">
        <w:rPr>
          <w:rFonts w:cs="Tahoma"/>
          <w:szCs w:val="20"/>
        </w:rPr>
        <w:t xml:space="preserve">. </w:t>
      </w:r>
    </w:p>
    <w:p w14:paraId="0660328B" w14:textId="77777777" w:rsidR="008E1E78" w:rsidRPr="003F7CA0" w:rsidRDefault="008E1E78" w:rsidP="002C300C">
      <w:pPr>
        <w:pStyle w:val="Heading4"/>
      </w:pPr>
      <w:r w:rsidRPr="003F7CA0">
        <w:t>Significance of Impact</w:t>
      </w:r>
    </w:p>
    <w:p w14:paraId="337FA23D" w14:textId="77777777" w:rsidR="008E1E78" w:rsidRPr="0066508B" w:rsidRDefault="008E1E78" w:rsidP="004C1A4C">
      <w:pPr>
        <w:autoSpaceDE w:val="0"/>
        <w:autoSpaceDN w:val="0"/>
        <w:adjustRightInd w:val="0"/>
        <w:rPr>
          <w:rFonts w:eastAsia="DengXian" w:cs="Tahoma"/>
          <w:szCs w:val="20"/>
        </w:rPr>
      </w:pPr>
      <w:r w:rsidRPr="003F7CA0">
        <w:rPr>
          <w:rFonts w:cs="Tahoma"/>
          <w:szCs w:val="20"/>
        </w:rPr>
        <w:t>The impact significance is rated minor, based on low sensitivity of the receptor and medium magnitude of the impact.</w:t>
      </w:r>
    </w:p>
    <w:p w14:paraId="427FCA4A" w14:textId="77777777" w:rsidR="008E1E78" w:rsidRPr="003F7CA0" w:rsidRDefault="008E1E78" w:rsidP="002C300C">
      <w:pPr>
        <w:pStyle w:val="Heading4"/>
      </w:pPr>
      <w:r w:rsidRPr="003F7CA0">
        <w:t xml:space="preserve">Mitigation Measures </w:t>
      </w:r>
    </w:p>
    <w:p w14:paraId="3B804157" w14:textId="7A45126A" w:rsidR="008E1E78" w:rsidRPr="003F7CA0" w:rsidRDefault="008E1E78" w:rsidP="00A75B23">
      <w:pPr>
        <w:numPr>
          <w:ilvl w:val="0"/>
          <w:numId w:val="154"/>
        </w:numPr>
        <w:autoSpaceDE w:val="0"/>
        <w:autoSpaceDN w:val="0"/>
        <w:adjustRightInd w:val="0"/>
        <w:rPr>
          <w:rFonts w:cs="Tahoma"/>
          <w:szCs w:val="20"/>
        </w:rPr>
      </w:pPr>
      <w:r w:rsidRPr="003F7CA0">
        <w:rPr>
          <w:rFonts w:cs="Tahoma"/>
          <w:szCs w:val="20"/>
        </w:rPr>
        <w:t xml:space="preserve">Contractor must adhere to the employment Act which outlaws any form of forced </w:t>
      </w:r>
      <w:r w:rsidR="00637165" w:rsidRPr="003F7CA0">
        <w:rPr>
          <w:rFonts w:cs="Tahoma"/>
          <w:szCs w:val="20"/>
        </w:rPr>
        <w:t>labour</w:t>
      </w:r>
    </w:p>
    <w:p w14:paraId="425772E2" w14:textId="7E14C8A1" w:rsidR="008E1E78" w:rsidRDefault="008E1E78" w:rsidP="00A75B23">
      <w:pPr>
        <w:numPr>
          <w:ilvl w:val="0"/>
          <w:numId w:val="154"/>
        </w:numPr>
        <w:autoSpaceDE w:val="0"/>
        <w:autoSpaceDN w:val="0"/>
        <w:adjustRightInd w:val="0"/>
        <w:rPr>
          <w:rFonts w:cs="Tahoma"/>
          <w:szCs w:val="20"/>
        </w:rPr>
      </w:pPr>
      <w:r w:rsidRPr="003F7CA0">
        <w:rPr>
          <w:rFonts w:cs="Tahoma"/>
          <w:szCs w:val="20"/>
        </w:rPr>
        <w:t xml:space="preserve">Community to report any form of forced </w:t>
      </w:r>
      <w:r w:rsidR="00637165" w:rsidRPr="003F7CA0">
        <w:rPr>
          <w:rFonts w:cs="Tahoma"/>
          <w:szCs w:val="20"/>
        </w:rPr>
        <w:t>labour</w:t>
      </w:r>
      <w:r w:rsidRPr="003F7CA0">
        <w:rPr>
          <w:rFonts w:cs="Tahoma"/>
          <w:szCs w:val="20"/>
        </w:rPr>
        <w:t xml:space="preserve"> at the site </w:t>
      </w:r>
    </w:p>
    <w:p w14:paraId="2FDF1E7F" w14:textId="77777777" w:rsidR="008E1E78" w:rsidRPr="008E1E78" w:rsidRDefault="008E1E78" w:rsidP="00A75B23">
      <w:pPr>
        <w:numPr>
          <w:ilvl w:val="0"/>
          <w:numId w:val="154"/>
        </w:numPr>
        <w:autoSpaceDE w:val="0"/>
        <w:autoSpaceDN w:val="0"/>
        <w:adjustRightInd w:val="0"/>
        <w:rPr>
          <w:rFonts w:cs="Tahoma"/>
          <w:szCs w:val="20"/>
        </w:rPr>
      </w:pPr>
      <w:r w:rsidRPr="008E1E78">
        <w:rPr>
          <w:rFonts w:cs="Tahoma"/>
          <w:szCs w:val="20"/>
        </w:rPr>
        <w:t>Contractor to ensure that all workers have a national ID card or documentation to show they are adults (above 18 years).</w:t>
      </w:r>
    </w:p>
    <w:p w14:paraId="1DA1B22D" w14:textId="77777777" w:rsidR="00AA30C6" w:rsidRPr="00AA30C6" w:rsidRDefault="00AA30C6" w:rsidP="00075CE1">
      <w:pPr>
        <w:pStyle w:val="Heading2"/>
      </w:pPr>
      <w:bookmarkStart w:id="504" w:name="_Toc110585807"/>
      <w:bookmarkStart w:id="505" w:name="_Toc111625795"/>
      <w:bookmarkStart w:id="506" w:name="_Toc112116692"/>
      <w:bookmarkStart w:id="507" w:name="_Toc148422787"/>
      <w:r w:rsidRPr="00AA30C6">
        <w:t>POSITIVE IMPACTS- OPERATION PHASE</w:t>
      </w:r>
      <w:bookmarkEnd w:id="504"/>
      <w:bookmarkEnd w:id="505"/>
      <w:bookmarkEnd w:id="506"/>
      <w:bookmarkEnd w:id="507"/>
    </w:p>
    <w:p w14:paraId="5F3D1920" w14:textId="77777777" w:rsidR="00AA30C6" w:rsidRPr="00AA30C6" w:rsidRDefault="00AA30C6" w:rsidP="00310C0C">
      <w:pPr>
        <w:pStyle w:val="Heading3"/>
      </w:pPr>
      <w:bookmarkStart w:id="508" w:name="_Toc110585808"/>
      <w:bookmarkStart w:id="509" w:name="_Toc111625796"/>
      <w:bookmarkStart w:id="510" w:name="_Toc112116693"/>
      <w:bookmarkStart w:id="511" w:name="_Toc148422788"/>
      <w:r w:rsidRPr="00AA30C6">
        <w:t>Impact on Economy and Employment</w:t>
      </w:r>
      <w:bookmarkEnd w:id="508"/>
      <w:bookmarkEnd w:id="509"/>
      <w:bookmarkEnd w:id="510"/>
      <w:bookmarkEnd w:id="511"/>
      <w:r w:rsidRPr="00AA30C6">
        <w:t xml:space="preserve"> </w:t>
      </w:r>
    </w:p>
    <w:p w14:paraId="45F9C3FB" w14:textId="77777777" w:rsidR="00AA30C6" w:rsidRPr="00AA30C6" w:rsidRDefault="00AA30C6" w:rsidP="004C1A4C">
      <w:pPr>
        <w:rPr>
          <w:rFonts w:cs="Tahoma"/>
          <w:szCs w:val="20"/>
        </w:rPr>
      </w:pPr>
      <w:r w:rsidRPr="00AA30C6">
        <w:rPr>
          <w:rFonts w:cs="Tahoma"/>
          <w:szCs w:val="20"/>
        </w:rPr>
        <w:t>Community consultations and observations made during the site visit suggest that the existing scenario of the agriculture in the study area is not capable enough to meet requirements of the people who are solely dependent upon it; especially due to limited water availability and growing population.</w:t>
      </w:r>
    </w:p>
    <w:p w14:paraId="19E0487B" w14:textId="77777777" w:rsidR="00AA30C6" w:rsidRPr="00AA30C6" w:rsidRDefault="00AA30C6" w:rsidP="004C1A4C">
      <w:pPr>
        <w:rPr>
          <w:rFonts w:cs="Tahoma"/>
          <w:szCs w:val="20"/>
        </w:rPr>
      </w:pPr>
    </w:p>
    <w:p w14:paraId="4C49576C" w14:textId="77777777" w:rsidR="00AA30C6" w:rsidRPr="00AA30C6" w:rsidRDefault="00AA30C6" w:rsidP="004C1A4C">
      <w:pPr>
        <w:rPr>
          <w:rFonts w:cs="Tahoma"/>
          <w:szCs w:val="20"/>
        </w:rPr>
      </w:pPr>
      <w:r w:rsidRPr="00AA30C6">
        <w:rPr>
          <w:rFonts w:cs="Tahoma"/>
          <w:szCs w:val="20"/>
        </w:rPr>
        <w:t xml:space="preserve">During the operations phase, the requirement for unskilled and semi-skilled labour is expected to reduce to 5 and 15 respectively. The locally procured services will include maintenance work of the facility, 24-hour security, bush and undergrowth cleaning and housekeeping activities. In addition to this, the community will improve their livelihood and businesses by using the electricity from the project. </w:t>
      </w:r>
    </w:p>
    <w:p w14:paraId="34ABA1AD" w14:textId="77777777" w:rsidR="00AA30C6" w:rsidRPr="00AA30C6" w:rsidRDefault="00AA30C6" w:rsidP="002C300C">
      <w:pPr>
        <w:pStyle w:val="Heading4"/>
      </w:pPr>
      <w:r w:rsidRPr="00AA30C6">
        <w:t xml:space="preserve">Significance of Impact </w:t>
      </w:r>
    </w:p>
    <w:p w14:paraId="376642B7" w14:textId="77777777" w:rsidR="00AA30C6" w:rsidRPr="00AA30C6" w:rsidRDefault="00AA30C6" w:rsidP="004C1A4C">
      <w:pPr>
        <w:autoSpaceDE w:val="0"/>
        <w:autoSpaceDN w:val="0"/>
        <w:adjustRightInd w:val="0"/>
        <w:rPr>
          <w:rFonts w:cs="Tahoma"/>
          <w:szCs w:val="20"/>
        </w:rPr>
      </w:pPr>
      <w:r w:rsidRPr="00AA30C6">
        <w:rPr>
          <w:rFonts w:cs="Tahoma"/>
          <w:szCs w:val="20"/>
        </w:rPr>
        <w:t xml:space="preserve">The overall impact significance of the impact on economy and employment during the operations phase is Major, the receptor sensitivity will be medium and the impact magnitude will be high. </w:t>
      </w:r>
    </w:p>
    <w:p w14:paraId="691A2A4A" w14:textId="77777777" w:rsidR="00AA30C6" w:rsidRPr="00AA30C6" w:rsidRDefault="00AA30C6" w:rsidP="004C1A4C">
      <w:pPr>
        <w:autoSpaceDE w:val="0"/>
        <w:autoSpaceDN w:val="0"/>
        <w:adjustRightInd w:val="0"/>
        <w:rPr>
          <w:rFonts w:cs="Tahoma"/>
          <w:szCs w:val="20"/>
          <w:lang w:val="en-US" w:eastAsia="en-US"/>
        </w:rPr>
      </w:pPr>
    </w:p>
    <w:p w14:paraId="2BD5417C" w14:textId="3CD83146" w:rsidR="00AA30C6" w:rsidRPr="00AA30C6" w:rsidRDefault="00AA30C6" w:rsidP="002C300C">
      <w:pPr>
        <w:pStyle w:val="Heading4"/>
      </w:pPr>
      <w:r w:rsidRPr="00AA30C6">
        <w:t xml:space="preserve">Additional </w:t>
      </w:r>
      <w:r w:rsidR="00404A00">
        <w:t>Enhancement</w:t>
      </w:r>
      <w:r w:rsidRPr="00AA30C6">
        <w:t xml:space="preserve"> Measures </w:t>
      </w:r>
    </w:p>
    <w:p w14:paraId="2F3DFB67" w14:textId="77777777" w:rsidR="00AA30C6" w:rsidRPr="00AA30C6" w:rsidRDefault="00AA30C6" w:rsidP="004C1A4C">
      <w:pPr>
        <w:rPr>
          <w:rFonts w:cs="Tahoma"/>
          <w:szCs w:val="20"/>
        </w:rPr>
      </w:pPr>
      <w:r w:rsidRPr="00AA30C6">
        <w:rPr>
          <w:rFonts w:cs="Tahoma"/>
          <w:szCs w:val="20"/>
        </w:rPr>
        <w:t>While, the significance of the impact on economy and employment opportunities during the operations phase is understood to be positive, the following measures should be put in place to ensure that the local community receives maximum benefit from the presence of the project:</w:t>
      </w:r>
    </w:p>
    <w:p w14:paraId="77E27196" w14:textId="77777777" w:rsidR="00AA30C6" w:rsidRPr="00AA30C6" w:rsidRDefault="00AA30C6" w:rsidP="00A75B23">
      <w:pPr>
        <w:pStyle w:val="ListParagraph"/>
        <w:numPr>
          <w:ilvl w:val="0"/>
          <w:numId w:val="35"/>
        </w:numPr>
        <w:rPr>
          <w:rFonts w:cs="Tahoma"/>
          <w:szCs w:val="20"/>
        </w:rPr>
      </w:pPr>
      <w:r w:rsidRPr="00AA30C6">
        <w:rPr>
          <w:rFonts w:cs="Tahoma"/>
          <w:szCs w:val="20"/>
        </w:rPr>
        <w:t>Priority should be provided to local labour or suppliers to pass on maximum economic benefit locally;</w:t>
      </w:r>
    </w:p>
    <w:p w14:paraId="452C7929" w14:textId="77777777" w:rsidR="00AA30C6" w:rsidRPr="00AA30C6" w:rsidRDefault="00AA30C6" w:rsidP="00A75B23">
      <w:pPr>
        <w:pStyle w:val="ListParagraph"/>
        <w:numPr>
          <w:ilvl w:val="0"/>
          <w:numId w:val="35"/>
        </w:numPr>
        <w:rPr>
          <w:rFonts w:cs="Tahoma"/>
          <w:szCs w:val="20"/>
        </w:rPr>
      </w:pPr>
      <w:r w:rsidRPr="00AA30C6">
        <w:rPr>
          <w:rFonts w:cs="Tahoma"/>
          <w:szCs w:val="20"/>
        </w:rPr>
        <w:t>Opportunities should be provided to the vulnerable population in the Study Area</w:t>
      </w:r>
    </w:p>
    <w:p w14:paraId="5630E280" w14:textId="77777777" w:rsidR="00AA30C6" w:rsidRPr="00AA30C6" w:rsidRDefault="00AA30C6" w:rsidP="004C1A4C">
      <w:pPr>
        <w:pStyle w:val="ListParagraph"/>
        <w:rPr>
          <w:rFonts w:cs="Tahoma"/>
          <w:szCs w:val="20"/>
        </w:rPr>
      </w:pPr>
    </w:p>
    <w:p w14:paraId="2C6E22B7" w14:textId="77777777" w:rsidR="00AA30C6" w:rsidRPr="00AA30C6" w:rsidRDefault="00AA30C6" w:rsidP="00310C0C">
      <w:pPr>
        <w:pStyle w:val="Heading3"/>
      </w:pPr>
      <w:bookmarkStart w:id="512" w:name="_Toc103782198"/>
      <w:bookmarkStart w:id="513" w:name="_Toc105058601"/>
      <w:bookmarkStart w:id="514" w:name="_Toc110585809"/>
      <w:bookmarkStart w:id="515" w:name="_Toc111625797"/>
      <w:bookmarkStart w:id="516" w:name="_Toc112116694"/>
      <w:bookmarkStart w:id="517" w:name="_Toc148422789"/>
      <w:r w:rsidRPr="00AA30C6">
        <w:t>Quality, Reliable Power Supply</w:t>
      </w:r>
      <w:bookmarkEnd w:id="512"/>
      <w:bookmarkEnd w:id="513"/>
      <w:bookmarkEnd w:id="514"/>
      <w:bookmarkEnd w:id="515"/>
      <w:bookmarkEnd w:id="516"/>
      <w:bookmarkEnd w:id="517"/>
    </w:p>
    <w:p w14:paraId="183694A2" w14:textId="77777777" w:rsidR="00AA30C6" w:rsidRPr="00AA30C6" w:rsidRDefault="00AA30C6" w:rsidP="004C1A4C">
      <w:pPr>
        <w:rPr>
          <w:rFonts w:cs="Tahoma"/>
          <w:szCs w:val="20"/>
        </w:rPr>
      </w:pPr>
      <w:r w:rsidRPr="00AA30C6">
        <w:rPr>
          <w:rFonts w:cs="Tahoma"/>
          <w:szCs w:val="20"/>
        </w:rPr>
        <w:t xml:space="preserve">There is no electricity in </w:t>
      </w:r>
      <w:r w:rsidR="00E81FDE">
        <w:rPr>
          <w:rFonts w:cs="Tahoma"/>
          <w:szCs w:val="20"/>
        </w:rPr>
        <w:t>Nanighi</w:t>
      </w:r>
      <w:r w:rsidRPr="00AA30C6">
        <w:rPr>
          <w:rFonts w:cs="Tahoma"/>
          <w:szCs w:val="20"/>
        </w:rPr>
        <w:t xml:space="preserve">. This is a maiden project with an aim of supplying power through solar because the area is far away from the national power grid. Once operational, household and public institutions in the area will greatly benefit from the stable power supply. </w:t>
      </w:r>
    </w:p>
    <w:p w14:paraId="00F0CFA4" w14:textId="77777777" w:rsidR="00AA30C6" w:rsidRPr="00AA30C6" w:rsidRDefault="00AA30C6" w:rsidP="002C300C">
      <w:pPr>
        <w:pStyle w:val="Heading4"/>
      </w:pPr>
      <w:r w:rsidRPr="00AA30C6">
        <w:t>Significance of Impact</w:t>
      </w:r>
    </w:p>
    <w:p w14:paraId="315A7050" w14:textId="77777777" w:rsidR="00AA30C6" w:rsidRPr="00AA30C6" w:rsidRDefault="00AA30C6" w:rsidP="004C1A4C">
      <w:pPr>
        <w:rPr>
          <w:rFonts w:cs="Tahoma"/>
          <w:color w:val="000000"/>
          <w:szCs w:val="20"/>
        </w:rPr>
      </w:pPr>
      <w:r w:rsidRPr="00AA30C6">
        <w:rPr>
          <w:rFonts w:cs="Tahoma"/>
          <w:color w:val="000000"/>
          <w:szCs w:val="20"/>
        </w:rPr>
        <w:t xml:space="preserve">The impact significance is high as it will provide power where it wasn’t for a long period  </w:t>
      </w:r>
    </w:p>
    <w:p w14:paraId="75938D92" w14:textId="77777777" w:rsidR="00AA30C6" w:rsidRPr="00AA30C6" w:rsidRDefault="00AA30C6" w:rsidP="002C300C">
      <w:pPr>
        <w:pStyle w:val="Heading4"/>
      </w:pPr>
      <w:r w:rsidRPr="00AA30C6">
        <w:t>Enhancement Measures</w:t>
      </w:r>
    </w:p>
    <w:p w14:paraId="38AAFD95" w14:textId="77777777" w:rsidR="00AA30C6" w:rsidRPr="00AA30C6" w:rsidRDefault="00AA30C6" w:rsidP="00A75B23">
      <w:pPr>
        <w:numPr>
          <w:ilvl w:val="0"/>
          <w:numId w:val="155"/>
        </w:numPr>
        <w:rPr>
          <w:rFonts w:cs="Tahoma"/>
          <w:szCs w:val="20"/>
        </w:rPr>
      </w:pPr>
      <w:r w:rsidRPr="00AA30C6">
        <w:rPr>
          <w:rFonts w:cs="Tahoma"/>
          <w:szCs w:val="20"/>
        </w:rPr>
        <w:t>KPLC should ensure that they have a functional customer support team and a field response team;</w:t>
      </w:r>
    </w:p>
    <w:p w14:paraId="12CF0FC7" w14:textId="77777777" w:rsidR="00AA30C6" w:rsidRPr="00AA30C6" w:rsidRDefault="00AA30C6" w:rsidP="00A75B23">
      <w:pPr>
        <w:numPr>
          <w:ilvl w:val="0"/>
          <w:numId w:val="155"/>
        </w:numPr>
        <w:rPr>
          <w:rFonts w:cs="Tahoma"/>
          <w:szCs w:val="20"/>
        </w:rPr>
      </w:pPr>
      <w:r w:rsidRPr="00AA30C6">
        <w:rPr>
          <w:rFonts w:cs="Tahoma"/>
          <w:szCs w:val="20"/>
        </w:rPr>
        <w:t xml:space="preserve">KPLC should ensure that they communicate power outages early to consumers </w:t>
      </w:r>
    </w:p>
    <w:p w14:paraId="2C9D062F" w14:textId="77777777" w:rsidR="00AA30C6" w:rsidRPr="00AA30C6" w:rsidRDefault="00AA30C6" w:rsidP="004C1A4C">
      <w:pPr>
        <w:ind w:left="720"/>
        <w:rPr>
          <w:rFonts w:cs="Tahoma"/>
          <w:szCs w:val="20"/>
        </w:rPr>
      </w:pPr>
    </w:p>
    <w:p w14:paraId="1F02F817" w14:textId="77777777" w:rsidR="00AA30C6" w:rsidRPr="00AA30C6" w:rsidRDefault="00AA30C6" w:rsidP="00310C0C">
      <w:pPr>
        <w:pStyle w:val="Heading3"/>
      </w:pPr>
      <w:bookmarkStart w:id="518" w:name="_Toc103157858"/>
      <w:bookmarkStart w:id="519" w:name="_Toc103761276"/>
      <w:bookmarkStart w:id="520" w:name="_Toc103762967"/>
      <w:bookmarkStart w:id="521" w:name="_Toc103782199"/>
      <w:bookmarkStart w:id="522" w:name="_Toc103847903"/>
      <w:bookmarkStart w:id="523" w:name="_Toc103157860"/>
      <w:bookmarkStart w:id="524" w:name="_Toc103761278"/>
      <w:bookmarkStart w:id="525" w:name="_Toc103762969"/>
      <w:bookmarkStart w:id="526" w:name="_Toc103782201"/>
      <w:bookmarkStart w:id="527" w:name="_Toc103847905"/>
      <w:bookmarkStart w:id="528" w:name="_Toc103782202"/>
      <w:bookmarkStart w:id="529" w:name="_Toc105058603"/>
      <w:bookmarkStart w:id="530" w:name="_Toc110585810"/>
      <w:bookmarkStart w:id="531" w:name="_Toc111625798"/>
      <w:bookmarkStart w:id="532" w:name="_Toc112116695"/>
      <w:bookmarkStart w:id="533" w:name="_Toc148422790"/>
      <w:bookmarkEnd w:id="518"/>
      <w:bookmarkEnd w:id="519"/>
      <w:bookmarkEnd w:id="520"/>
      <w:bookmarkEnd w:id="521"/>
      <w:bookmarkEnd w:id="522"/>
      <w:bookmarkEnd w:id="523"/>
      <w:bookmarkEnd w:id="524"/>
      <w:bookmarkEnd w:id="525"/>
      <w:bookmarkEnd w:id="526"/>
      <w:bookmarkEnd w:id="527"/>
      <w:r w:rsidRPr="00AA30C6">
        <w:t>Reduction of Pollution Associated with Thermal Power Generation, Kerosene and Wood Fuel Usage:</w:t>
      </w:r>
      <w:bookmarkEnd w:id="528"/>
      <w:bookmarkEnd w:id="529"/>
      <w:bookmarkEnd w:id="530"/>
      <w:bookmarkEnd w:id="531"/>
      <w:bookmarkEnd w:id="532"/>
      <w:bookmarkEnd w:id="533"/>
    </w:p>
    <w:p w14:paraId="4FF45AFA" w14:textId="77777777" w:rsidR="00AA30C6" w:rsidRPr="00AA30C6" w:rsidRDefault="00AA30C6" w:rsidP="004C1A4C">
      <w:pPr>
        <w:autoSpaceDE w:val="0"/>
        <w:autoSpaceDN w:val="0"/>
        <w:adjustRightInd w:val="0"/>
        <w:rPr>
          <w:rFonts w:cs="Tahoma"/>
          <w:szCs w:val="20"/>
        </w:rPr>
      </w:pPr>
      <w:r w:rsidRPr="00AA30C6">
        <w:rPr>
          <w:rFonts w:cs="Tahoma"/>
          <w:szCs w:val="20"/>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6C5313BE" w14:textId="77777777" w:rsidR="00AA30C6" w:rsidRPr="00AA30C6" w:rsidRDefault="00AA30C6" w:rsidP="002C300C">
      <w:pPr>
        <w:pStyle w:val="Heading4"/>
      </w:pPr>
      <w:r w:rsidRPr="00AA30C6">
        <w:t>Significance of Impact</w:t>
      </w:r>
    </w:p>
    <w:p w14:paraId="4A294194" w14:textId="77777777" w:rsidR="00AA30C6" w:rsidRPr="00AA30C6" w:rsidRDefault="00AA30C6" w:rsidP="004C1A4C">
      <w:pPr>
        <w:rPr>
          <w:rFonts w:cs="Tahoma"/>
          <w:color w:val="000000"/>
          <w:szCs w:val="20"/>
        </w:rPr>
      </w:pPr>
      <w:r w:rsidRPr="00AA30C6">
        <w:rPr>
          <w:rFonts w:cs="Tahoma"/>
          <w:color w:val="000000"/>
          <w:szCs w:val="20"/>
        </w:rPr>
        <w:t>The impact significance is high as it will provide cleaner energy over a long period of time for many households</w:t>
      </w:r>
    </w:p>
    <w:p w14:paraId="2BC5B7CA" w14:textId="77777777" w:rsidR="00AA30C6" w:rsidRPr="00AA30C6" w:rsidRDefault="00AA30C6" w:rsidP="002C300C">
      <w:pPr>
        <w:pStyle w:val="Heading4"/>
      </w:pPr>
      <w:r w:rsidRPr="00AA30C6">
        <w:t>Enhancement Measures</w:t>
      </w:r>
    </w:p>
    <w:p w14:paraId="5B287EDF" w14:textId="77777777" w:rsidR="00AA30C6" w:rsidRPr="00AA30C6" w:rsidRDefault="00AA30C6" w:rsidP="00A75B23">
      <w:pPr>
        <w:numPr>
          <w:ilvl w:val="0"/>
          <w:numId w:val="155"/>
        </w:numPr>
        <w:rPr>
          <w:rFonts w:cs="Tahoma"/>
          <w:szCs w:val="20"/>
        </w:rPr>
      </w:pPr>
      <w:r w:rsidRPr="00AA30C6">
        <w:rPr>
          <w:rFonts w:cs="Tahoma"/>
          <w:szCs w:val="20"/>
        </w:rPr>
        <w:t>KPLC should ensure that the power provided cost is competitive to discourage the locals from using unclean source of power.</w:t>
      </w:r>
    </w:p>
    <w:p w14:paraId="3B981D95" w14:textId="77777777" w:rsidR="00AA30C6" w:rsidRPr="00AA30C6" w:rsidRDefault="00AA30C6" w:rsidP="00A75B23">
      <w:pPr>
        <w:numPr>
          <w:ilvl w:val="0"/>
          <w:numId w:val="155"/>
        </w:numPr>
        <w:rPr>
          <w:rFonts w:cs="Tahoma"/>
          <w:szCs w:val="20"/>
        </w:rPr>
      </w:pPr>
      <w:r w:rsidRPr="00AA30C6">
        <w:rPr>
          <w:rFonts w:cs="Tahoma"/>
          <w:szCs w:val="20"/>
        </w:rPr>
        <w:t xml:space="preserve">KPLC should ensure that they communicate power outages early to consumers </w:t>
      </w:r>
    </w:p>
    <w:p w14:paraId="55B3BE89" w14:textId="77777777" w:rsidR="00AA30C6" w:rsidRPr="00AA30C6" w:rsidRDefault="00AA30C6" w:rsidP="004C1A4C">
      <w:pPr>
        <w:ind w:left="720"/>
        <w:rPr>
          <w:rFonts w:cs="Tahoma"/>
          <w:szCs w:val="20"/>
        </w:rPr>
      </w:pPr>
    </w:p>
    <w:p w14:paraId="6BA16CB4" w14:textId="77777777" w:rsidR="00AA30C6" w:rsidRPr="00AA30C6" w:rsidRDefault="00AA30C6" w:rsidP="00310C0C">
      <w:pPr>
        <w:pStyle w:val="Heading3"/>
      </w:pPr>
      <w:bookmarkStart w:id="534" w:name="_Toc103157862"/>
      <w:bookmarkStart w:id="535" w:name="_Toc103761280"/>
      <w:bookmarkStart w:id="536" w:name="_Toc103762971"/>
      <w:bookmarkStart w:id="537" w:name="_Toc103782203"/>
      <w:bookmarkStart w:id="538" w:name="_Toc103847907"/>
      <w:bookmarkStart w:id="539" w:name="_Toc103782204"/>
      <w:bookmarkStart w:id="540" w:name="_Toc105058604"/>
      <w:bookmarkStart w:id="541" w:name="_Toc110585811"/>
      <w:bookmarkStart w:id="542" w:name="_Toc111625799"/>
      <w:bookmarkStart w:id="543" w:name="_Toc112116696"/>
      <w:bookmarkStart w:id="544" w:name="_Toc148422791"/>
      <w:bookmarkEnd w:id="534"/>
      <w:bookmarkEnd w:id="535"/>
      <w:bookmarkEnd w:id="536"/>
      <w:bookmarkEnd w:id="537"/>
      <w:bookmarkEnd w:id="538"/>
      <w:r w:rsidRPr="00AA30C6">
        <w:t>Improvement of Local and National Economy</w:t>
      </w:r>
      <w:bookmarkEnd w:id="539"/>
      <w:bookmarkEnd w:id="540"/>
      <w:bookmarkEnd w:id="541"/>
      <w:bookmarkEnd w:id="542"/>
      <w:bookmarkEnd w:id="543"/>
      <w:bookmarkEnd w:id="544"/>
    </w:p>
    <w:p w14:paraId="2AD4148D" w14:textId="77777777" w:rsidR="00AA30C6" w:rsidRPr="00AA30C6" w:rsidRDefault="00AA30C6" w:rsidP="004C1A4C">
      <w:pPr>
        <w:autoSpaceDE w:val="0"/>
        <w:autoSpaceDN w:val="0"/>
        <w:adjustRightInd w:val="0"/>
        <w:rPr>
          <w:rFonts w:eastAsia="TrebuchetMS" w:cs="Tahoma"/>
          <w:szCs w:val="20"/>
        </w:rPr>
      </w:pPr>
      <w:r w:rsidRPr="00AA30C6">
        <w:rPr>
          <w:rFonts w:cs="Tahoma"/>
          <w:szCs w:val="20"/>
        </w:rPr>
        <w:t xml:space="preserve">The mini-grid project will ensure supply of a stable power that will reduce damage to the electronics and this will result in promotion of businesses both in the formal and informal sectors. </w:t>
      </w:r>
      <w:r w:rsidRPr="00AA30C6">
        <w:rPr>
          <w:rFonts w:cs="Tahoma"/>
          <w:color w:val="000000"/>
          <w:szCs w:val="20"/>
        </w:rPr>
        <w:t xml:space="preserve">Availability of power will enable businessmen to scale up their businesses while making it is possible to set up businesses such as salons, barber shops, photocopying machines, cyber cafes, welding, refrigeration of drinks among others. </w:t>
      </w:r>
      <w:r w:rsidRPr="00AA30C6">
        <w:rPr>
          <w:rFonts w:eastAsia="TrebuchetMS" w:cs="Tahoma"/>
          <w:szCs w:val="20"/>
        </w:rPr>
        <w:t>This will result in income improvements at the individual level and for the national economy. More customers will be connected and retail of reliable electricity by the power utility firm will attract increased tax revenues to the government.</w:t>
      </w:r>
    </w:p>
    <w:p w14:paraId="25253313" w14:textId="77777777" w:rsidR="00AA30C6" w:rsidRPr="00AA30C6" w:rsidRDefault="00AA30C6" w:rsidP="002C300C">
      <w:pPr>
        <w:pStyle w:val="Heading4"/>
      </w:pPr>
      <w:r w:rsidRPr="00AA30C6">
        <w:t>Significance of Impact</w:t>
      </w:r>
    </w:p>
    <w:p w14:paraId="1F252F2E" w14:textId="77777777" w:rsidR="00AA30C6" w:rsidRPr="00AA30C6" w:rsidRDefault="00AA30C6" w:rsidP="004C1A4C">
      <w:pPr>
        <w:rPr>
          <w:rFonts w:cs="Tahoma"/>
          <w:color w:val="000000"/>
          <w:szCs w:val="20"/>
        </w:rPr>
      </w:pPr>
      <w:r w:rsidRPr="00AA30C6">
        <w:rPr>
          <w:rFonts w:cs="Tahoma"/>
          <w:color w:val="000000"/>
          <w:szCs w:val="20"/>
        </w:rPr>
        <w:t>The impact significance is low as it will buy few materials over a long period of time</w:t>
      </w:r>
    </w:p>
    <w:p w14:paraId="708FB1ED" w14:textId="77777777" w:rsidR="00AA30C6" w:rsidRPr="00AA30C6" w:rsidRDefault="00AA30C6" w:rsidP="004C1A4C">
      <w:pPr>
        <w:autoSpaceDE w:val="0"/>
        <w:autoSpaceDN w:val="0"/>
        <w:adjustRightInd w:val="0"/>
        <w:rPr>
          <w:rFonts w:eastAsia="TrebuchetMS" w:cs="Tahoma"/>
          <w:szCs w:val="20"/>
        </w:rPr>
      </w:pPr>
    </w:p>
    <w:p w14:paraId="53A9D678" w14:textId="77777777" w:rsidR="00AA30C6" w:rsidRPr="00AA30C6" w:rsidRDefault="00AA30C6" w:rsidP="002C300C">
      <w:pPr>
        <w:pStyle w:val="Heading4"/>
      </w:pPr>
      <w:r w:rsidRPr="00AA30C6">
        <w:t>Enhancement Measures</w:t>
      </w:r>
    </w:p>
    <w:p w14:paraId="35959FB9" w14:textId="77777777" w:rsidR="00AA30C6" w:rsidRPr="00AA30C6" w:rsidRDefault="00AA30C6" w:rsidP="00A75B23">
      <w:pPr>
        <w:numPr>
          <w:ilvl w:val="0"/>
          <w:numId w:val="155"/>
        </w:numPr>
        <w:rPr>
          <w:rFonts w:cs="Tahoma"/>
          <w:szCs w:val="20"/>
        </w:rPr>
      </w:pPr>
      <w:r w:rsidRPr="00AA30C6">
        <w:rPr>
          <w:rFonts w:cs="Tahoma"/>
          <w:szCs w:val="20"/>
        </w:rPr>
        <w:t>KPLC should ensure that their contractors/suppliers remit taxes and have a tax compliance certificate</w:t>
      </w:r>
    </w:p>
    <w:p w14:paraId="481D45C9" w14:textId="77777777" w:rsidR="00AA30C6" w:rsidRPr="00AA30C6" w:rsidRDefault="00AA30C6" w:rsidP="00A75B23">
      <w:pPr>
        <w:numPr>
          <w:ilvl w:val="0"/>
          <w:numId w:val="155"/>
        </w:numPr>
        <w:rPr>
          <w:rFonts w:cs="Tahoma"/>
          <w:szCs w:val="20"/>
        </w:rPr>
      </w:pPr>
      <w:r w:rsidRPr="00AA30C6">
        <w:rPr>
          <w:rFonts w:cs="Tahoma"/>
          <w:szCs w:val="20"/>
        </w:rPr>
        <w:t>Prioritise local purchases over imports.</w:t>
      </w:r>
    </w:p>
    <w:p w14:paraId="260B1819" w14:textId="77777777" w:rsidR="00AA30C6" w:rsidRPr="00AA30C6" w:rsidRDefault="00AA30C6" w:rsidP="00A75B23">
      <w:pPr>
        <w:numPr>
          <w:ilvl w:val="0"/>
          <w:numId w:val="155"/>
        </w:numPr>
        <w:rPr>
          <w:rFonts w:cs="Tahoma"/>
          <w:szCs w:val="20"/>
        </w:rPr>
      </w:pPr>
      <w:r w:rsidRPr="00AA30C6">
        <w:rPr>
          <w:rFonts w:cs="Tahoma"/>
          <w:szCs w:val="20"/>
        </w:rPr>
        <w:t>Remit taxes on behalf of employees</w:t>
      </w:r>
    </w:p>
    <w:p w14:paraId="12A83606" w14:textId="77777777" w:rsidR="00AA30C6" w:rsidRPr="00AA30C6" w:rsidRDefault="00AA30C6" w:rsidP="004C1A4C">
      <w:pPr>
        <w:autoSpaceDE w:val="0"/>
        <w:autoSpaceDN w:val="0"/>
        <w:adjustRightInd w:val="0"/>
        <w:rPr>
          <w:rFonts w:eastAsia="TrebuchetMS" w:cs="Tahoma"/>
          <w:szCs w:val="20"/>
        </w:rPr>
      </w:pPr>
    </w:p>
    <w:p w14:paraId="5A2D4DD5" w14:textId="77777777" w:rsidR="00AA30C6" w:rsidRPr="00AA30C6" w:rsidRDefault="00AA30C6" w:rsidP="00310C0C">
      <w:pPr>
        <w:pStyle w:val="Heading3"/>
      </w:pPr>
      <w:bookmarkStart w:id="545" w:name="_Toc103157864"/>
      <w:bookmarkStart w:id="546" w:name="_Toc103761282"/>
      <w:bookmarkStart w:id="547" w:name="_Toc103762973"/>
      <w:bookmarkStart w:id="548" w:name="_Toc103782205"/>
      <w:bookmarkStart w:id="549" w:name="_Toc103847909"/>
      <w:bookmarkStart w:id="550" w:name="_Toc103782206"/>
      <w:bookmarkStart w:id="551" w:name="_Toc105058605"/>
      <w:bookmarkStart w:id="552" w:name="_Toc110585812"/>
      <w:bookmarkStart w:id="553" w:name="_Toc111625800"/>
      <w:bookmarkStart w:id="554" w:name="_Toc112116697"/>
      <w:bookmarkStart w:id="555" w:name="_Toc148422792"/>
      <w:bookmarkEnd w:id="545"/>
      <w:bookmarkEnd w:id="546"/>
      <w:bookmarkEnd w:id="547"/>
      <w:bookmarkEnd w:id="548"/>
      <w:bookmarkEnd w:id="549"/>
      <w:r w:rsidRPr="00AA30C6">
        <w:t>Education</w:t>
      </w:r>
      <w:bookmarkEnd w:id="550"/>
      <w:bookmarkEnd w:id="551"/>
      <w:bookmarkEnd w:id="552"/>
      <w:bookmarkEnd w:id="553"/>
      <w:bookmarkEnd w:id="554"/>
      <w:bookmarkEnd w:id="555"/>
    </w:p>
    <w:p w14:paraId="170FD36D" w14:textId="77777777" w:rsidR="00AA30C6" w:rsidRPr="00AA30C6" w:rsidRDefault="00AA30C6" w:rsidP="004C1A4C">
      <w:pPr>
        <w:autoSpaceDE w:val="0"/>
        <w:autoSpaceDN w:val="0"/>
        <w:adjustRightInd w:val="0"/>
        <w:rPr>
          <w:rFonts w:cs="Tahoma"/>
          <w:szCs w:val="20"/>
        </w:rPr>
      </w:pPr>
      <w:r w:rsidRPr="00AA30C6">
        <w:rPr>
          <w:rFonts w:cs="Tahoma"/>
          <w:szCs w:val="20"/>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552EB76A" w14:textId="77777777" w:rsidR="00AA30C6" w:rsidRPr="00AA30C6" w:rsidRDefault="00AA30C6" w:rsidP="002C300C">
      <w:pPr>
        <w:pStyle w:val="Heading4"/>
      </w:pPr>
      <w:r w:rsidRPr="00AA30C6">
        <w:t>Significance of Impact</w:t>
      </w:r>
    </w:p>
    <w:p w14:paraId="7C3F4DE6" w14:textId="77777777" w:rsidR="00AA30C6" w:rsidRPr="00AA30C6" w:rsidRDefault="00AA30C6" w:rsidP="004C1A4C">
      <w:pPr>
        <w:rPr>
          <w:rFonts w:cs="Tahoma"/>
          <w:color w:val="000000"/>
          <w:szCs w:val="20"/>
        </w:rPr>
      </w:pPr>
      <w:r w:rsidRPr="00AA30C6">
        <w:rPr>
          <w:rFonts w:cs="Tahoma"/>
          <w:color w:val="000000"/>
          <w:szCs w:val="20"/>
        </w:rPr>
        <w:t xml:space="preserve">The impact significance is high as it will provide power to schools over a long period for additional study time in the night and morning </w:t>
      </w:r>
    </w:p>
    <w:p w14:paraId="239C5C14" w14:textId="77777777" w:rsidR="00AA30C6" w:rsidRPr="00AA30C6" w:rsidRDefault="00AA30C6" w:rsidP="002C300C">
      <w:pPr>
        <w:pStyle w:val="Heading4"/>
      </w:pPr>
      <w:r w:rsidRPr="00AA30C6">
        <w:t>Enhancement Measures</w:t>
      </w:r>
    </w:p>
    <w:p w14:paraId="408537EB" w14:textId="77777777" w:rsidR="00AA30C6" w:rsidRPr="00AA30C6" w:rsidRDefault="00AA30C6" w:rsidP="00A75B23">
      <w:pPr>
        <w:numPr>
          <w:ilvl w:val="0"/>
          <w:numId w:val="155"/>
        </w:numPr>
        <w:rPr>
          <w:rFonts w:cs="Tahoma"/>
          <w:szCs w:val="20"/>
        </w:rPr>
      </w:pPr>
      <w:r w:rsidRPr="00AA30C6">
        <w:rPr>
          <w:rFonts w:cs="Tahoma"/>
          <w:szCs w:val="20"/>
        </w:rPr>
        <w:t>KPLC should consider having the transmission lines are closer to schools for them to benefit from the power supply;</w:t>
      </w:r>
    </w:p>
    <w:p w14:paraId="51BF053E" w14:textId="77777777" w:rsidR="00AA30C6" w:rsidRPr="00AA30C6" w:rsidRDefault="00AA30C6" w:rsidP="00A75B23">
      <w:pPr>
        <w:numPr>
          <w:ilvl w:val="0"/>
          <w:numId w:val="155"/>
        </w:numPr>
        <w:rPr>
          <w:rFonts w:cs="Tahoma"/>
          <w:szCs w:val="20"/>
        </w:rPr>
      </w:pPr>
      <w:r w:rsidRPr="00AA30C6">
        <w:rPr>
          <w:rFonts w:cs="Tahoma"/>
          <w:szCs w:val="20"/>
        </w:rPr>
        <w:t xml:space="preserve">KPLC should consider partnering with the county government in providing street lighting to improve security for children and teachers leaving for school early or leaving late for home </w:t>
      </w:r>
    </w:p>
    <w:p w14:paraId="2838F151" w14:textId="77777777" w:rsidR="00AA30C6" w:rsidRPr="00AA30C6" w:rsidRDefault="00AA30C6" w:rsidP="004C1A4C">
      <w:pPr>
        <w:ind w:left="720"/>
        <w:rPr>
          <w:rFonts w:cs="Tahoma"/>
          <w:szCs w:val="20"/>
        </w:rPr>
      </w:pPr>
    </w:p>
    <w:p w14:paraId="2B8E8971" w14:textId="77777777" w:rsidR="00AA30C6" w:rsidRPr="00AA30C6" w:rsidRDefault="00AA30C6" w:rsidP="00310C0C">
      <w:pPr>
        <w:pStyle w:val="Heading3"/>
      </w:pPr>
      <w:bookmarkStart w:id="556" w:name="_Toc103157866"/>
      <w:bookmarkStart w:id="557" w:name="_Toc103761284"/>
      <w:bookmarkStart w:id="558" w:name="_Toc103762975"/>
      <w:bookmarkStart w:id="559" w:name="_Toc103782207"/>
      <w:bookmarkStart w:id="560" w:name="_Toc103847911"/>
      <w:bookmarkStart w:id="561" w:name="_Toc103782208"/>
      <w:bookmarkStart w:id="562" w:name="_Toc105058606"/>
      <w:bookmarkStart w:id="563" w:name="_Toc110585813"/>
      <w:bookmarkStart w:id="564" w:name="_Toc111625801"/>
      <w:bookmarkStart w:id="565" w:name="_Toc112116698"/>
      <w:bookmarkStart w:id="566" w:name="_Toc148422793"/>
      <w:bookmarkEnd w:id="556"/>
      <w:bookmarkEnd w:id="557"/>
      <w:bookmarkEnd w:id="558"/>
      <w:bookmarkEnd w:id="559"/>
      <w:bookmarkEnd w:id="560"/>
      <w:r w:rsidRPr="00AA30C6">
        <w:t>Health Benefits of the Project</w:t>
      </w:r>
      <w:bookmarkEnd w:id="561"/>
      <w:bookmarkEnd w:id="562"/>
      <w:bookmarkEnd w:id="563"/>
      <w:bookmarkEnd w:id="564"/>
      <w:bookmarkEnd w:id="565"/>
      <w:bookmarkEnd w:id="566"/>
      <w:r w:rsidRPr="00AA30C6">
        <w:t xml:space="preserve"> </w:t>
      </w:r>
    </w:p>
    <w:p w14:paraId="163B85CD" w14:textId="77777777" w:rsidR="00AA30C6" w:rsidRPr="00AA30C6" w:rsidRDefault="00AA30C6" w:rsidP="004C1A4C">
      <w:pPr>
        <w:autoSpaceDE w:val="0"/>
        <w:autoSpaceDN w:val="0"/>
        <w:adjustRightInd w:val="0"/>
        <w:rPr>
          <w:rFonts w:cs="Tahoma"/>
          <w:szCs w:val="20"/>
        </w:rPr>
      </w:pPr>
      <w:r w:rsidRPr="00AA30C6">
        <w:rPr>
          <w:rFonts w:cs="Tahoma"/>
          <w:szCs w:val="20"/>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0488C379" w14:textId="77777777" w:rsidR="00AA30C6" w:rsidRPr="00AA30C6" w:rsidRDefault="00AA30C6" w:rsidP="002C300C">
      <w:pPr>
        <w:pStyle w:val="Heading4"/>
      </w:pPr>
      <w:r w:rsidRPr="00AA30C6">
        <w:t>Enhancement Measures</w:t>
      </w:r>
    </w:p>
    <w:p w14:paraId="0DBF9CB4" w14:textId="77777777" w:rsidR="00AA30C6" w:rsidRPr="00AA30C6" w:rsidRDefault="00AA30C6" w:rsidP="00A75B23">
      <w:pPr>
        <w:numPr>
          <w:ilvl w:val="0"/>
          <w:numId w:val="156"/>
        </w:numPr>
        <w:autoSpaceDE w:val="0"/>
        <w:autoSpaceDN w:val="0"/>
        <w:adjustRightInd w:val="0"/>
        <w:rPr>
          <w:rFonts w:cs="Tahoma"/>
          <w:szCs w:val="20"/>
        </w:rPr>
      </w:pPr>
      <w:r w:rsidRPr="00AA30C6">
        <w:rPr>
          <w:rFonts w:cs="Tahoma"/>
          <w:szCs w:val="20"/>
        </w:rPr>
        <w:t>Educate the consumers on the benefits of lighting with electricity as opposed to the other sources of lighting</w:t>
      </w:r>
    </w:p>
    <w:p w14:paraId="0AEB4B28" w14:textId="77777777" w:rsidR="00AA30C6" w:rsidRPr="00AA30C6" w:rsidRDefault="00AA30C6" w:rsidP="004C1A4C">
      <w:pPr>
        <w:autoSpaceDE w:val="0"/>
        <w:autoSpaceDN w:val="0"/>
        <w:adjustRightInd w:val="0"/>
        <w:rPr>
          <w:rFonts w:cs="Tahoma"/>
          <w:szCs w:val="20"/>
        </w:rPr>
      </w:pPr>
    </w:p>
    <w:p w14:paraId="7FAF05FC" w14:textId="77777777" w:rsidR="00AA30C6" w:rsidRPr="00AA30C6" w:rsidRDefault="00AA30C6" w:rsidP="00310C0C">
      <w:pPr>
        <w:pStyle w:val="Heading3"/>
      </w:pPr>
      <w:bookmarkStart w:id="567" w:name="_Toc103782209"/>
      <w:bookmarkStart w:id="568" w:name="_Toc105058607"/>
      <w:bookmarkStart w:id="569" w:name="_Toc110585814"/>
      <w:bookmarkStart w:id="570" w:name="_Toc111625802"/>
      <w:bookmarkStart w:id="571" w:name="_Toc112116699"/>
      <w:bookmarkStart w:id="572" w:name="_Toc148422794"/>
      <w:r w:rsidRPr="00AA30C6">
        <w:t>Improved Standard of Living</w:t>
      </w:r>
      <w:bookmarkEnd w:id="567"/>
      <w:bookmarkEnd w:id="568"/>
      <w:bookmarkEnd w:id="569"/>
      <w:bookmarkEnd w:id="570"/>
      <w:bookmarkEnd w:id="571"/>
      <w:bookmarkEnd w:id="572"/>
      <w:r w:rsidRPr="00AA30C6">
        <w:t xml:space="preserve"> </w:t>
      </w:r>
    </w:p>
    <w:p w14:paraId="7885872F" w14:textId="77777777" w:rsidR="00AA30C6" w:rsidRPr="00AA30C6" w:rsidRDefault="00AA30C6" w:rsidP="004C1A4C">
      <w:pPr>
        <w:rPr>
          <w:rFonts w:cs="Tahoma"/>
          <w:szCs w:val="20"/>
        </w:rPr>
      </w:pPr>
      <w:r w:rsidRPr="00AA30C6">
        <w:rPr>
          <w:rFonts w:cs="Tahoma"/>
          <w:szCs w:val="20"/>
        </w:rPr>
        <w:t>Availability of power will result in lifestyle changes through improved night lighting, pumping of water instead of manual pumping and refrigeration to maintain food safety and quality.</w:t>
      </w:r>
    </w:p>
    <w:p w14:paraId="35A012FB" w14:textId="77777777" w:rsidR="00AA30C6" w:rsidRPr="00AA30C6" w:rsidRDefault="00AA30C6" w:rsidP="002C300C">
      <w:pPr>
        <w:pStyle w:val="Heading4"/>
      </w:pPr>
      <w:r w:rsidRPr="00AA30C6">
        <w:t>Enhancement Measures</w:t>
      </w:r>
    </w:p>
    <w:p w14:paraId="5904F93B" w14:textId="77777777" w:rsidR="00AA30C6" w:rsidRDefault="00AA30C6" w:rsidP="00A75B23">
      <w:pPr>
        <w:numPr>
          <w:ilvl w:val="0"/>
          <w:numId w:val="156"/>
        </w:numPr>
        <w:rPr>
          <w:rFonts w:cs="Tahoma"/>
          <w:szCs w:val="20"/>
        </w:rPr>
      </w:pPr>
      <w:r w:rsidRPr="00AA30C6">
        <w:rPr>
          <w:rFonts w:cs="Tahoma"/>
          <w:szCs w:val="20"/>
        </w:rPr>
        <w:t>Educate the consumers on the uses of electricity to improve their lifestyles</w:t>
      </w:r>
    </w:p>
    <w:p w14:paraId="3F9F11A5" w14:textId="77777777" w:rsidR="00404A00" w:rsidRPr="00AA30C6" w:rsidRDefault="00404A00" w:rsidP="00404A00">
      <w:pPr>
        <w:ind w:left="720"/>
        <w:rPr>
          <w:rFonts w:cs="Tahoma"/>
          <w:szCs w:val="20"/>
        </w:rPr>
      </w:pPr>
    </w:p>
    <w:p w14:paraId="2EDA224E" w14:textId="77777777" w:rsidR="00AA30C6" w:rsidRPr="00AA30C6" w:rsidRDefault="00AA30C6" w:rsidP="00310C0C">
      <w:pPr>
        <w:pStyle w:val="Heading3"/>
      </w:pPr>
      <w:bookmarkStart w:id="573" w:name="_Toc103782210"/>
      <w:bookmarkStart w:id="574" w:name="_Toc105058608"/>
      <w:bookmarkStart w:id="575" w:name="_Toc110585815"/>
      <w:bookmarkStart w:id="576" w:name="_Toc111625803"/>
      <w:bookmarkStart w:id="577" w:name="_Toc112116700"/>
      <w:bookmarkStart w:id="578" w:name="_Toc148422795"/>
      <w:r w:rsidRPr="00AA30C6">
        <w:t>Security</w:t>
      </w:r>
      <w:bookmarkEnd w:id="573"/>
      <w:bookmarkEnd w:id="574"/>
      <w:bookmarkEnd w:id="575"/>
      <w:bookmarkEnd w:id="576"/>
      <w:bookmarkEnd w:id="577"/>
      <w:bookmarkEnd w:id="578"/>
      <w:r w:rsidRPr="00AA30C6">
        <w:t xml:space="preserve"> </w:t>
      </w:r>
    </w:p>
    <w:p w14:paraId="0162C3F6" w14:textId="77777777" w:rsidR="00AA30C6" w:rsidRPr="00AA30C6" w:rsidRDefault="00AA30C6" w:rsidP="004C1A4C">
      <w:pPr>
        <w:autoSpaceDE w:val="0"/>
        <w:autoSpaceDN w:val="0"/>
        <w:adjustRightInd w:val="0"/>
        <w:rPr>
          <w:rFonts w:cs="Tahoma"/>
          <w:szCs w:val="20"/>
        </w:rPr>
      </w:pPr>
      <w:r w:rsidRPr="00AA30C6">
        <w:rPr>
          <w:rFonts w:cs="Tahoma"/>
          <w:szCs w:val="20"/>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45045BA1" w14:textId="77777777" w:rsidR="00AA30C6" w:rsidRPr="00AA30C6" w:rsidRDefault="00AA30C6" w:rsidP="002C300C">
      <w:pPr>
        <w:pStyle w:val="Heading4"/>
      </w:pPr>
      <w:r w:rsidRPr="00AA30C6">
        <w:t>Enhancement Measures</w:t>
      </w:r>
    </w:p>
    <w:p w14:paraId="533C1039" w14:textId="77777777" w:rsidR="00AA30C6" w:rsidRPr="00AA30C6" w:rsidRDefault="00AA30C6" w:rsidP="00A75B23">
      <w:pPr>
        <w:pStyle w:val="ListParagraph"/>
        <w:numPr>
          <w:ilvl w:val="0"/>
          <w:numId w:val="155"/>
        </w:numPr>
        <w:shd w:val="clear" w:color="auto" w:fill="FFFFFF"/>
        <w:spacing w:after="200"/>
        <w:rPr>
          <w:rFonts w:eastAsia="DengXian" w:cs="Tahoma"/>
          <w:szCs w:val="20"/>
          <w:lang w:val="en-US" w:eastAsia="en-US"/>
        </w:rPr>
      </w:pPr>
      <w:r w:rsidRPr="00AA30C6">
        <w:rPr>
          <w:rFonts w:eastAsia="DengXian" w:cs="Tahoma"/>
          <w:szCs w:val="20"/>
          <w:lang w:val="en-US" w:eastAsia="en-US"/>
        </w:rPr>
        <w:t>KPLC should consider partnering with the county government in providing street lighting to improve security of the area.</w:t>
      </w:r>
    </w:p>
    <w:p w14:paraId="42472CC1" w14:textId="77777777" w:rsidR="00AA30C6" w:rsidRPr="00AA30C6" w:rsidRDefault="00AA30C6" w:rsidP="00310C0C">
      <w:pPr>
        <w:pStyle w:val="Heading3"/>
      </w:pPr>
      <w:bookmarkStart w:id="579" w:name="_Toc103782211"/>
      <w:bookmarkStart w:id="580" w:name="_Toc105058609"/>
      <w:bookmarkStart w:id="581" w:name="_Toc110585816"/>
      <w:bookmarkStart w:id="582" w:name="_Toc111625804"/>
      <w:bookmarkStart w:id="583" w:name="_Toc112116701"/>
      <w:bookmarkStart w:id="584" w:name="_Toc148422796"/>
      <w:r w:rsidRPr="00AA30C6">
        <w:t>Communications</w:t>
      </w:r>
      <w:bookmarkEnd w:id="579"/>
      <w:bookmarkEnd w:id="580"/>
      <w:bookmarkEnd w:id="581"/>
      <w:bookmarkEnd w:id="582"/>
      <w:bookmarkEnd w:id="583"/>
      <w:bookmarkEnd w:id="584"/>
      <w:r w:rsidRPr="00AA30C6">
        <w:t xml:space="preserve"> </w:t>
      </w:r>
    </w:p>
    <w:p w14:paraId="3F8CBDFB" w14:textId="77777777" w:rsidR="00AA30C6" w:rsidRPr="00AA30C6" w:rsidRDefault="00AA30C6" w:rsidP="004C1A4C">
      <w:pPr>
        <w:pStyle w:val="ListParagraph"/>
        <w:ind w:left="0"/>
        <w:rPr>
          <w:rFonts w:cs="Tahoma"/>
          <w:szCs w:val="20"/>
        </w:rPr>
      </w:pPr>
      <w:r w:rsidRPr="00AA30C6">
        <w:rPr>
          <w:rFonts w:cs="Tahoma"/>
          <w:szCs w:val="20"/>
        </w:rPr>
        <w:t>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w:t>
      </w:r>
    </w:p>
    <w:p w14:paraId="1561262B" w14:textId="77777777" w:rsidR="00AA30C6" w:rsidRPr="00AA30C6" w:rsidRDefault="00AA30C6" w:rsidP="002C300C">
      <w:pPr>
        <w:pStyle w:val="Heading4"/>
      </w:pPr>
      <w:r w:rsidRPr="00AA30C6">
        <w:t>Enhancement Measures</w:t>
      </w:r>
    </w:p>
    <w:p w14:paraId="4B020D3F" w14:textId="77777777" w:rsidR="006C7EC7" w:rsidRDefault="00AA30C6" w:rsidP="004C1A4C">
      <w:pPr>
        <w:rPr>
          <w:rFonts w:cs="Tahoma"/>
          <w:szCs w:val="20"/>
        </w:rPr>
      </w:pPr>
      <w:r w:rsidRPr="00AA30C6">
        <w:rPr>
          <w:rFonts w:cs="Tahoma"/>
          <w:szCs w:val="20"/>
        </w:rPr>
        <w:t>Ensure that the power supply is reliable.</w:t>
      </w:r>
    </w:p>
    <w:p w14:paraId="1D933026" w14:textId="77777777" w:rsidR="00404A00" w:rsidRDefault="00404A00" w:rsidP="004C1A4C">
      <w:pPr>
        <w:rPr>
          <w:rFonts w:cs="Tahoma"/>
          <w:szCs w:val="20"/>
        </w:rPr>
      </w:pPr>
    </w:p>
    <w:p w14:paraId="28C30A9F" w14:textId="77777777" w:rsidR="00AA30C6" w:rsidRPr="00AA30C6" w:rsidRDefault="00AA30C6" w:rsidP="00075CE1">
      <w:pPr>
        <w:pStyle w:val="Heading2"/>
      </w:pPr>
      <w:bookmarkStart w:id="585" w:name="_Toc112116702"/>
      <w:bookmarkStart w:id="586" w:name="_Toc148422797"/>
      <w:r w:rsidRPr="00AA30C6">
        <w:t>Key Environmental impacts – Operation phase</w:t>
      </w:r>
      <w:bookmarkEnd w:id="585"/>
      <w:bookmarkEnd w:id="586"/>
      <w:r w:rsidRPr="00AA30C6">
        <w:t xml:space="preserve"> </w:t>
      </w:r>
    </w:p>
    <w:p w14:paraId="5D7B3C58" w14:textId="77777777" w:rsidR="00AA30C6" w:rsidRPr="00AA30C6" w:rsidRDefault="00AA30C6" w:rsidP="00310C0C">
      <w:pPr>
        <w:pStyle w:val="Heading3"/>
      </w:pPr>
      <w:bookmarkStart w:id="587" w:name="_Toc112116703"/>
      <w:bookmarkStart w:id="588" w:name="_Toc148422798"/>
      <w:r w:rsidRPr="00AA30C6">
        <w:t>Impact on Soil Environment</w:t>
      </w:r>
      <w:bookmarkEnd w:id="587"/>
      <w:bookmarkEnd w:id="588"/>
      <w:r w:rsidRPr="00AA30C6">
        <w:t xml:space="preserve"> </w:t>
      </w:r>
    </w:p>
    <w:p w14:paraId="5BC6D9DA" w14:textId="77777777" w:rsidR="00AA30C6" w:rsidRPr="00AA30C6" w:rsidRDefault="00AA30C6" w:rsidP="004C1A4C">
      <w:pPr>
        <w:rPr>
          <w:rFonts w:cs="Tahoma"/>
          <w:szCs w:val="20"/>
        </w:rPr>
      </w:pPr>
      <w:r w:rsidRPr="00AA30C6">
        <w:rPr>
          <w:rFonts w:cs="Tahoma"/>
          <w:szCs w:val="20"/>
        </w:rPr>
        <w:t>In the operation phase, soil erosion may occur due to vehicle movement, which only happens during the occasional maintenance activities. Factors that may lead to soil erosion include storage of oil and lubricants onsite, disposal of municipal solid waste and waste water from site office and storage of waste materials onsite.</w:t>
      </w:r>
    </w:p>
    <w:p w14:paraId="76A070E2" w14:textId="77777777" w:rsidR="00AA30C6" w:rsidRPr="00AA30C6" w:rsidRDefault="00AA30C6" w:rsidP="004C1A4C">
      <w:pPr>
        <w:pStyle w:val="CM147"/>
        <w:spacing w:line="276" w:lineRule="auto"/>
        <w:ind w:right="26"/>
        <w:jc w:val="both"/>
        <w:rPr>
          <w:rFonts w:ascii="Tahoma" w:hAnsi="Tahoma" w:cs="Tahoma"/>
          <w:sz w:val="20"/>
          <w:szCs w:val="20"/>
        </w:rPr>
      </w:pPr>
      <w:r w:rsidRPr="00AA30C6">
        <w:rPr>
          <w:rFonts w:ascii="Tahoma" w:hAnsi="Tahoma" w:cs="Tahoma"/>
          <w:sz w:val="20"/>
          <w:szCs w:val="20"/>
        </w:rPr>
        <w:t>Soil erosion for the operation phase has therefore been considered to be infrequent and low. Since the chances of soil erosion during the O&amp;M phase are less, the impact magnitude is assessed to be small.</w:t>
      </w:r>
    </w:p>
    <w:p w14:paraId="04179580" w14:textId="77777777" w:rsidR="00AA30C6" w:rsidRPr="00AA30C6" w:rsidRDefault="00AA30C6" w:rsidP="004C1A4C">
      <w:pPr>
        <w:pStyle w:val="Heading5"/>
        <w:rPr>
          <w:rFonts w:cs="Tahoma"/>
        </w:rPr>
      </w:pPr>
      <w:r w:rsidRPr="00AA30C6">
        <w:rPr>
          <w:rFonts w:cs="Tahoma"/>
        </w:rPr>
        <w:t xml:space="preserve">Embedded/in-built control </w:t>
      </w:r>
    </w:p>
    <w:p w14:paraId="17CF0BAC" w14:textId="77777777" w:rsidR="00AA30C6" w:rsidRPr="00AA30C6" w:rsidRDefault="00AA30C6" w:rsidP="004C1A4C">
      <w:pPr>
        <w:pStyle w:val="CM147"/>
        <w:spacing w:after="0" w:line="276" w:lineRule="auto"/>
        <w:rPr>
          <w:rFonts w:ascii="Tahoma" w:hAnsi="Tahoma" w:cs="Tahoma"/>
          <w:sz w:val="20"/>
          <w:szCs w:val="20"/>
        </w:rPr>
      </w:pPr>
      <w:r w:rsidRPr="00AA30C6">
        <w:rPr>
          <w:rFonts w:ascii="Tahoma" w:hAnsi="Tahoma" w:cs="Tahoma"/>
          <w:sz w:val="20"/>
          <w:szCs w:val="20"/>
        </w:rPr>
        <w:t>Vehicles will utilise the existing access road to undertake maintenance activities at the solar plant.</w:t>
      </w:r>
    </w:p>
    <w:p w14:paraId="7CFF737D" w14:textId="77777777" w:rsidR="00AA30C6" w:rsidRPr="00AA30C6" w:rsidRDefault="00AA30C6" w:rsidP="004C1A4C">
      <w:pPr>
        <w:pStyle w:val="Heading5"/>
        <w:rPr>
          <w:rFonts w:cs="Tahoma"/>
        </w:rPr>
      </w:pPr>
      <w:r w:rsidRPr="00AA30C6">
        <w:rPr>
          <w:rFonts w:cs="Tahoma"/>
        </w:rPr>
        <w:t>Significance of Impact</w:t>
      </w:r>
    </w:p>
    <w:p w14:paraId="6EFE707A" w14:textId="77777777" w:rsidR="00AA30C6" w:rsidRPr="00AA30C6" w:rsidRDefault="00AA30C6" w:rsidP="004C1A4C">
      <w:pPr>
        <w:pStyle w:val="CM147"/>
        <w:tabs>
          <w:tab w:val="left" w:pos="8010"/>
          <w:tab w:val="left" w:pos="8190"/>
        </w:tabs>
        <w:spacing w:line="276" w:lineRule="auto"/>
        <w:ind w:right="-64"/>
        <w:rPr>
          <w:rFonts w:ascii="Tahoma" w:hAnsi="Tahoma" w:cs="Tahoma"/>
          <w:sz w:val="20"/>
          <w:szCs w:val="20"/>
        </w:rPr>
      </w:pPr>
      <w:r w:rsidRPr="00AA30C6">
        <w:rPr>
          <w:rFonts w:ascii="Tahoma" w:hAnsi="Tahoma" w:cs="Tahoma"/>
          <w:sz w:val="20"/>
          <w:szCs w:val="20"/>
        </w:rPr>
        <w:t>The overall impact significance on soil erosion and compaction has been assessed as minor. Both the receptor sensitivity and the impact magnitude will be low.</w:t>
      </w:r>
    </w:p>
    <w:p w14:paraId="322DF214" w14:textId="77777777" w:rsidR="00AA30C6" w:rsidRPr="00AA30C6" w:rsidRDefault="00AA30C6" w:rsidP="004C1A4C">
      <w:pPr>
        <w:pStyle w:val="Heading5"/>
        <w:rPr>
          <w:rFonts w:cs="Tahoma"/>
        </w:rPr>
      </w:pPr>
      <w:r w:rsidRPr="00AA30C6">
        <w:rPr>
          <w:rFonts w:cs="Tahoma"/>
        </w:rPr>
        <w:t>Additional Mitigation Measures</w:t>
      </w:r>
    </w:p>
    <w:p w14:paraId="27ACC98D" w14:textId="77777777" w:rsidR="00AA30C6" w:rsidRPr="00AA30C6" w:rsidRDefault="00AA30C6" w:rsidP="00A75B23">
      <w:pPr>
        <w:numPr>
          <w:ilvl w:val="0"/>
          <w:numId w:val="66"/>
        </w:numPr>
        <w:autoSpaceDE w:val="0"/>
        <w:autoSpaceDN w:val="0"/>
        <w:adjustRightInd w:val="0"/>
        <w:spacing w:after="160"/>
        <w:ind w:left="180" w:hanging="180"/>
        <w:contextualSpacing/>
        <w:jc w:val="left"/>
        <w:rPr>
          <w:rFonts w:cs="Tahoma"/>
          <w:spacing w:val="-5"/>
          <w:szCs w:val="20"/>
          <w:lang w:val="en-US" w:bidi="es-ES"/>
        </w:rPr>
      </w:pPr>
      <w:r w:rsidRPr="00AA30C6">
        <w:rPr>
          <w:rFonts w:cs="Tahoma"/>
          <w:spacing w:val="-5"/>
          <w:szCs w:val="20"/>
          <w:lang w:val="en-US" w:bidi="es-ES"/>
        </w:rPr>
        <w:t>Any soil potentially contaminated by chemicals, oils, fuels to be collected and disposed off by a NEMA authorized waste handler</w:t>
      </w:r>
    </w:p>
    <w:p w14:paraId="2ABCE95C" w14:textId="77777777" w:rsidR="00AA30C6" w:rsidRPr="00AA30C6" w:rsidRDefault="00AA30C6" w:rsidP="00A75B23">
      <w:pPr>
        <w:numPr>
          <w:ilvl w:val="0"/>
          <w:numId w:val="66"/>
        </w:numPr>
        <w:autoSpaceDE w:val="0"/>
        <w:autoSpaceDN w:val="0"/>
        <w:adjustRightInd w:val="0"/>
        <w:spacing w:after="160"/>
        <w:ind w:left="180" w:hanging="180"/>
        <w:contextualSpacing/>
        <w:jc w:val="left"/>
        <w:rPr>
          <w:rFonts w:cs="Tahoma"/>
          <w:spacing w:val="-5"/>
          <w:szCs w:val="20"/>
          <w:lang w:val="en-US" w:bidi="es-ES"/>
        </w:rPr>
      </w:pPr>
      <w:r w:rsidRPr="00AA30C6">
        <w:rPr>
          <w:rFonts w:cs="Tahoma"/>
          <w:spacing w:val="-5"/>
          <w:szCs w:val="20"/>
          <w:lang w:val="en-US" w:bidi="es-ES"/>
        </w:rPr>
        <w:t>Vehicles will utilize the existing roads to access the site;</w:t>
      </w:r>
    </w:p>
    <w:p w14:paraId="2C513EAC" w14:textId="77777777" w:rsidR="00AA30C6" w:rsidRPr="00AA30C6" w:rsidRDefault="00AA30C6" w:rsidP="004C1A4C">
      <w:pPr>
        <w:pStyle w:val="Default"/>
        <w:rPr>
          <w:rFonts w:ascii="Tahoma" w:hAnsi="Tahoma" w:cs="Tahoma"/>
          <w:sz w:val="20"/>
          <w:szCs w:val="20"/>
          <w:lang w:val="en-GB" w:eastAsia="en-GB"/>
        </w:rPr>
      </w:pPr>
    </w:p>
    <w:p w14:paraId="43DE1491" w14:textId="77777777" w:rsidR="00AA30C6" w:rsidRPr="00AA30C6" w:rsidRDefault="00AA30C6" w:rsidP="00310C0C">
      <w:pPr>
        <w:pStyle w:val="Heading3"/>
      </w:pPr>
      <w:bookmarkStart w:id="589" w:name="_Toc112116704"/>
      <w:bookmarkStart w:id="590" w:name="_Toc148422799"/>
      <w:r w:rsidRPr="00AA30C6">
        <w:t>Waste Generation and management</w:t>
      </w:r>
      <w:bookmarkEnd w:id="589"/>
      <w:bookmarkEnd w:id="590"/>
    </w:p>
    <w:p w14:paraId="39C7CE7A" w14:textId="77777777" w:rsidR="00AA30C6" w:rsidRPr="00AA30C6" w:rsidRDefault="00AA30C6" w:rsidP="004C1A4C">
      <w:pPr>
        <w:pStyle w:val="PPStandardReport"/>
        <w:ind w:left="0"/>
        <w:rPr>
          <w:rFonts w:cs="Tahoma"/>
          <w:szCs w:val="20"/>
        </w:rPr>
      </w:pPr>
      <w:r w:rsidRPr="00AA30C6">
        <w:rPr>
          <w:rFonts w:cs="Tahoma"/>
          <w:szCs w:val="20"/>
        </w:rPr>
        <w:t xml:space="preserve">During operation phase, the waste generated from project includes domestic solid waste and hazardous waste like waste oil and lubricants and oil containing jutes and rags will be generated during maintenance activities. </w:t>
      </w:r>
    </w:p>
    <w:p w14:paraId="4148E2F4" w14:textId="77777777" w:rsidR="00AA30C6" w:rsidRPr="00AA30C6" w:rsidRDefault="00AA30C6" w:rsidP="004C1A4C">
      <w:pPr>
        <w:pStyle w:val="PPStandardReport"/>
        <w:ind w:left="0"/>
        <w:rPr>
          <w:rFonts w:cs="Tahoma"/>
          <w:szCs w:val="20"/>
        </w:rPr>
      </w:pPr>
    </w:p>
    <w:p w14:paraId="2437932B" w14:textId="77777777" w:rsidR="00AA30C6" w:rsidRPr="00AA30C6" w:rsidRDefault="00AA30C6" w:rsidP="004C1A4C">
      <w:pPr>
        <w:pStyle w:val="PPStandardReport"/>
        <w:ind w:left="0"/>
        <w:rPr>
          <w:rFonts w:cs="Tahoma"/>
          <w:szCs w:val="20"/>
        </w:rPr>
      </w:pPr>
      <w:r w:rsidRPr="00AA30C6">
        <w:rPr>
          <w:rFonts w:cs="Tahoma"/>
          <w:szCs w:val="20"/>
        </w:rPr>
        <w:t>The quantity of hazardous and non-hazardous waste generated will be much lesser quantity than during the construction phase. Thus, the receptor sensitivity impact magnitude has been assessed to small.</w:t>
      </w:r>
    </w:p>
    <w:p w14:paraId="03159B03" w14:textId="77777777" w:rsidR="00AA30C6" w:rsidRPr="00AA30C6" w:rsidRDefault="00AA30C6" w:rsidP="004C1A4C">
      <w:pPr>
        <w:pStyle w:val="PPStandardReport"/>
        <w:rPr>
          <w:rFonts w:cs="Tahoma"/>
          <w:szCs w:val="20"/>
        </w:rPr>
      </w:pPr>
    </w:p>
    <w:p w14:paraId="6EE87304" w14:textId="77777777" w:rsidR="00AA30C6" w:rsidRPr="00AA30C6" w:rsidRDefault="00AA30C6" w:rsidP="004C1A4C">
      <w:pPr>
        <w:pStyle w:val="Heading5"/>
        <w:rPr>
          <w:rFonts w:cs="Tahoma"/>
        </w:rPr>
      </w:pPr>
      <w:r w:rsidRPr="00AA30C6">
        <w:rPr>
          <w:rFonts w:cs="Tahoma"/>
        </w:rPr>
        <w:t>Embedded/in-built control</w:t>
      </w:r>
    </w:p>
    <w:p w14:paraId="669151BF" w14:textId="77777777" w:rsidR="00AA30C6" w:rsidRPr="00AA30C6" w:rsidRDefault="00AA30C6" w:rsidP="004C1A4C">
      <w:pPr>
        <w:pStyle w:val="PPStandardReport"/>
        <w:ind w:left="0"/>
        <w:rPr>
          <w:rFonts w:cs="Tahoma"/>
          <w:szCs w:val="20"/>
        </w:rPr>
      </w:pPr>
      <w:r w:rsidRPr="00AA30C6">
        <w:rPr>
          <w:rFonts w:cs="Tahoma"/>
          <w:szCs w:val="20"/>
        </w:rPr>
        <w:t>The waste generated will be disposed off through NEMA approved waste handlers.</w:t>
      </w:r>
    </w:p>
    <w:p w14:paraId="6FF9EF84" w14:textId="77777777" w:rsidR="00AA30C6" w:rsidRPr="00AA30C6" w:rsidRDefault="00AA30C6" w:rsidP="004C1A4C">
      <w:pPr>
        <w:pStyle w:val="PPStandardReport"/>
        <w:ind w:left="0"/>
        <w:rPr>
          <w:rFonts w:cs="Tahoma"/>
          <w:szCs w:val="20"/>
        </w:rPr>
      </w:pPr>
      <w:r w:rsidRPr="00AA30C6">
        <w:rPr>
          <w:rFonts w:cs="Tahoma"/>
          <w:szCs w:val="20"/>
        </w:rPr>
        <w:t xml:space="preserve">The hazardous wastes will be stored onsite at separate designated covered area provided with impervious flooring and disposed through NEMA approved hazardous waste handler. </w:t>
      </w:r>
    </w:p>
    <w:p w14:paraId="626680B4" w14:textId="77777777" w:rsidR="00AA30C6" w:rsidRPr="00AA30C6" w:rsidRDefault="00AA30C6" w:rsidP="004C1A4C">
      <w:pPr>
        <w:pStyle w:val="PPStandardReport"/>
        <w:ind w:left="0"/>
        <w:rPr>
          <w:rFonts w:cs="Tahoma"/>
          <w:szCs w:val="20"/>
        </w:rPr>
      </w:pPr>
      <w:r w:rsidRPr="00AA30C6">
        <w:rPr>
          <w:rFonts w:cs="Tahoma"/>
          <w:szCs w:val="20"/>
        </w:rPr>
        <w:t>During operation phase, the quantity of municipal waste and hazardous waste generated is less and probability of the hazardous waste generation is only during plant maintenance and therefore occasional. The waste generated would be routed through proper collection and containment.</w:t>
      </w:r>
    </w:p>
    <w:p w14:paraId="11646D02" w14:textId="77777777" w:rsidR="00AA30C6" w:rsidRPr="00AA30C6" w:rsidRDefault="00AA30C6" w:rsidP="004C1A4C">
      <w:pPr>
        <w:pStyle w:val="Heading5"/>
        <w:rPr>
          <w:rFonts w:cs="Tahoma"/>
        </w:rPr>
      </w:pPr>
      <w:r w:rsidRPr="00AA30C6">
        <w:rPr>
          <w:rFonts w:cs="Tahoma"/>
        </w:rPr>
        <w:t>Additional Mitigation measures</w:t>
      </w:r>
    </w:p>
    <w:p w14:paraId="54B6A39E" w14:textId="77777777" w:rsidR="00AA30C6" w:rsidRPr="00AA30C6" w:rsidRDefault="00AA30C6" w:rsidP="00A75B23">
      <w:pPr>
        <w:pStyle w:val="ListParagraph"/>
        <w:numPr>
          <w:ilvl w:val="0"/>
          <w:numId w:val="50"/>
        </w:numPr>
        <w:rPr>
          <w:rFonts w:cs="Tahoma"/>
          <w:szCs w:val="20"/>
          <w:lang w:val="de-DE" w:eastAsia="ja-JP"/>
        </w:rPr>
      </w:pPr>
      <w:r w:rsidRPr="00AA30C6">
        <w:rPr>
          <w:rFonts w:cs="Tahoma"/>
          <w:szCs w:val="20"/>
          <w:lang w:val="de-DE" w:eastAsia="ja-JP"/>
        </w:rPr>
        <w:t xml:space="preserve">The contractor shall develop a Solid Waste Management Plan in accordance with the guidelines. </w:t>
      </w:r>
    </w:p>
    <w:p w14:paraId="7DAFBF95" w14:textId="77777777" w:rsidR="00AA30C6" w:rsidRPr="00AA30C6" w:rsidRDefault="00AA30C6" w:rsidP="00A75B23">
      <w:pPr>
        <w:pStyle w:val="ListParagraph"/>
        <w:numPr>
          <w:ilvl w:val="0"/>
          <w:numId w:val="50"/>
        </w:numPr>
        <w:rPr>
          <w:rFonts w:cs="Tahoma"/>
          <w:szCs w:val="20"/>
          <w:lang w:val="de-DE" w:eastAsia="ja-JP"/>
        </w:rPr>
      </w:pPr>
      <w:r w:rsidRPr="00AA30C6">
        <w:rPr>
          <w:rFonts w:cs="Tahoma"/>
          <w:szCs w:val="20"/>
          <w:lang w:val="de-DE" w:eastAsia="ja-JP"/>
        </w:rPr>
        <w:t>All project staff will be trained on this plan and attendance will be recorded.</w:t>
      </w:r>
    </w:p>
    <w:p w14:paraId="5A55B981" w14:textId="77777777" w:rsidR="00AA30C6" w:rsidRPr="00AA30C6" w:rsidRDefault="00AA30C6" w:rsidP="00A75B23">
      <w:pPr>
        <w:pStyle w:val="ListParagraph"/>
        <w:numPr>
          <w:ilvl w:val="0"/>
          <w:numId w:val="50"/>
        </w:numPr>
        <w:rPr>
          <w:rFonts w:cs="Tahoma"/>
          <w:szCs w:val="20"/>
          <w:lang w:val="de-DE" w:eastAsia="ja-JP"/>
        </w:rPr>
      </w:pPr>
      <w:r w:rsidRPr="00AA30C6">
        <w:rPr>
          <w:rFonts w:cs="Tahoma"/>
          <w:szCs w:val="20"/>
          <w:lang w:val="de-DE" w:eastAsia="ja-JP"/>
        </w:rPr>
        <w:t>Preparation and implementation of a Waste Management Plan (WMP) will be done.</w:t>
      </w:r>
    </w:p>
    <w:p w14:paraId="25BA65CD" w14:textId="77777777" w:rsidR="00AA30C6" w:rsidRPr="00AA30C6" w:rsidRDefault="00AA30C6" w:rsidP="00A75B23">
      <w:pPr>
        <w:pStyle w:val="ListParagraph"/>
        <w:numPr>
          <w:ilvl w:val="0"/>
          <w:numId w:val="50"/>
        </w:numPr>
        <w:rPr>
          <w:rFonts w:cs="Tahoma"/>
          <w:szCs w:val="20"/>
          <w:lang w:val="de-DE" w:eastAsia="ja-JP"/>
        </w:rPr>
      </w:pPr>
      <w:r w:rsidRPr="00AA30C6">
        <w:rPr>
          <w:rFonts w:cs="Tahoma"/>
          <w:szCs w:val="20"/>
          <w:lang w:val="de-DE" w:eastAsia="ja-JP"/>
        </w:rPr>
        <w:t xml:space="preserve">Fuel shall be stored on site in temporary above ground storage tanks.  </w:t>
      </w:r>
    </w:p>
    <w:p w14:paraId="7AE03E70" w14:textId="77777777" w:rsidR="00AA30C6" w:rsidRPr="00AA30C6" w:rsidRDefault="00AA30C6" w:rsidP="00A75B23">
      <w:pPr>
        <w:pStyle w:val="ListParagraph"/>
        <w:numPr>
          <w:ilvl w:val="0"/>
          <w:numId w:val="50"/>
        </w:numPr>
        <w:rPr>
          <w:rFonts w:cs="Tahoma"/>
          <w:szCs w:val="20"/>
          <w:lang w:val="de-DE" w:eastAsia="ja-JP"/>
        </w:rPr>
      </w:pPr>
      <w:r w:rsidRPr="00AA30C6">
        <w:rPr>
          <w:rFonts w:cs="Tahoma"/>
          <w:szCs w:val="20"/>
          <w:lang w:val="de-DE" w:eastAsia="ja-JP"/>
        </w:rPr>
        <w:t>Adhere to Kenyan laws and regulations applicable to waste management and the MSDS.</w:t>
      </w:r>
    </w:p>
    <w:p w14:paraId="07C84E25" w14:textId="77777777" w:rsidR="00AA30C6" w:rsidRPr="00AA30C6" w:rsidRDefault="00AA30C6" w:rsidP="00A75B23">
      <w:pPr>
        <w:pStyle w:val="ListParagraph"/>
        <w:numPr>
          <w:ilvl w:val="0"/>
          <w:numId w:val="50"/>
        </w:numPr>
        <w:rPr>
          <w:rFonts w:cs="Tahoma"/>
          <w:szCs w:val="20"/>
          <w:lang w:val="de-DE" w:eastAsia="ja-JP"/>
        </w:rPr>
      </w:pPr>
      <w:r w:rsidRPr="00AA30C6">
        <w:rPr>
          <w:rFonts w:cs="Tahoma"/>
          <w:szCs w:val="20"/>
          <w:lang w:val="de-DE" w:eastAsia="ja-JP"/>
        </w:rPr>
        <w:t>Proper waste segregation and colour coding of the waste receptacles.</w:t>
      </w:r>
    </w:p>
    <w:p w14:paraId="2A6A93DF" w14:textId="77777777" w:rsidR="00AA30C6" w:rsidRPr="00AA30C6" w:rsidRDefault="00AA30C6" w:rsidP="00A75B23">
      <w:pPr>
        <w:pStyle w:val="ListParagraph"/>
        <w:numPr>
          <w:ilvl w:val="0"/>
          <w:numId w:val="50"/>
        </w:numPr>
        <w:rPr>
          <w:rFonts w:cs="Tahoma"/>
          <w:szCs w:val="20"/>
          <w:lang w:val="de-DE" w:eastAsia="ja-JP"/>
        </w:rPr>
      </w:pPr>
      <w:r w:rsidRPr="00AA30C6">
        <w:rPr>
          <w:rFonts w:cs="Tahoma"/>
          <w:szCs w:val="20"/>
          <w:lang w:val="de-DE" w:eastAsia="ja-JP"/>
        </w:rPr>
        <w:t>Provision of temporary ablution facilities and ensure treatment and/or removal of sewage wastes off site.</w:t>
      </w:r>
    </w:p>
    <w:p w14:paraId="55B78EDA" w14:textId="77777777" w:rsidR="00AA30C6" w:rsidRPr="00AA30C6" w:rsidRDefault="00AA30C6" w:rsidP="00A75B23">
      <w:pPr>
        <w:pStyle w:val="ListParagraph"/>
        <w:numPr>
          <w:ilvl w:val="0"/>
          <w:numId w:val="50"/>
        </w:numPr>
        <w:rPr>
          <w:rFonts w:cs="Tahoma"/>
          <w:szCs w:val="20"/>
          <w:lang w:val="de-DE" w:eastAsia="ja-JP"/>
        </w:rPr>
      </w:pPr>
      <w:r w:rsidRPr="00AA30C6">
        <w:rPr>
          <w:rFonts w:cs="Tahoma"/>
          <w:szCs w:val="20"/>
          <w:lang w:val="de-DE" w:eastAsia="ja-JP"/>
        </w:rPr>
        <w:t>Hazardous wastes such as damaged solar panels and batteries that contain heavy metals shall be collected and stored prior to disposal offshore at a licensed facility as per the requirements of the solid waste management plan. This will be done by a licenced NEMA Waste Handler.</w:t>
      </w:r>
    </w:p>
    <w:p w14:paraId="7DF02DEA" w14:textId="77777777" w:rsidR="00AA30C6" w:rsidRPr="00AA30C6" w:rsidRDefault="00AA30C6" w:rsidP="00A75B23">
      <w:pPr>
        <w:pStyle w:val="ListParagraph"/>
        <w:numPr>
          <w:ilvl w:val="0"/>
          <w:numId w:val="50"/>
        </w:numPr>
        <w:rPr>
          <w:rFonts w:cs="Tahoma"/>
          <w:szCs w:val="20"/>
          <w:lang w:val="de-DE" w:eastAsia="ja-JP"/>
        </w:rPr>
      </w:pPr>
      <w:r w:rsidRPr="00AA30C6">
        <w:rPr>
          <w:rFonts w:cs="Tahoma"/>
          <w:szCs w:val="20"/>
          <w:lang w:val="de-DE" w:eastAsia="ja-JP"/>
        </w:rPr>
        <w:t xml:space="preserve">Any solar panel or batteries removed from the array for disposal will first be collected and stored in the covered 10ft container before being disposed off. </w:t>
      </w:r>
    </w:p>
    <w:p w14:paraId="021E595B" w14:textId="77777777" w:rsidR="00AA30C6" w:rsidRPr="00AA30C6" w:rsidRDefault="00AA30C6" w:rsidP="00A75B23">
      <w:pPr>
        <w:pStyle w:val="ListParagraph"/>
        <w:numPr>
          <w:ilvl w:val="0"/>
          <w:numId w:val="50"/>
        </w:numPr>
        <w:rPr>
          <w:rFonts w:cs="Tahoma"/>
          <w:szCs w:val="20"/>
          <w:lang w:val="de-DE" w:eastAsia="ja-JP"/>
        </w:rPr>
      </w:pPr>
      <w:r w:rsidRPr="00AA30C6">
        <w:rPr>
          <w:rFonts w:cs="Tahoma"/>
          <w:szCs w:val="20"/>
          <w:lang w:val="de-DE" w:eastAsia="ja-JP"/>
        </w:rPr>
        <w:t>Hazardous waste shall be shipped offshore to a facility licensed by NEMA to handle hazardous waste.</w:t>
      </w:r>
    </w:p>
    <w:p w14:paraId="6156A889" w14:textId="77777777" w:rsidR="00AA30C6" w:rsidRPr="00AA30C6" w:rsidRDefault="00AA30C6" w:rsidP="00A75B23">
      <w:pPr>
        <w:pStyle w:val="ListParagraph"/>
        <w:numPr>
          <w:ilvl w:val="0"/>
          <w:numId w:val="50"/>
        </w:numPr>
        <w:rPr>
          <w:rFonts w:cs="Tahoma"/>
          <w:szCs w:val="20"/>
          <w:lang w:val="de-DE" w:eastAsia="ja-JP"/>
        </w:rPr>
      </w:pPr>
      <w:r w:rsidRPr="00AA30C6">
        <w:rPr>
          <w:rFonts w:cs="Tahoma"/>
          <w:szCs w:val="20"/>
          <w:lang w:val="de-DE" w:eastAsia="ja-JP"/>
        </w:rPr>
        <w:t>Maintain all waste tracking documents (transportation, treatment and disposal)</w:t>
      </w:r>
    </w:p>
    <w:p w14:paraId="548C7D9E" w14:textId="77777777" w:rsidR="00AA30C6" w:rsidRPr="00AA30C6" w:rsidRDefault="00AA30C6" w:rsidP="00A75B23">
      <w:pPr>
        <w:pStyle w:val="ListParagraph"/>
        <w:numPr>
          <w:ilvl w:val="0"/>
          <w:numId w:val="50"/>
        </w:numPr>
        <w:rPr>
          <w:rFonts w:cs="Tahoma"/>
          <w:szCs w:val="20"/>
          <w:lang w:val="de-DE" w:eastAsia="ja-JP"/>
        </w:rPr>
      </w:pPr>
      <w:r w:rsidRPr="00AA30C6">
        <w:rPr>
          <w:rFonts w:cs="Tahoma"/>
          <w:szCs w:val="20"/>
          <w:lang w:val="de-DE" w:eastAsia="ja-JP"/>
        </w:rPr>
        <w:t>Solid Waste Management Code of Practice will be integrated into SOP</w:t>
      </w:r>
    </w:p>
    <w:p w14:paraId="2CBBEBD1" w14:textId="77777777" w:rsidR="00AA30C6" w:rsidRPr="00AA30C6" w:rsidRDefault="00AA30C6" w:rsidP="004C1A4C">
      <w:pPr>
        <w:pStyle w:val="PPStandardReport"/>
        <w:rPr>
          <w:rFonts w:cs="Tahoma"/>
          <w:szCs w:val="20"/>
        </w:rPr>
      </w:pPr>
    </w:p>
    <w:p w14:paraId="40528D76" w14:textId="77777777" w:rsidR="00AA30C6" w:rsidRPr="00AA30C6" w:rsidRDefault="00AA30C6" w:rsidP="004C1A4C">
      <w:pPr>
        <w:pStyle w:val="Heading5"/>
        <w:rPr>
          <w:rFonts w:cs="Tahoma"/>
        </w:rPr>
      </w:pPr>
      <w:r w:rsidRPr="00AA30C6">
        <w:rPr>
          <w:rFonts w:cs="Tahoma"/>
        </w:rPr>
        <w:t xml:space="preserve">Significance of Impact </w:t>
      </w:r>
    </w:p>
    <w:p w14:paraId="3A09CE38" w14:textId="77777777" w:rsidR="00AA30C6" w:rsidRPr="00AA30C6" w:rsidRDefault="00AA30C6" w:rsidP="004C1A4C">
      <w:pPr>
        <w:pStyle w:val="CM155"/>
        <w:spacing w:line="276" w:lineRule="auto"/>
        <w:rPr>
          <w:rFonts w:ascii="Tahoma" w:hAnsi="Tahoma" w:cs="Tahoma"/>
          <w:sz w:val="20"/>
          <w:szCs w:val="20"/>
        </w:rPr>
      </w:pPr>
      <w:r w:rsidRPr="00AA30C6">
        <w:rPr>
          <w:rFonts w:ascii="Tahoma" w:hAnsi="Tahoma" w:cs="Tahoma"/>
          <w:sz w:val="20"/>
          <w:szCs w:val="20"/>
        </w:rPr>
        <w:t>The overall impact significance on land due to waste disposal during O&amp;M phase has been assessed as minor due to medium sensitivity and low magnitude.</w:t>
      </w:r>
    </w:p>
    <w:p w14:paraId="253918D5" w14:textId="77777777" w:rsidR="00AA30C6" w:rsidRPr="00AA30C6" w:rsidRDefault="00AA30C6" w:rsidP="00310C0C">
      <w:pPr>
        <w:pStyle w:val="Heading3"/>
      </w:pPr>
      <w:bookmarkStart w:id="591" w:name="_Toc112116705"/>
      <w:bookmarkStart w:id="592" w:name="_Toc148422800"/>
      <w:r w:rsidRPr="00AA30C6">
        <w:t>Impact on Water Environment</w:t>
      </w:r>
      <w:bookmarkEnd w:id="591"/>
      <w:bookmarkEnd w:id="592"/>
      <w:r w:rsidRPr="00AA30C6">
        <w:t xml:space="preserve"> </w:t>
      </w:r>
    </w:p>
    <w:p w14:paraId="1A7A58BB" w14:textId="77777777" w:rsidR="00AA30C6" w:rsidRPr="00AA30C6" w:rsidRDefault="00AA30C6" w:rsidP="004C1A4C">
      <w:pPr>
        <w:pStyle w:val="CM147"/>
        <w:spacing w:line="276" w:lineRule="auto"/>
        <w:ind w:right="338"/>
        <w:jc w:val="both"/>
        <w:rPr>
          <w:rFonts w:ascii="Tahoma" w:hAnsi="Tahoma" w:cs="Tahoma"/>
          <w:sz w:val="20"/>
          <w:szCs w:val="20"/>
        </w:rPr>
      </w:pPr>
      <w:r w:rsidRPr="00AA30C6">
        <w:rPr>
          <w:rFonts w:ascii="Tahoma" w:hAnsi="Tahoma" w:cs="Tahoma"/>
          <w:sz w:val="20"/>
          <w:szCs w:val="20"/>
        </w:rPr>
        <w:t xml:space="preserve">Water is required during operation phase to meet domestic requirements of O&amp;M staff and for cleaning solar panels. For that purpose, the water requirement will most likely be sourced from River Tana. During operation phase, there will be no wastewater generation from the power generation process. </w:t>
      </w:r>
    </w:p>
    <w:p w14:paraId="62AABDFF" w14:textId="77777777" w:rsidR="00AA30C6" w:rsidRPr="00AA30C6" w:rsidRDefault="00AA30C6" w:rsidP="004C1A4C">
      <w:pPr>
        <w:pStyle w:val="CM147"/>
        <w:spacing w:line="276" w:lineRule="auto"/>
        <w:ind w:right="338"/>
        <w:jc w:val="both"/>
        <w:rPr>
          <w:rFonts w:ascii="Tahoma" w:hAnsi="Tahoma" w:cs="Tahoma"/>
          <w:sz w:val="20"/>
          <w:szCs w:val="20"/>
        </w:rPr>
      </w:pPr>
      <w:r w:rsidRPr="00AA30C6">
        <w:rPr>
          <w:rFonts w:ascii="Tahoma" w:hAnsi="Tahoma" w:cs="Tahoma"/>
          <w:sz w:val="20"/>
          <w:szCs w:val="20"/>
        </w:rPr>
        <w:t>Since the project is likely to generate very little or negligible amount of wastewater during the O&amp;M phase, the impact on water resources will be negligible as there will be n</w:t>
      </w:r>
      <w:r w:rsidRPr="00AA30C6">
        <w:rPr>
          <w:rFonts w:ascii="Tahoma" w:eastAsia="Calibri" w:hAnsi="Tahoma" w:cs="Tahoma"/>
          <w:sz w:val="20"/>
          <w:szCs w:val="20"/>
        </w:rPr>
        <w:t>o perceptible or readily measurable change from baseline conditions</w:t>
      </w:r>
      <w:r w:rsidRPr="00AA30C6">
        <w:rPr>
          <w:rFonts w:ascii="Tahoma" w:hAnsi="Tahoma" w:cs="Tahoma"/>
          <w:sz w:val="20"/>
          <w:szCs w:val="20"/>
        </w:rPr>
        <w:t>.</w:t>
      </w:r>
    </w:p>
    <w:p w14:paraId="4B47C517" w14:textId="77777777" w:rsidR="00AA30C6" w:rsidRPr="00AA30C6" w:rsidRDefault="00AA30C6" w:rsidP="004C1A4C">
      <w:pPr>
        <w:pStyle w:val="Heading5"/>
        <w:rPr>
          <w:rFonts w:cs="Tahoma"/>
        </w:rPr>
      </w:pPr>
      <w:r w:rsidRPr="00AA30C6">
        <w:rPr>
          <w:rFonts w:cs="Tahoma"/>
        </w:rPr>
        <w:t xml:space="preserve">Embedded/in-built control </w:t>
      </w:r>
    </w:p>
    <w:p w14:paraId="1B60DAF3" w14:textId="77777777" w:rsidR="00AA30C6" w:rsidRPr="00AA30C6" w:rsidRDefault="00AA30C6" w:rsidP="004C1A4C">
      <w:pPr>
        <w:pStyle w:val="CM147"/>
        <w:spacing w:line="276" w:lineRule="auto"/>
        <w:ind w:left="360" w:hanging="360"/>
        <w:jc w:val="both"/>
        <w:rPr>
          <w:rFonts w:ascii="Tahoma" w:hAnsi="Tahoma" w:cs="Tahoma"/>
          <w:sz w:val="20"/>
          <w:szCs w:val="20"/>
        </w:rPr>
      </w:pPr>
      <w:r w:rsidRPr="00AA30C6">
        <w:rPr>
          <w:rFonts w:ascii="Tahoma" w:hAnsi="Tahoma" w:cs="Tahoma"/>
          <w:sz w:val="20"/>
          <w:szCs w:val="20"/>
        </w:rPr>
        <w:t>Planning of toilets and waste collection areas should be away from natural drainage channels;</w:t>
      </w:r>
    </w:p>
    <w:p w14:paraId="6DBC5CB7" w14:textId="77777777" w:rsidR="00AA30C6" w:rsidRPr="00AA30C6" w:rsidRDefault="00AA30C6" w:rsidP="004C1A4C">
      <w:pPr>
        <w:pStyle w:val="Heading5"/>
        <w:rPr>
          <w:rFonts w:cs="Tahoma"/>
        </w:rPr>
      </w:pPr>
      <w:r w:rsidRPr="00AA30C6">
        <w:rPr>
          <w:rFonts w:cs="Tahoma"/>
        </w:rPr>
        <w:t xml:space="preserve">Significance of Impact </w:t>
      </w:r>
    </w:p>
    <w:p w14:paraId="6E3DBA69" w14:textId="77777777" w:rsidR="00AA30C6" w:rsidRPr="00AA30C6" w:rsidRDefault="00AA30C6" w:rsidP="004C1A4C">
      <w:pPr>
        <w:pStyle w:val="CM155"/>
        <w:spacing w:line="276" w:lineRule="auto"/>
        <w:jc w:val="both"/>
        <w:rPr>
          <w:rFonts w:ascii="Tahoma" w:hAnsi="Tahoma" w:cs="Tahoma"/>
          <w:sz w:val="20"/>
          <w:szCs w:val="20"/>
        </w:rPr>
      </w:pPr>
      <w:r w:rsidRPr="00AA30C6">
        <w:rPr>
          <w:rFonts w:ascii="Tahoma" w:hAnsi="Tahoma" w:cs="Tahoma"/>
          <w:sz w:val="20"/>
          <w:szCs w:val="20"/>
        </w:rPr>
        <w:t>Although the sensitivity of the receptor (surface water) in the project area is high owing to unavailability of feasible alternative source of water for the local community, the overall significance of impacts is assessed to be negligible due to low magnitude of the impact.</w:t>
      </w:r>
    </w:p>
    <w:p w14:paraId="51253791" w14:textId="77777777" w:rsidR="00AA30C6" w:rsidRPr="00AA30C6" w:rsidRDefault="00AA30C6" w:rsidP="004C1A4C">
      <w:pPr>
        <w:pStyle w:val="Heading5"/>
        <w:rPr>
          <w:rFonts w:cs="Tahoma"/>
        </w:rPr>
      </w:pPr>
      <w:r w:rsidRPr="00AA30C6">
        <w:rPr>
          <w:rFonts w:cs="Tahoma"/>
        </w:rPr>
        <w:t xml:space="preserve">Additional Mitigation Measures </w:t>
      </w:r>
    </w:p>
    <w:p w14:paraId="1BD1A565" w14:textId="77777777" w:rsidR="00AA30C6" w:rsidRPr="00AA30C6" w:rsidRDefault="00AA30C6" w:rsidP="00A75B23">
      <w:pPr>
        <w:pStyle w:val="CM147"/>
        <w:numPr>
          <w:ilvl w:val="0"/>
          <w:numId w:val="42"/>
        </w:numPr>
        <w:spacing w:line="276" w:lineRule="auto"/>
        <w:jc w:val="both"/>
        <w:rPr>
          <w:rFonts w:ascii="Tahoma" w:hAnsi="Tahoma" w:cs="Tahoma"/>
          <w:sz w:val="20"/>
          <w:szCs w:val="20"/>
        </w:rPr>
      </w:pPr>
      <w:r w:rsidRPr="00AA30C6">
        <w:rPr>
          <w:rFonts w:ascii="Tahoma" w:hAnsi="Tahoma" w:cs="Tahoma"/>
          <w:sz w:val="20"/>
          <w:szCs w:val="20"/>
        </w:rPr>
        <w:t>Ensure proper cover and stacking of loose construction material to prevent surface runoff and contamination of receiving water point;</w:t>
      </w:r>
    </w:p>
    <w:p w14:paraId="54C2E6DC" w14:textId="77777777" w:rsidR="00AA30C6" w:rsidRPr="00AA30C6" w:rsidRDefault="00AA30C6" w:rsidP="00A75B23">
      <w:pPr>
        <w:pStyle w:val="CM147"/>
        <w:numPr>
          <w:ilvl w:val="0"/>
          <w:numId w:val="33"/>
        </w:numPr>
        <w:spacing w:after="0" w:line="276" w:lineRule="auto"/>
        <w:jc w:val="both"/>
        <w:rPr>
          <w:rFonts w:ascii="Tahoma" w:hAnsi="Tahoma" w:cs="Tahoma"/>
          <w:sz w:val="20"/>
          <w:szCs w:val="20"/>
        </w:rPr>
      </w:pPr>
      <w:r w:rsidRPr="00AA30C6">
        <w:rPr>
          <w:rFonts w:ascii="Tahoma" w:hAnsi="Tahoma" w:cs="Tahoma"/>
          <w:sz w:val="20"/>
          <w:szCs w:val="20"/>
        </w:rPr>
        <w:t>The workforce will be given training towards proactive use of designated areas/bins for waste disposal and encouraged to use toilets. Open defecation and random disposal of sewage shall be strictly restricted;</w:t>
      </w:r>
    </w:p>
    <w:p w14:paraId="541F7796" w14:textId="77777777" w:rsidR="00AA30C6" w:rsidRPr="00AA30C6" w:rsidRDefault="00AA30C6" w:rsidP="00A75B23">
      <w:pPr>
        <w:pStyle w:val="CM147"/>
        <w:numPr>
          <w:ilvl w:val="0"/>
          <w:numId w:val="33"/>
        </w:numPr>
        <w:spacing w:after="0" w:line="276" w:lineRule="auto"/>
        <w:jc w:val="both"/>
        <w:rPr>
          <w:rFonts w:ascii="Tahoma" w:hAnsi="Tahoma" w:cs="Tahoma"/>
          <w:sz w:val="20"/>
          <w:szCs w:val="20"/>
        </w:rPr>
      </w:pPr>
      <w:r w:rsidRPr="00AA30C6">
        <w:rPr>
          <w:rFonts w:ascii="Tahoma" w:hAnsi="Tahoma" w:cs="Tahoma"/>
          <w:sz w:val="20"/>
          <w:szCs w:val="20"/>
        </w:rPr>
        <w:t>Construction workers to be sensitised about water conservation and encouraged use of water optimally;</w:t>
      </w:r>
    </w:p>
    <w:p w14:paraId="563BA463" w14:textId="77777777" w:rsidR="00AA30C6" w:rsidRPr="00AA30C6" w:rsidRDefault="00AA30C6" w:rsidP="00A75B23">
      <w:pPr>
        <w:pStyle w:val="CM147"/>
        <w:numPr>
          <w:ilvl w:val="0"/>
          <w:numId w:val="33"/>
        </w:numPr>
        <w:spacing w:after="0" w:line="276" w:lineRule="auto"/>
        <w:jc w:val="both"/>
        <w:rPr>
          <w:rFonts w:ascii="Tahoma" w:hAnsi="Tahoma" w:cs="Tahoma"/>
          <w:sz w:val="20"/>
          <w:szCs w:val="20"/>
        </w:rPr>
      </w:pPr>
      <w:r w:rsidRPr="00AA30C6">
        <w:rPr>
          <w:rFonts w:ascii="Tahoma" w:hAnsi="Tahoma" w:cs="Tahoma"/>
          <w:sz w:val="20"/>
          <w:szCs w:val="20"/>
        </w:rPr>
        <w:t>Regular inspection for identification of water leakages and preventing wastage of water from water supply tankers.</w:t>
      </w:r>
    </w:p>
    <w:p w14:paraId="491E3D36" w14:textId="77777777" w:rsidR="00AA30C6" w:rsidRPr="00AA30C6" w:rsidRDefault="00AA30C6" w:rsidP="00A75B23">
      <w:pPr>
        <w:pStyle w:val="CM147"/>
        <w:numPr>
          <w:ilvl w:val="0"/>
          <w:numId w:val="33"/>
        </w:numPr>
        <w:spacing w:after="0" w:line="276" w:lineRule="auto"/>
        <w:jc w:val="both"/>
        <w:rPr>
          <w:rFonts w:ascii="Tahoma" w:hAnsi="Tahoma" w:cs="Tahoma"/>
          <w:sz w:val="20"/>
          <w:szCs w:val="20"/>
        </w:rPr>
      </w:pPr>
      <w:r w:rsidRPr="00AA30C6">
        <w:rPr>
          <w:rFonts w:ascii="Tahoma" w:hAnsi="Tahoma" w:cs="Tahoma"/>
          <w:sz w:val="20"/>
          <w:szCs w:val="20"/>
        </w:rPr>
        <w:t>Recycling/reusing water to the extent possible.</w:t>
      </w:r>
    </w:p>
    <w:p w14:paraId="281F12E4" w14:textId="77777777" w:rsidR="00AA30C6" w:rsidRPr="00AA30C6" w:rsidRDefault="00AA30C6" w:rsidP="00A75B23">
      <w:pPr>
        <w:pStyle w:val="Default"/>
        <w:numPr>
          <w:ilvl w:val="0"/>
          <w:numId w:val="33"/>
        </w:numPr>
        <w:rPr>
          <w:rFonts w:ascii="Tahoma" w:eastAsia="SimSun" w:hAnsi="Tahoma" w:cs="Tahoma"/>
          <w:color w:val="auto"/>
          <w:sz w:val="20"/>
          <w:szCs w:val="20"/>
          <w:lang w:val="en-GB" w:eastAsia="en-GB"/>
        </w:rPr>
      </w:pPr>
      <w:r w:rsidRPr="00AA30C6">
        <w:rPr>
          <w:rFonts w:ascii="Tahoma" w:eastAsia="SimSun" w:hAnsi="Tahoma" w:cs="Tahoma"/>
          <w:color w:val="auto"/>
          <w:sz w:val="20"/>
          <w:szCs w:val="20"/>
          <w:lang w:val="en-GB" w:eastAsia="en-GB"/>
        </w:rPr>
        <w:t>The contractor should provide portable/mobile toilets for use on site</w:t>
      </w:r>
    </w:p>
    <w:p w14:paraId="4B24793D" w14:textId="77777777" w:rsidR="00AA30C6" w:rsidRPr="00AA30C6" w:rsidRDefault="00AA30C6" w:rsidP="004C1A4C">
      <w:pPr>
        <w:pStyle w:val="PPStandardReport"/>
        <w:ind w:left="0"/>
        <w:rPr>
          <w:rFonts w:cs="Tahoma"/>
          <w:szCs w:val="20"/>
        </w:rPr>
      </w:pPr>
    </w:p>
    <w:p w14:paraId="514BECC8" w14:textId="77777777" w:rsidR="00AA30C6" w:rsidRPr="00AA30C6" w:rsidRDefault="00AA30C6" w:rsidP="00310C0C">
      <w:pPr>
        <w:pStyle w:val="Heading3"/>
      </w:pPr>
      <w:bookmarkStart w:id="593" w:name="_Toc112116706"/>
      <w:bookmarkStart w:id="594" w:name="_Toc148422801"/>
      <w:r w:rsidRPr="00AA30C6">
        <w:t>Landscape and Visual Impacts</w:t>
      </w:r>
      <w:bookmarkEnd w:id="593"/>
      <w:bookmarkEnd w:id="594"/>
    </w:p>
    <w:p w14:paraId="68C78367" w14:textId="77777777" w:rsidR="00AA30C6" w:rsidRPr="00AA30C6" w:rsidRDefault="00AA30C6" w:rsidP="004C1A4C">
      <w:pPr>
        <w:rPr>
          <w:rFonts w:cs="Tahoma"/>
          <w:szCs w:val="20"/>
        </w:rPr>
      </w:pPr>
      <w:r w:rsidRPr="00AA30C6">
        <w:rPr>
          <w:rFonts w:cs="Tahoma"/>
          <w:szCs w:val="20"/>
        </w:rPr>
        <w:t>The solar panels will be spread over a horizontal form with a maximum height of 2m above the ground level.  The current use of land surrounding site is grazing, mixed commercial and residential. The permanent change of current landscape to area spread with solar panels will have potential visual impact for nearest habitations and passers.</w:t>
      </w:r>
    </w:p>
    <w:p w14:paraId="490902F3" w14:textId="77777777" w:rsidR="00AA30C6" w:rsidRPr="00AA30C6" w:rsidRDefault="00AA30C6" w:rsidP="004C1A4C">
      <w:pPr>
        <w:rPr>
          <w:rFonts w:cs="Tahoma"/>
          <w:szCs w:val="20"/>
        </w:rPr>
      </w:pPr>
    </w:p>
    <w:p w14:paraId="79C2F9C4" w14:textId="77777777" w:rsidR="00AA30C6" w:rsidRPr="00AA30C6" w:rsidRDefault="00AA30C6" w:rsidP="004C1A4C">
      <w:pPr>
        <w:pStyle w:val="Heading5"/>
        <w:rPr>
          <w:rFonts w:cs="Tahoma"/>
        </w:rPr>
      </w:pPr>
      <w:r w:rsidRPr="00AA30C6">
        <w:rPr>
          <w:rFonts w:cs="Tahoma"/>
        </w:rPr>
        <w:t>Significance of Impacts</w:t>
      </w:r>
    </w:p>
    <w:p w14:paraId="47F4DE12" w14:textId="77777777" w:rsidR="00AA30C6" w:rsidRPr="00AA30C6" w:rsidRDefault="00AA30C6" w:rsidP="004C1A4C">
      <w:pPr>
        <w:rPr>
          <w:rFonts w:cs="Tahoma"/>
          <w:szCs w:val="20"/>
        </w:rPr>
      </w:pPr>
      <w:r w:rsidRPr="00AA30C6">
        <w:rPr>
          <w:rFonts w:cs="Tahoma"/>
          <w:szCs w:val="20"/>
        </w:rPr>
        <w:t>It is important to note that whether the visual impact is seen as positive or negative is highly subjective, and people’s attitude towards and perception of the visual impacts associated with the any project including solar power project. The project and its surrounding area are new for such developmental project and will have visual impacts during initial period of project and the same will disappear over a period of time. Based on the above, significance of visual impact on landscape during operation phase of the project has been assessed as minor due to low receptor sensitivity and impact magnitude being medium.</w:t>
      </w:r>
    </w:p>
    <w:p w14:paraId="17F83AC6" w14:textId="77777777" w:rsidR="00AA30C6" w:rsidRPr="00AA30C6" w:rsidRDefault="00AA30C6" w:rsidP="004C1A4C">
      <w:pPr>
        <w:pStyle w:val="Heading5"/>
        <w:rPr>
          <w:rFonts w:cs="Tahoma"/>
        </w:rPr>
      </w:pPr>
      <w:r w:rsidRPr="00AA30C6">
        <w:rPr>
          <w:rFonts w:cs="Tahoma"/>
        </w:rPr>
        <w:t>Suggested mitigation measures</w:t>
      </w:r>
    </w:p>
    <w:p w14:paraId="28F3766D" w14:textId="77777777" w:rsidR="00AA30C6" w:rsidRPr="00AA30C6" w:rsidRDefault="00AA30C6" w:rsidP="004C1A4C">
      <w:pPr>
        <w:rPr>
          <w:rFonts w:cs="Tahoma"/>
          <w:szCs w:val="20"/>
        </w:rPr>
      </w:pPr>
      <w:r w:rsidRPr="00AA30C6">
        <w:rPr>
          <w:rFonts w:cs="Tahoma"/>
          <w:szCs w:val="20"/>
        </w:rPr>
        <w:t>The following mitigation measures are proposed to reduce the visual impacts on the surroundings during operational phase:</w:t>
      </w:r>
    </w:p>
    <w:p w14:paraId="1F130BCA" w14:textId="77777777" w:rsidR="00AA30C6" w:rsidRPr="00AA30C6" w:rsidRDefault="00AA30C6" w:rsidP="00A75B23">
      <w:pPr>
        <w:pStyle w:val="ListParagraph"/>
        <w:numPr>
          <w:ilvl w:val="0"/>
          <w:numId w:val="34"/>
        </w:numPr>
        <w:rPr>
          <w:rFonts w:cs="Tahoma"/>
          <w:szCs w:val="20"/>
        </w:rPr>
      </w:pPr>
      <w:r w:rsidRPr="00AA30C6">
        <w:rPr>
          <w:rFonts w:cs="Tahoma"/>
          <w:szCs w:val="20"/>
        </w:rPr>
        <w:t>Signage related to the minigrid must be discrete and confined to entrance gates.</w:t>
      </w:r>
    </w:p>
    <w:p w14:paraId="38B81635" w14:textId="77777777" w:rsidR="00AA30C6" w:rsidRPr="00AA30C6" w:rsidRDefault="00AA30C6" w:rsidP="00A75B23">
      <w:pPr>
        <w:pStyle w:val="ListParagraph"/>
        <w:numPr>
          <w:ilvl w:val="0"/>
          <w:numId w:val="34"/>
        </w:numPr>
        <w:rPr>
          <w:rFonts w:cs="Tahoma"/>
          <w:szCs w:val="20"/>
        </w:rPr>
      </w:pPr>
      <w:r w:rsidRPr="00AA30C6">
        <w:rPr>
          <w:rFonts w:cs="Tahoma"/>
          <w:szCs w:val="20"/>
        </w:rPr>
        <w:t>The footprint of the operations and maintenance facilities, as well as parking and vehicular circulation, should be clearly defined, and not be allowed to spill over into other areas of the site;</w:t>
      </w:r>
    </w:p>
    <w:p w14:paraId="0938B038" w14:textId="77777777" w:rsidR="00AA30C6" w:rsidRPr="00AA30C6" w:rsidRDefault="00AA30C6" w:rsidP="00A75B23">
      <w:pPr>
        <w:pStyle w:val="ListParagraph"/>
        <w:numPr>
          <w:ilvl w:val="0"/>
          <w:numId w:val="34"/>
        </w:numPr>
        <w:rPr>
          <w:rFonts w:cs="Tahoma"/>
          <w:szCs w:val="20"/>
        </w:rPr>
      </w:pPr>
      <w:r w:rsidRPr="00AA30C6">
        <w:rPr>
          <w:rFonts w:cs="Tahoma"/>
          <w:szCs w:val="20"/>
        </w:rPr>
        <w:t>Construction of fencing or compound wall around the project boundary;</w:t>
      </w:r>
    </w:p>
    <w:p w14:paraId="5ECD1A53" w14:textId="77777777" w:rsidR="00AA30C6" w:rsidRPr="00AA30C6" w:rsidRDefault="00AA30C6" w:rsidP="00A75B23">
      <w:pPr>
        <w:pStyle w:val="ListParagraph"/>
        <w:numPr>
          <w:ilvl w:val="0"/>
          <w:numId w:val="34"/>
        </w:numPr>
        <w:rPr>
          <w:rFonts w:cs="Tahoma"/>
          <w:szCs w:val="20"/>
        </w:rPr>
      </w:pPr>
      <w:r w:rsidRPr="00AA30C6">
        <w:rPr>
          <w:rFonts w:cs="Tahoma"/>
          <w:szCs w:val="20"/>
        </w:rPr>
        <w:t>Landscaping area around the solar site within the project with the participation of the local community.</w:t>
      </w:r>
    </w:p>
    <w:p w14:paraId="7D77D504" w14:textId="77777777" w:rsidR="00AA30C6" w:rsidRPr="00AA30C6" w:rsidRDefault="00AA30C6" w:rsidP="004C1A4C">
      <w:pPr>
        <w:pStyle w:val="ListParagraph"/>
        <w:ind w:left="360"/>
        <w:rPr>
          <w:rFonts w:cs="Tahoma"/>
          <w:szCs w:val="20"/>
        </w:rPr>
      </w:pPr>
    </w:p>
    <w:p w14:paraId="7933E5BF" w14:textId="77777777" w:rsidR="00AA30C6" w:rsidRPr="00AA30C6" w:rsidRDefault="00AA30C6" w:rsidP="00310C0C">
      <w:pPr>
        <w:pStyle w:val="Heading3"/>
      </w:pPr>
      <w:bookmarkStart w:id="595" w:name="_Toc103782314"/>
      <w:bookmarkStart w:id="596" w:name="_Toc105058641"/>
      <w:bookmarkStart w:id="597" w:name="_Toc110585822"/>
      <w:bookmarkStart w:id="598" w:name="_Toc111625810"/>
      <w:bookmarkStart w:id="599" w:name="_Toc112116707"/>
      <w:bookmarkStart w:id="600" w:name="_Toc148422802"/>
      <w:r w:rsidRPr="00AA30C6">
        <w:t>Increased oil Consumption</w:t>
      </w:r>
      <w:bookmarkEnd w:id="595"/>
      <w:bookmarkEnd w:id="596"/>
      <w:bookmarkEnd w:id="597"/>
      <w:bookmarkEnd w:id="598"/>
      <w:bookmarkEnd w:id="599"/>
      <w:bookmarkEnd w:id="600"/>
    </w:p>
    <w:p w14:paraId="5701D4C9" w14:textId="77777777" w:rsidR="00AA30C6" w:rsidRPr="00AA30C6" w:rsidRDefault="00AA30C6" w:rsidP="004C1A4C">
      <w:pPr>
        <w:rPr>
          <w:rFonts w:cs="Tahoma"/>
          <w:color w:val="000000"/>
          <w:szCs w:val="20"/>
        </w:rPr>
      </w:pPr>
      <w:r w:rsidRPr="00AA30C6">
        <w:rPr>
          <w:rFonts w:cs="Tahoma"/>
          <w:color w:val="000000"/>
          <w:szCs w:val="20"/>
        </w:rPr>
        <w:t xml:space="preserve">The proposed Mini-grid shall consume fuel/oil in the process of backing up the solar energy required. The fuel is produced mainly through non-renewable resources, implying this will have adverse impacts on these non-renewable resources base and their sustainability. </w:t>
      </w:r>
    </w:p>
    <w:p w14:paraId="7C4CFB5B" w14:textId="77777777" w:rsidR="00AA30C6" w:rsidRPr="00AA30C6" w:rsidRDefault="00AA30C6" w:rsidP="002C300C">
      <w:pPr>
        <w:pStyle w:val="Heading4"/>
      </w:pPr>
      <w:r w:rsidRPr="00AA30C6">
        <w:t>Significance of Impact</w:t>
      </w:r>
    </w:p>
    <w:p w14:paraId="3053D82E" w14:textId="77777777" w:rsidR="00AA30C6" w:rsidRPr="00AA30C6" w:rsidRDefault="00AA30C6" w:rsidP="004C1A4C">
      <w:pPr>
        <w:rPr>
          <w:rFonts w:cs="Tahoma"/>
          <w:color w:val="000000"/>
          <w:szCs w:val="20"/>
        </w:rPr>
      </w:pPr>
      <w:r w:rsidRPr="00AA30C6">
        <w:rPr>
          <w:rFonts w:cs="Tahoma"/>
          <w:color w:val="000000"/>
          <w:szCs w:val="20"/>
        </w:rPr>
        <w:t>The impact will be of minor significance.</w:t>
      </w:r>
    </w:p>
    <w:p w14:paraId="1B993BF3" w14:textId="77777777" w:rsidR="00AA30C6" w:rsidRPr="00AA30C6" w:rsidRDefault="00AA30C6" w:rsidP="002C300C">
      <w:pPr>
        <w:pStyle w:val="Heading4"/>
      </w:pPr>
      <w:r w:rsidRPr="00AA30C6">
        <w:t xml:space="preserve">Mitigation Measures </w:t>
      </w:r>
    </w:p>
    <w:p w14:paraId="609D8795" w14:textId="77777777" w:rsidR="00AA30C6" w:rsidRPr="00AA30C6" w:rsidRDefault="00AA30C6" w:rsidP="004C1A4C">
      <w:pPr>
        <w:pStyle w:val="BodyText2"/>
        <w:tabs>
          <w:tab w:val="left" w:pos="3780"/>
        </w:tabs>
        <w:spacing w:after="0" w:line="276" w:lineRule="auto"/>
        <w:jc w:val="both"/>
        <w:rPr>
          <w:rFonts w:ascii="Tahoma" w:hAnsi="Tahoma" w:cs="Tahoma"/>
          <w:color w:val="000000"/>
        </w:rPr>
      </w:pPr>
      <w:r w:rsidRPr="00AA30C6">
        <w:rPr>
          <w:rFonts w:ascii="Tahoma" w:hAnsi="Tahoma" w:cs="Tahoma"/>
          <w:color w:val="000000"/>
        </w:rPr>
        <w:t xml:space="preserve">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166742B6" w14:textId="77777777" w:rsidR="00AA30C6" w:rsidRPr="00AA30C6" w:rsidRDefault="00AA30C6" w:rsidP="004C1A4C">
      <w:pPr>
        <w:pStyle w:val="BodyText2"/>
        <w:tabs>
          <w:tab w:val="left" w:pos="3780"/>
        </w:tabs>
        <w:spacing w:after="0" w:line="276" w:lineRule="auto"/>
        <w:jc w:val="both"/>
        <w:rPr>
          <w:rFonts w:ascii="Tahoma" w:hAnsi="Tahoma" w:cs="Tahoma"/>
          <w:color w:val="000000"/>
        </w:rPr>
      </w:pPr>
    </w:p>
    <w:p w14:paraId="127702F5" w14:textId="77777777" w:rsidR="00AA30C6" w:rsidRPr="00AA30C6" w:rsidRDefault="00AA30C6" w:rsidP="00310C0C">
      <w:pPr>
        <w:pStyle w:val="Heading3"/>
      </w:pPr>
      <w:bookmarkStart w:id="601" w:name="_Toc103782316"/>
      <w:bookmarkStart w:id="602" w:name="_Toc105058642"/>
      <w:bookmarkStart w:id="603" w:name="_Toc110585823"/>
      <w:bookmarkStart w:id="604" w:name="_Toc111625811"/>
      <w:bookmarkStart w:id="605" w:name="_Toc112116708"/>
      <w:bookmarkStart w:id="606" w:name="_Toc148422803"/>
      <w:r w:rsidRPr="00AA30C6">
        <w:t>Increased Storm Water Flow</w:t>
      </w:r>
      <w:bookmarkEnd w:id="601"/>
      <w:bookmarkEnd w:id="602"/>
      <w:bookmarkEnd w:id="603"/>
      <w:bookmarkEnd w:id="604"/>
      <w:bookmarkEnd w:id="605"/>
      <w:bookmarkEnd w:id="606"/>
    </w:p>
    <w:p w14:paraId="7AB92560" w14:textId="77777777" w:rsidR="00AA30C6" w:rsidRPr="00AA30C6" w:rsidRDefault="00AA30C6" w:rsidP="004C1A4C">
      <w:pPr>
        <w:pStyle w:val="BodyText2"/>
        <w:spacing w:line="276" w:lineRule="auto"/>
        <w:jc w:val="both"/>
        <w:rPr>
          <w:rFonts w:ascii="Tahoma" w:hAnsi="Tahoma" w:cs="Tahoma"/>
          <w:color w:val="000000"/>
        </w:rPr>
      </w:pPr>
      <w:r w:rsidRPr="00AA30C6">
        <w:rPr>
          <w:rFonts w:ascii="Tahoma" w:hAnsi="Tahoma" w:cs="Tahoma"/>
          <w:color w:val="000000"/>
        </w:rPr>
        <w:t xml:space="preserve">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w:t>
      </w:r>
    </w:p>
    <w:p w14:paraId="2BDBD2CE" w14:textId="77777777" w:rsidR="00AA30C6" w:rsidRPr="00AA30C6" w:rsidRDefault="00AA30C6" w:rsidP="002C300C">
      <w:pPr>
        <w:pStyle w:val="Heading4"/>
      </w:pPr>
      <w:r w:rsidRPr="00AA30C6">
        <w:t>Significance of Impact</w:t>
      </w:r>
    </w:p>
    <w:p w14:paraId="2B32F74A" w14:textId="77777777" w:rsidR="00AA30C6" w:rsidRPr="00AA30C6" w:rsidRDefault="00AA30C6" w:rsidP="004C1A4C">
      <w:pPr>
        <w:pStyle w:val="BodyText2"/>
        <w:spacing w:line="276" w:lineRule="auto"/>
        <w:jc w:val="both"/>
        <w:rPr>
          <w:rFonts w:ascii="Tahoma" w:hAnsi="Tahoma" w:cs="Tahoma"/>
          <w:color w:val="000000"/>
        </w:rPr>
      </w:pPr>
      <w:r w:rsidRPr="00AA30C6">
        <w:rPr>
          <w:rFonts w:ascii="Tahoma" w:hAnsi="Tahoma" w:cs="Tahoma"/>
          <w:color w:val="000000"/>
        </w:rPr>
        <w:t>The impact will be of minor significance.</w:t>
      </w:r>
    </w:p>
    <w:p w14:paraId="5D458C2D" w14:textId="77777777" w:rsidR="00AA30C6" w:rsidRPr="00AA30C6" w:rsidRDefault="00AA30C6" w:rsidP="002C300C">
      <w:pPr>
        <w:pStyle w:val="Heading4"/>
      </w:pPr>
      <w:r w:rsidRPr="00AA30C6">
        <w:t>Mitigation Measures</w:t>
      </w:r>
    </w:p>
    <w:p w14:paraId="501F8053" w14:textId="77777777" w:rsidR="00AA30C6" w:rsidRPr="00AA30C6" w:rsidRDefault="00AA30C6" w:rsidP="00A75B23">
      <w:pPr>
        <w:pStyle w:val="BodyText2"/>
        <w:numPr>
          <w:ilvl w:val="0"/>
          <w:numId w:val="163"/>
        </w:numPr>
        <w:spacing w:after="0" w:line="276" w:lineRule="auto"/>
        <w:jc w:val="both"/>
        <w:rPr>
          <w:rFonts w:ascii="Tahoma" w:hAnsi="Tahoma" w:cs="Tahoma"/>
          <w:color w:val="000000"/>
        </w:rPr>
      </w:pPr>
      <w:r w:rsidRPr="00AA30C6">
        <w:rPr>
          <w:rFonts w:ascii="Tahoma" w:hAnsi="Tahoma" w:cs="Tahoma"/>
          <w:color w:val="000000"/>
        </w:rPr>
        <w:t xml:space="preserve">Construct the drainage system in a way to follow natural drain of the water  </w:t>
      </w:r>
    </w:p>
    <w:p w14:paraId="638AD228" w14:textId="77777777" w:rsidR="00AA30C6" w:rsidRPr="00AA30C6" w:rsidRDefault="00AA30C6" w:rsidP="00A75B23">
      <w:pPr>
        <w:pStyle w:val="BodyText2"/>
        <w:numPr>
          <w:ilvl w:val="0"/>
          <w:numId w:val="163"/>
        </w:numPr>
        <w:spacing w:after="0" w:line="276" w:lineRule="auto"/>
        <w:jc w:val="both"/>
        <w:rPr>
          <w:rFonts w:ascii="Tahoma" w:hAnsi="Tahoma" w:cs="Tahoma"/>
          <w:color w:val="000000"/>
        </w:rPr>
      </w:pPr>
      <w:r w:rsidRPr="00AA30C6">
        <w:rPr>
          <w:rFonts w:ascii="Tahoma" w:hAnsi="Tahoma" w:cs="Tahoma"/>
          <w:color w:val="000000"/>
        </w:rPr>
        <w:t>Concrete only the required area and leave the rest of the land with vegetation like grass</w:t>
      </w:r>
    </w:p>
    <w:p w14:paraId="5FAD38D9" w14:textId="77777777" w:rsidR="00AA30C6" w:rsidRPr="00AA30C6" w:rsidRDefault="00AA30C6" w:rsidP="00A75B23">
      <w:pPr>
        <w:pStyle w:val="BodyText2"/>
        <w:numPr>
          <w:ilvl w:val="0"/>
          <w:numId w:val="163"/>
        </w:numPr>
        <w:spacing w:after="0" w:line="276" w:lineRule="auto"/>
        <w:jc w:val="both"/>
        <w:rPr>
          <w:rFonts w:ascii="Tahoma" w:hAnsi="Tahoma" w:cs="Tahoma"/>
          <w:color w:val="000000"/>
        </w:rPr>
      </w:pPr>
      <w:r w:rsidRPr="00AA30C6">
        <w:rPr>
          <w:rFonts w:ascii="Tahoma" w:hAnsi="Tahoma" w:cs="Tahoma"/>
          <w:color w:val="000000"/>
        </w:rPr>
        <w:t>Construct rain harvesting system on the control buildings/office and harness into storage tanks for use</w:t>
      </w:r>
    </w:p>
    <w:p w14:paraId="136AC164" w14:textId="77777777" w:rsidR="00AA30C6" w:rsidRPr="00AA30C6" w:rsidRDefault="00AA30C6" w:rsidP="00310C0C">
      <w:pPr>
        <w:pStyle w:val="Heading3"/>
      </w:pPr>
      <w:bookmarkStart w:id="607" w:name="_Toc103782317"/>
      <w:bookmarkStart w:id="608" w:name="_Toc105058643"/>
      <w:bookmarkStart w:id="609" w:name="_Toc110585824"/>
      <w:bookmarkStart w:id="610" w:name="_Toc111625812"/>
      <w:bookmarkStart w:id="611" w:name="_Toc112116709"/>
      <w:bookmarkStart w:id="612" w:name="_Toc148422804"/>
      <w:r w:rsidRPr="00AA30C6">
        <w:t>Fire Outbreaks</w:t>
      </w:r>
      <w:bookmarkEnd w:id="607"/>
      <w:bookmarkEnd w:id="608"/>
      <w:bookmarkEnd w:id="609"/>
      <w:bookmarkEnd w:id="610"/>
      <w:bookmarkEnd w:id="611"/>
      <w:bookmarkEnd w:id="612"/>
      <w:r w:rsidRPr="00AA30C6">
        <w:t xml:space="preserve"> </w:t>
      </w:r>
    </w:p>
    <w:p w14:paraId="0189C3AB" w14:textId="77777777" w:rsidR="00AA30C6" w:rsidRPr="00AA30C6" w:rsidRDefault="00AA30C6" w:rsidP="004C1A4C">
      <w:pPr>
        <w:rPr>
          <w:rFonts w:cs="Tahoma"/>
          <w:color w:val="000000"/>
          <w:szCs w:val="20"/>
        </w:rPr>
      </w:pPr>
      <w:r w:rsidRPr="00AA30C6">
        <w:rPr>
          <w:rFonts w:cs="Tahoma"/>
          <w:color w:val="000000"/>
          <w:szCs w:val="20"/>
        </w:rPr>
        <w:t xml:space="preserve">Carelessness and negligence both at the solar mini-grid and by the </w:t>
      </w:r>
      <w:r w:rsidR="008831D2">
        <w:rPr>
          <w:rFonts w:cs="Tahoma"/>
          <w:color w:val="000000"/>
          <w:szCs w:val="20"/>
        </w:rPr>
        <w:t>PAPs</w:t>
      </w:r>
      <w:r w:rsidRPr="00AA30C6">
        <w:rPr>
          <w:rFonts w:cs="Tahoma"/>
          <w:color w:val="000000"/>
          <w:szCs w:val="20"/>
        </w:rPr>
        <w:t xml:space="preserve"> of electricity may cause fires. </w:t>
      </w:r>
    </w:p>
    <w:p w14:paraId="1D241C4A" w14:textId="77777777" w:rsidR="00AA30C6" w:rsidRPr="00AA30C6" w:rsidRDefault="00AA30C6" w:rsidP="002C300C">
      <w:pPr>
        <w:pStyle w:val="Heading4"/>
      </w:pPr>
      <w:r w:rsidRPr="00AA30C6">
        <w:t>Significance of Impact</w:t>
      </w:r>
    </w:p>
    <w:p w14:paraId="0D5DF9F6" w14:textId="77777777" w:rsidR="00AA30C6" w:rsidRPr="00AA30C6" w:rsidRDefault="00AA30C6" w:rsidP="004C1A4C">
      <w:pPr>
        <w:rPr>
          <w:rFonts w:cs="Tahoma"/>
          <w:color w:val="000000"/>
          <w:szCs w:val="20"/>
        </w:rPr>
      </w:pPr>
      <w:r w:rsidRPr="00AA30C6">
        <w:rPr>
          <w:rFonts w:cs="Tahoma"/>
          <w:szCs w:val="20"/>
        </w:rPr>
        <w:t>With the mitigation measures in place the impact is evaluated to be of moderate significance due to high sensitivity and low magnitude.</w:t>
      </w:r>
    </w:p>
    <w:p w14:paraId="694AFE63" w14:textId="77777777" w:rsidR="00AA30C6" w:rsidRPr="00AA30C6" w:rsidRDefault="00AA30C6" w:rsidP="002C300C">
      <w:pPr>
        <w:pStyle w:val="Heading4"/>
      </w:pPr>
      <w:r w:rsidRPr="00AA30C6">
        <w:t>Mitigation Measures</w:t>
      </w:r>
    </w:p>
    <w:p w14:paraId="7D0DFE01" w14:textId="77777777" w:rsidR="00AA30C6" w:rsidRPr="00AA30C6" w:rsidRDefault="00AA30C6" w:rsidP="00A75B23">
      <w:pPr>
        <w:numPr>
          <w:ilvl w:val="0"/>
          <w:numId w:val="160"/>
        </w:numPr>
        <w:autoSpaceDE w:val="0"/>
        <w:autoSpaceDN w:val="0"/>
        <w:adjustRightInd w:val="0"/>
        <w:rPr>
          <w:rFonts w:cs="Tahoma"/>
          <w:color w:val="000000"/>
          <w:szCs w:val="20"/>
        </w:rPr>
      </w:pPr>
      <w:r w:rsidRPr="00AA30C6">
        <w:rPr>
          <w:rFonts w:cs="Tahoma"/>
          <w:color w:val="000000"/>
          <w:szCs w:val="20"/>
        </w:rPr>
        <w:t xml:space="preserve">The power plant must contain firefighting equipment (Portable fire extinguishers) of recommended standards and in key strategic points </w:t>
      </w:r>
    </w:p>
    <w:p w14:paraId="1CD67363" w14:textId="77777777" w:rsidR="00AA30C6" w:rsidRPr="00AA30C6" w:rsidRDefault="00AA30C6" w:rsidP="00A75B23">
      <w:pPr>
        <w:numPr>
          <w:ilvl w:val="0"/>
          <w:numId w:val="160"/>
        </w:numPr>
        <w:autoSpaceDE w:val="0"/>
        <w:autoSpaceDN w:val="0"/>
        <w:adjustRightInd w:val="0"/>
        <w:rPr>
          <w:rFonts w:cs="Tahoma"/>
          <w:color w:val="000000"/>
          <w:szCs w:val="20"/>
        </w:rPr>
      </w:pPr>
      <w:r w:rsidRPr="00AA30C6">
        <w:rPr>
          <w:rFonts w:cs="Tahoma"/>
          <w:color w:val="000000"/>
          <w:szCs w:val="20"/>
        </w:rPr>
        <w:t xml:space="preserve">Detection/alarm systems that can detect fire should be considered and installed </w:t>
      </w:r>
    </w:p>
    <w:p w14:paraId="6A155CBA" w14:textId="77777777" w:rsidR="00AA30C6" w:rsidRPr="00AA30C6" w:rsidRDefault="00AA30C6" w:rsidP="00A75B23">
      <w:pPr>
        <w:numPr>
          <w:ilvl w:val="0"/>
          <w:numId w:val="160"/>
        </w:numPr>
        <w:autoSpaceDE w:val="0"/>
        <w:autoSpaceDN w:val="0"/>
        <w:adjustRightInd w:val="0"/>
        <w:rPr>
          <w:rFonts w:cs="Tahoma"/>
          <w:color w:val="000000"/>
          <w:szCs w:val="20"/>
        </w:rPr>
      </w:pPr>
      <w:r w:rsidRPr="00AA30C6">
        <w:rPr>
          <w:rFonts w:cs="Tahoma"/>
          <w:color w:val="000000"/>
          <w:szCs w:val="20"/>
        </w:rPr>
        <w:t xml:space="preserve">A fire risk assessment and evacuation plan should be prepared and posted at strategic points and should include procedures to take when a fire is reported. </w:t>
      </w:r>
    </w:p>
    <w:p w14:paraId="50933B83" w14:textId="0549637D" w:rsidR="00AA30C6" w:rsidRPr="00AA30C6" w:rsidRDefault="00AA30C6" w:rsidP="00A75B23">
      <w:pPr>
        <w:numPr>
          <w:ilvl w:val="0"/>
          <w:numId w:val="160"/>
        </w:numPr>
        <w:autoSpaceDE w:val="0"/>
        <w:autoSpaceDN w:val="0"/>
        <w:adjustRightInd w:val="0"/>
        <w:rPr>
          <w:rFonts w:cs="Tahoma"/>
          <w:color w:val="000000"/>
          <w:szCs w:val="20"/>
        </w:rPr>
      </w:pPr>
      <w:r w:rsidRPr="00AA30C6">
        <w:rPr>
          <w:rFonts w:cs="Tahoma"/>
          <w:color w:val="000000"/>
          <w:szCs w:val="20"/>
        </w:rPr>
        <w:t xml:space="preserve">Workers especially operators of the plant must be trained on </w:t>
      </w:r>
      <w:r w:rsidR="00637165" w:rsidRPr="00AA30C6">
        <w:rPr>
          <w:rFonts w:cs="Tahoma"/>
          <w:color w:val="000000"/>
          <w:szCs w:val="20"/>
        </w:rPr>
        <w:t>firefighting</w:t>
      </w:r>
      <w:r w:rsidRPr="00AA30C6">
        <w:rPr>
          <w:rFonts w:cs="Tahoma"/>
          <w:color w:val="000000"/>
          <w:szCs w:val="20"/>
        </w:rPr>
        <w:t xml:space="preserve"> and management </w:t>
      </w:r>
    </w:p>
    <w:p w14:paraId="3B5EF8AA" w14:textId="77777777" w:rsidR="00AA30C6" w:rsidRPr="00AA30C6" w:rsidRDefault="00AA30C6" w:rsidP="00A75B23">
      <w:pPr>
        <w:numPr>
          <w:ilvl w:val="0"/>
          <w:numId w:val="160"/>
        </w:numPr>
        <w:autoSpaceDE w:val="0"/>
        <w:autoSpaceDN w:val="0"/>
        <w:adjustRightInd w:val="0"/>
        <w:rPr>
          <w:rFonts w:cs="Tahoma"/>
          <w:szCs w:val="20"/>
        </w:rPr>
      </w:pPr>
      <w:r w:rsidRPr="00AA30C6">
        <w:rPr>
          <w:rFonts w:cs="Tahoma"/>
          <w:szCs w:val="20"/>
        </w:rPr>
        <w:t>‘No smoking’ signs shall be posted within the Mini-grid area</w:t>
      </w:r>
    </w:p>
    <w:p w14:paraId="45767710" w14:textId="77777777" w:rsidR="00AA30C6" w:rsidRPr="00AA30C6" w:rsidRDefault="00AA30C6" w:rsidP="00A75B23">
      <w:pPr>
        <w:numPr>
          <w:ilvl w:val="0"/>
          <w:numId w:val="160"/>
        </w:numPr>
        <w:autoSpaceDE w:val="0"/>
        <w:autoSpaceDN w:val="0"/>
        <w:adjustRightInd w:val="0"/>
        <w:rPr>
          <w:rFonts w:cs="Tahoma"/>
          <w:szCs w:val="20"/>
        </w:rPr>
      </w:pPr>
      <w:r w:rsidRPr="00AA30C6">
        <w:rPr>
          <w:rFonts w:cs="Tahoma"/>
          <w:szCs w:val="20"/>
        </w:rPr>
        <w:t>A fire Assembly point should be identified and marked</w:t>
      </w:r>
    </w:p>
    <w:p w14:paraId="6CC26A77" w14:textId="77777777" w:rsidR="00AA30C6" w:rsidRPr="00AA30C6" w:rsidRDefault="00AA30C6" w:rsidP="004C1A4C">
      <w:pPr>
        <w:autoSpaceDE w:val="0"/>
        <w:autoSpaceDN w:val="0"/>
        <w:adjustRightInd w:val="0"/>
        <w:ind w:left="720"/>
        <w:rPr>
          <w:rFonts w:cs="Tahoma"/>
          <w:szCs w:val="20"/>
        </w:rPr>
      </w:pPr>
    </w:p>
    <w:p w14:paraId="797B4645" w14:textId="77777777" w:rsidR="00AA30C6" w:rsidRPr="00AA30C6" w:rsidRDefault="00AA30C6" w:rsidP="00310C0C">
      <w:pPr>
        <w:pStyle w:val="Heading3"/>
      </w:pPr>
      <w:bookmarkStart w:id="613" w:name="_Toc103782321"/>
      <w:bookmarkStart w:id="614" w:name="_Toc105058645"/>
      <w:bookmarkStart w:id="615" w:name="_Toc110585825"/>
      <w:bookmarkStart w:id="616" w:name="_Toc111625813"/>
      <w:bookmarkStart w:id="617" w:name="_Toc112116710"/>
      <w:bookmarkStart w:id="618" w:name="_Toc148422805"/>
      <w:r w:rsidRPr="00AA30C6">
        <w:t>Water demand</w:t>
      </w:r>
      <w:bookmarkEnd w:id="613"/>
      <w:bookmarkEnd w:id="614"/>
      <w:bookmarkEnd w:id="615"/>
      <w:bookmarkEnd w:id="616"/>
      <w:bookmarkEnd w:id="617"/>
      <w:bookmarkEnd w:id="618"/>
    </w:p>
    <w:p w14:paraId="0943CCC4" w14:textId="77777777" w:rsidR="00AA30C6" w:rsidRPr="00AA30C6" w:rsidRDefault="00AA30C6" w:rsidP="004C1A4C">
      <w:pPr>
        <w:rPr>
          <w:rFonts w:cs="Tahoma"/>
          <w:szCs w:val="20"/>
          <w:lang w:eastAsia="x-none"/>
        </w:rPr>
      </w:pPr>
      <w:r w:rsidRPr="00AA30C6">
        <w:rPr>
          <w:rFonts w:cs="Tahoma"/>
          <w:szCs w:val="20"/>
          <w:lang w:eastAsia="x-none"/>
        </w:rPr>
        <w:t xml:space="preserve">During this period the demand for water will be lesser than that used in construction. However, some amounts of water will be needed in wiping of the panels and use at the solar plant facility. Therefore, caution need to be exercised to ensure prudent use of water. </w:t>
      </w:r>
    </w:p>
    <w:p w14:paraId="09132CE2" w14:textId="77777777" w:rsidR="00AA30C6" w:rsidRPr="00AA30C6" w:rsidRDefault="00AA30C6" w:rsidP="002C300C">
      <w:pPr>
        <w:pStyle w:val="Heading4"/>
      </w:pPr>
      <w:r w:rsidRPr="00AA30C6">
        <w:t>Significance of Impact</w:t>
      </w:r>
    </w:p>
    <w:p w14:paraId="3FAD9DFD" w14:textId="77777777" w:rsidR="00AA30C6" w:rsidRPr="00AA30C6" w:rsidRDefault="00AA30C6" w:rsidP="004C1A4C">
      <w:pPr>
        <w:rPr>
          <w:rFonts w:cs="Tahoma"/>
          <w:szCs w:val="20"/>
          <w:lang w:eastAsia="x-none"/>
        </w:rPr>
      </w:pPr>
      <w:r w:rsidRPr="00AA30C6">
        <w:rPr>
          <w:rFonts w:cs="Tahoma"/>
          <w:szCs w:val="20"/>
        </w:rPr>
        <w:t>The impact is assessed to be negligible due to very low magnitude of the impact.</w:t>
      </w:r>
    </w:p>
    <w:p w14:paraId="0292BC1F" w14:textId="77777777" w:rsidR="00AA30C6" w:rsidRPr="00AA30C6" w:rsidRDefault="00AA30C6" w:rsidP="002C300C">
      <w:pPr>
        <w:pStyle w:val="Heading4"/>
      </w:pPr>
      <w:r w:rsidRPr="00AA30C6">
        <w:t>Mitigation Measures</w:t>
      </w:r>
    </w:p>
    <w:p w14:paraId="52479022" w14:textId="77777777" w:rsidR="00AA30C6" w:rsidRPr="00AA30C6" w:rsidRDefault="00AA30C6" w:rsidP="00A75B23">
      <w:pPr>
        <w:pStyle w:val="BodyText2"/>
        <w:numPr>
          <w:ilvl w:val="0"/>
          <w:numId w:val="161"/>
        </w:numPr>
        <w:spacing w:after="0" w:line="276" w:lineRule="auto"/>
        <w:jc w:val="both"/>
        <w:rPr>
          <w:rFonts w:ascii="Tahoma" w:hAnsi="Tahoma" w:cs="Tahoma"/>
          <w:color w:val="000000"/>
        </w:rPr>
      </w:pPr>
      <w:r w:rsidRPr="00AA30C6">
        <w:rPr>
          <w:rFonts w:ascii="Tahoma" w:hAnsi="Tahoma" w:cs="Tahoma"/>
          <w:color w:val="000000"/>
        </w:rPr>
        <w:t xml:space="preserve">There is need to source for a sustainable water source for use </w:t>
      </w:r>
    </w:p>
    <w:p w14:paraId="1E713BE7" w14:textId="77777777" w:rsidR="00AA30C6" w:rsidRPr="00AA30C6" w:rsidRDefault="00AA30C6" w:rsidP="00A75B23">
      <w:pPr>
        <w:pStyle w:val="BodyText2"/>
        <w:numPr>
          <w:ilvl w:val="0"/>
          <w:numId w:val="161"/>
        </w:numPr>
        <w:spacing w:after="0" w:line="276" w:lineRule="auto"/>
        <w:jc w:val="both"/>
        <w:rPr>
          <w:rFonts w:ascii="Tahoma" w:hAnsi="Tahoma" w:cs="Tahoma"/>
          <w:color w:val="000000"/>
        </w:rPr>
      </w:pPr>
      <w:r w:rsidRPr="00AA30C6">
        <w:rPr>
          <w:rFonts w:ascii="Tahoma" w:hAnsi="Tahoma" w:cs="Tahoma"/>
          <w:color w:val="000000"/>
        </w:rPr>
        <w:t xml:space="preserve">Install water-conserving automatic taps </w:t>
      </w:r>
    </w:p>
    <w:p w14:paraId="7913C556" w14:textId="77777777" w:rsidR="00AA30C6" w:rsidRPr="00AA30C6" w:rsidRDefault="00AA30C6" w:rsidP="00A75B23">
      <w:pPr>
        <w:pStyle w:val="BodyText2"/>
        <w:numPr>
          <w:ilvl w:val="0"/>
          <w:numId w:val="161"/>
        </w:numPr>
        <w:spacing w:after="0" w:line="276" w:lineRule="auto"/>
        <w:jc w:val="both"/>
        <w:rPr>
          <w:rFonts w:ascii="Tahoma" w:hAnsi="Tahoma" w:cs="Tahoma"/>
          <w:color w:val="000000"/>
        </w:rPr>
      </w:pPr>
      <w:r w:rsidRPr="00AA30C6">
        <w:rPr>
          <w:rFonts w:ascii="Tahoma" w:hAnsi="Tahoma" w:cs="Tahoma"/>
          <w:color w:val="000000"/>
        </w:rPr>
        <w:t>Encourage water harvesting from rooftops and storage for cleaning purposes (washing the panels off dust)</w:t>
      </w:r>
    </w:p>
    <w:p w14:paraId="06866BD5" w14:textId="77777777" w:rsidR="00AA30C6" w:rsidRPr="00AA30C6" w:rsidRDefault="00AA30C6" w:rsidP="00A75B23">
      <w:pPr>
        <w:pStyle w:val="BodyText2"/>
        <w:numPr>
          <w:ilvl w:val="0"/>
          <w:numId w:val="161"/>
        </w:numPr>
        <w:spacing w:after="0" w:line="276" w:lineRule="auto"/>
        <w:jc w:val="both"/>
        <w:rPr>
          <w:rFonts w:ascii="Tahoma" w:hAnsi="Tahoma" w:cs="Tahoma"/>
          <w:color w:val="000000"/>
        </w:rPr>
      </w:pPr>
      <w:r w:rsidRPr="00AA30C6">
        <w:rPr>
          <w:rFonts w:ascii="Tahoma" w:hAnsi="Tahoma" w:cs="Tahoma"/>
          <w:color w:val="000000"/>
        </w:rPr>
        <w:t xml:space="preserve">Any water leaks through damaged pipes and faulty taps should be fixed promptly. </w:t>
      </w:r>
    </w:p>
    <w:p w14:paraId="6DE379F5" w14:textId="77777777" w:rsidR="00AA30C6" w:rsidRPr="00AA30C6" w:rsidRDefault="00AA30C6" w:rsidP="004C1A4C">
      <w:pPr>
        <w:pStyle w:val="BodyText2"/>
        <w:spacing w:after="0" w:line="276" w:lineRule="auto"/>
        <w:ind w:left="720"/>
        <w:jc w:val="both"/>
        <w:rPr>
          <w:rFonts w:ascii="Tahoma" w:hAnsi="Tahoma" w:cs="Tahoma"/>
          <w:color w:val="000000"/>
        </w:rPr>
      </w:pPr>
    </w:p>
    <w:p w14:paraId="4ACA92F4" w14:textId="77777777" w:rsidR="00AA30C6" w:rsidRPr="00AA30C6" w:rsidRDefault="00AA30C6" w:rsidP="00310C0C">
      <w:pPr>
        <w:pStyle w:val="Heading3"/>
      </w:pPr>
      <w:bookmarkStart w:id="619" w:name="_Toc103157975"/>
      <w:bookmarkStart w:id="620" w:name="_Toc103761399"/>
      <w:bookmarkStart w:id="621" w:name="_Toc103763090"/>
      <w:bookmarkStart w:id="622" w:name="_Toc103782322"/>
      <w:bookmarkStart w:id="623" w:name="_Toc103848026"/>
      <w:bookmarkStart w:id="624" w:name="_Toc103782323"/>
      <w:bookmarkStart w:id="625" w:name="_Toc105058646"/>
      <w:bookmarkStart w:id="626" w:name="_Toc110585826"/>
      <w:bookmarkStart w:id="627" w:name="_Toc111625814"/>
      <w:bookmarkStart w:id="628" w:name="_Toc112116711"/>
      <w:bookmarkStart w:id="629" w:name="_Toc148422806"/>
      <w:bookmarkEnd w:id="619"/>
      <w:bookmarkEnd w:id="620"/>
      <w:bookmarkEnd w:id="621"/>
      <w:bookmarkEnd w:id="622"/>
      <w:bookmarkEnd w:id="623"/>
      <w:r w:rsidRPr="00AA30C6">
        <w:t>Sanitary waste</w:t>
      </w:r>
      <w:bookmarkEnd w:id="624"/>
      <w:bookmarkEnd w:id="625"/>
      <w:bookmarkEnd w:id="626"/>
      <w:bookmarkEnd w:id="627"/>
      <w:bookmarkEnd w:id="628"/>
      <w:bookmarkEnd w:id="629"/>
    </w:p>
    <w:p w14:paraId="58748AA8" w14:textId="77777777" w:rsidR="00AA30C6" w:rsidRPr="00AA30C6" w:rsidRDefault="00AA30C6" w:rsidP="004C1A4C">
      <w:pPr>
        <w:rPr>
          <w:rFonts w:cs="Tahoma"/>
          <w:color w:val="000000"/>
          <w:szCs w:val="20"/>
        </w:rPr>
      </w:pPr>
      <w:r w:rsidRPr="00AA30C6">
        <w:rPr>
          <w:rFonts w:cs="Tahoma"/>
          <w:color w:val="000000"/>
          <w:szCs w:val="20"/>
        </w:rPr>
        <w:t xml:space="preserve">Although there are few people who will be running the Mini-grid during operation phase provision for disposal of sanitary waste must be put in place through septic tanks. </w:t>
      </w:r>
    </w:p>
    <w:p w14:paraId="09F83E14" w14:textId="77777777" w:rsidR="00AA30C6" w:rsidRPr="00AA30C6" w:rsidRDefault="00AA30C6" w:rsidP="002C300C">
      <w:pPr>
        <w:pStyle w:val="Heading4"/>
      </w:pPr>
      <w:r w:rsidRPr="00AA30C6">
        <w:t>Significance of Impact</w:t>
      </w:r>
    </w:p>
    <w:p w14:paraId="13724016" w14:textId="77777777" w:rsidR="00AA30C6" w:rsidRPr="00AA30C6" w:rsidRDefault="00AA30C6" w:rsidP="004C1A4C">
      <w:pPr>
        <w:rPr>
          <w:rFonts w:cs="Tahoma"/>
          <w:color w:val="000000"/>
          <w:szCs w:val="20"/>
        </w:rPr>
      </w:pPr>
      <w:r w:rsidRPr="00AA30C6">
        <w:rPr>
          <w:rFonts w:cs="Tahoma"/>
          <w:szCs w:val="20"/>
        </w:rPr>
        <w:t>The impact is assessed to be negligible due to very low magnitude of the impact.</w:t>
      </w:r>
    </w:p>
    <w:p w14:paraId="21115606" w14:textId="77777777" w:rsidR="00AA30C6" w:rsidRPr="00AA30C6" w:rsidRDefault="00AA30C6" w:rsidP="002C300C">
      <w:pPr>
        <w:pStyle w:val="Heading4"/>
      </w:pPr>
      <w:r w:rsidRPr="00AA30C6">
        <w:t>Mitigation Measures</w:t>
      </w:r>
    </w:p>
    <w:p w14:paraId="311DE957" w14:textId="77777777" w:rsidR="00AA30C6" w:rsidRPr="00AA30C6" w:rsidRDefault="00AA30C6" w:rsidP="004C1A4C">
      <w:pPr>
        <w:rPr>
          <w:rFonts w:cs="Tahoma"/>
          <w:color w:val="000000"/>
          <w:szCs w:val="20"/>
        </w:rPr>
      </w:pPr>
      <w:r w:rsidRPr="00AA30C6">
        <w:rPr>
          <w:rFonts w:cs="Tahoma"/>
          <w:color w:val="000000"/>
          <w:szCs w:val="20"/>
        </w:rPr>
        <w:t xml:space="preserve">The area is not served by a sewer system and sanitary waste will be drained through use of septic tanks. </w:t>
      </w:r>
    </w:p>
    <w:p w14:paraId="638D7B2E" w14:textId="77777777" w:rsidR="00AA30C6" w:rsidRPr="00AA30C6" w:rsidRDefault="00AA30C6" w:rsidP="004C1A4C">
      <w:pPr>
        <w:rPr>
          <w:rFonts w:cs="Tahoma"/>
          <w:b/>
          <w:color w:val="000000"/>
          <w:szCs w:val="20"/>
        </w:rPr>
      </w:pPr>
    </w:p>
    <w:p w14:paraId="45BB85FA" w14:textId="77777777" w:rsidR="00AA30C6" w:rsidRPr="00AA30C6" w:rsidRDefault="00AA30C6" w:rsidP="00310C0C">
      <w:pPr>
        <w:pStyle w:val="Heading3"/>
      </w:pPr>
      <w:bookmarkStart w:id="630" w:name="_Toc103782324"/>
      <w:bookmarkStart w:id="631" w:name="_Toc105058647"/>
      <w:bookmarkStart w:id="632" w:name="_Toc110585827"/>
      <w:bookmarkStart w:id="633" w:name="_Toc111625815"/>
      <w:bookmarkStart w:id="634" w:name="_Toc112116712"/>
      <w:bookmarkStart w:id="635" w:name="_Toc148422807"/>
      <w:r w:rsidRPr="00AA30C6">
        <w:t>Flooding</w:t>
      </w:r>
      <w:bookmarkEnd w:id="630"/>
      <w:bookmarkEnd w:id="631"/>
      <w:bookmarkEnd w:id="632"/>
      <w:bookmarkEnd w:id="633"/>
      <w:bookmarkEnd w:id="634"/>
      <w:bookmarkEnd w:id="635"/>
      <w:r w:rsidRPr="00AA30C6">
        <w:t xml:space="preserve"> </w:t>
      </w:r>
    </w:p>
    <w:p w14:paraId="460FA1BC" w14:textId="77777777" w:rsidR="00AA30C6" w:rsidRPr="00AA30C6" w:rsidRDefault="00AA30C6" w:rsidP="004C1A4C">
      <w:pPr>
        <w:autoSpaceDE w:val="0"/>
        <w:autoSpaceDN w:val="0"/>
        <w:adjustRightInd w:val="0"/>
        <w:rPr>
          <w:rFonts w:cs="Tahoma"/>
          <w:color w:val="000000"/>
          <w:szCs w:val="20"/>
        </w:rPr>
      </w:pPr>
      <w:r w:rsidRPr="00AA30C6">
        <w:rPr>
          <w:rFonts w:cs="Tahoma"/>
          <w:color w:val="000000"/>
          <w:szCs w:val="20"/>
        </w:rPr>
        <w:t xml:space="preserve">Flooding may occur and cause damage to the plant and other associated infrastructure but the risk of occurrence is low since the area is not known for regular flooding. </w:t>
      </w:r>
    </w:p>
    <w:p w14:paraId="60BC81EF" w14:textId="77777777" w:rsidR="00AA30C6" w:rsidRPr="00AA30C6" w:rsidRDefault="00AA30C6" w:rsidP="002C300C">
      <w:pPr>
        <w:pStyle w:val="Heading4"/>
      </w:pPr>
      <w:r w:rsidRPr="00AA30C6">
        <w:t>Significance of Impact</w:t>
      </w:r>
    </w:p>
    <w:p w14:paraId="3AD1A975" w14:textId="77777777" w:rsidR="00AA30C6" w:rsidRPr="00AA30C6" w:rsidRDefault="00AA30C6" w:rsidP="004C1A4C">
      <w:pPr>
        <w:autoSpaceDE w:val="0"/>
        <w:autoSpaceDN w:val="0"/>
        <w:adjustRightInd w:val="0"/>
        <w:rPr>
          <w:rFonts w:cs="Tahoma"/>
          <w:color w:val="000000"/>
          <w:szCs w:val="20"/>
        </w:rPr>
      </w:pPr>
      <w:r w:rsidRPr="00AA30C6">
        <w:rPr>
          <w:rFonts w:cs="Tahoma"/>
          <w:szCs w:val="20"/>
        </w:rPr>
        <w:t>The impact is assessed to be negligible due to very low magnitude of the impact.</w:t>
      </w:r>
    </w:p>
    <w:p w14:paraId="185EBC1B" w14:textId="77777777" w:rsidR="00AA30C6" w:rsidRPr="00AA30C6" w:rsidRDefault="00AA30C6" w:rsidP="002C300C">
      <w:pPr>
        <w:pStyle w:val="Heading4"/>
      </w:pPr>
      <w:r w:rsidRPr="00AA30C6">
        <w:t xml:space="preserve">Mitigation measures </w:t>
      </w:r>
    </w:p>
    <w:p w14:paraId="0563200B" w14:textId="77777777" w:rsidR="00AA30C6" w:rsidRPr="00AA30C6" w:rsidRDefault="00AA30C6" w:rsidP="00A75B23">
      <w:pPr>
        <w:numPr>
          <w:ilvl w:val="0"/>
          <w:numId w:val="162"/>
        </w:numPr>
        <w:autoSpaceDE w:val="0"/>
        <w:autoSpaceDN w:val="0"/>
        <w:adjustRightInd w:val="0"/>
        <w:rPr>
          <w:rFonts w:cs="Tahoma"/>
          <w:color w:val="000000"/>
          <w:szCs w:val="20"/>
        </w:rPr>
      </w:pPr>
      <w:r w:rsidRPr="00AA30C6">
        <w:rPr>
          <w:rFonts w:cs="Tahoma"/>
          <w:color w:val="000000"/>
          <w:szCs w:val="20"/>
        </w:rPr>
        <w:t>Ensure drainage channels are free of any obstruction at all times i.e., not blocked</w:t>
      </w:r>
    </w:p>
    <w:p w14:paraId="46D0FD5E" w14:textId="77777777" w:rsidR="00AA30C6" w:rsidRPr="00AA30C6" w:rsidRDefault="00AA30C6" w:rsidP="00A75B23">
      <w:pPr>
        <w:numPr>
          <w:ilvl w:val="0"/>
          <w:numId w:val="162"/>
        </w:numPr>
        <w:autoSpaceDE w:val="0"/>
        <w:autoSpaceDN w:val="0"/>
        <w:adjustRightInd w:val="0"/>
        <w:rPr>
          <w:rFonts w:cs="Tahoma"/>
          <w:color w:val="000000"/>
          <w:szCs w:val="20"/>
        </w:rPr>
      </w:pPr>
      <w:r w:rsidRPr="00AA30C6">
        <w:rPr>
          <w:rFonts w:cs="Tahoma"/>
          <w:color w:val="000000"/>
          <w:szCs w:val="20"/>
        </w:rPr>
        <w:t xml:space="preserve">Construct more channels and or expand existing ones </w:t>
      </w:r>
    </w:p>
    <w:p w14:paraId="5A94E1E7" w14:textId="77777777" w:rsidR="00AA30C6" w:rsidRPr="00AA30C6" w:rsidRDefault="00AA30C6" w:rsidP="00A75B23">
      <w:pPr>
        <w:numPr>
          <w:ilvl w:val="0"/>
          <w:numId w:val="162"/>
        </w:numPr>
        <w:autoSpaceDE w:val="0"/>
        <w:autoSpaceDN w:val="0"/>
        <w:adjustRightInd w:val="0"/>
        <w:rPr>
          <w:rFonts w:cs="Tahoma"/>
          <w:color w:val="000000"/>
          <w:szCs w:val="20"/>
        </w:rPr>
      </w:pPr>
      <w:r w:rsidRPr="00AA30C6">
        <w:rPr>
          <w:rFonts w:cs="Tahoma"/>
          <w:color w:val="000000"/>
          <w:szCs w:val="20"/>
        </w:rPr>
        <w:t>Raise foundations of the solar panels and ensure a proper and firm concrete base</w:t>
      </w:r>
    </w:p>
    <w:p w14:paraId="1CAB4432" w14:textId="77777777" w:rsidR="00AA30C6" w:rsidRPr="00AA30C6" w:rsidRDefault="00AA30C6" w:rsidP="00A75B23">
      <w:pPr>
        <w:numPr>
          <w:ilvl w:val="0"/>
          <w:numId w:val="162"/>
        </w:numPr>
        <w:autoSpaceDE w:val="0"/>
        <w:autoSpaceDN w:val="0"/>
        <w:adjustRightInd w:val="0"/>
        <w:rPr>
          <w:rFonts w:cs="Tahoma"/>
          <w:color w:val="000000"/>
          <w:szCs w:val="20"/>
        </w:rPr>
      </w:pPr>
      <w:r w:rsidRPr="00AA30C6">
        <w:rPr>
          <w:rFonts w:cs="Tahoma"/>
          <w:color w:val="000000"/>
          <w:szCs w:val="20"/>
        </w:rPr>
        <w:t>Create flooding diversions and or spill ways to divert water from getting into the solar power facility</w:t>
      </w:r>
    </w:p>
    <w:p w14:paraId="7163ED81" w14:textId="77777777" w:rsidR="00AA30C6" w:rsidRPr="00AA30C6" w:rsidRDefault="00AA30C6" w:rsidP="00310C0C">
      <w:pPr>
        <w:pStyle w:val="Heading3"/>
      </w:pPr>
      <w:bookmarkStart w:id="636" w:name="_Toc103782328"/>
      <w:bookmarkStart w:id="637" w:name="_Toc105058650"/>
      <w:bookmarkStart w:id="638" w:name="_Toc110585828"/>
      <w:bookmarkStart w:id="639" w:name="_Toc111625816"/>
      <w:bookmarkStart w:id="640" w:name="_Toc112116713"/>
      <w:bookmarkStart w:id="641" w:name="_Toc148422808"/>
      <w:r w:rsidRPr="00AA30C6">
        <w:t>Noise and Vibration</w:t>
      </w:r>
      <w:bookmarkEnd w:id="636"/>
      <w:bookmarkEnd w:id="637"/>
      <w:bookmarkEnd w:id="638"/>
      <w:bookmarkEnd w:id="639"/>
      <w:bookmarkEnd w:id="640"/>
      <w:bookmarkEnd w:id="641"/>
    </w:p>
    <w:p w14:paraId="219B68AC" w14:textId="77777777" w:rsidR="00AA30C6" w:rsidRPr="00AA30C6" w:rsidRDefault="00AA30C6" w:rsidP="004C1A4C">
      <w:pPr>
        <w:autoSpaceDE w:val="0"/>
        <w:autoSpaceDN w:val="0"/>
        <w:adjustRightInd w:val="0"/>
        <w:rPr>
          <w:rFonts w:cs="Tahoma"/>
          <w:color w:val="000000"/>
          <w:szCs w:val="20"/>
        </w:rPr>
      </w:pPr>
      <w:r w:rsidRPr="00AA30C6">
        <w:rPr>
          <w:rFonts w:cs="Tahoma"/>
          <w:color w:val="000000"/>
          <w:szCs w:val="20"/>
        </w:rPr>
        <w:t xml:space="preserve">Negligible noise and vibration will be produced during operation phase of the project and would be from the backup generator. </w:t>
      </w:r>
    </w:p>
    <w:p w14:paraId="620B5D3B" w14:textId="77777777" w:rsidR="00AA30C6" w:rsidRPr="00AA30C6" w:rsidRDefault="00AA30C6" w:rsidP="002C300C">
      <w:pPr>
        <w:pStyle w:val="Heading4"/>
      </w:pPr>
      <w:r w:rsidRPr="00AA30C6">
        <w:t xml:space="preserve">Mitigation Measures </w:t>
      </w:r>
    </w:p>
    <w:p w14:paraId="69049CF6" w14:textId="77777777" w:rsidR="00AA30C6" w:rsidRPr="00AA30C6" w:rsidRDefault="00AA30C6" w:rsidP="004C1A4C">
      <w:pPr>
        <w:autoSpaceDE w:val="0"/>
        <w:autoSpaceDN w:val="0"/>
        <w:adjustRightInd w:val="0"/>
        <w:rPr>
          <w:rFonts w:cs="Tahoma"/>
          <w:color w:val="000000"/>
          <w:szCs w:val="20"/>
        </w:rPr>
      </w:pPr>
      <w:r w:rsidRPr="00AA30C6">
        <w:rPr>
          <w:rFonts w:cs="Tahoma"/>
          <w:color w:val="000000"/>
          <w:szCs w:val="20"/>
        </w:rPr>
        <w:t xml:space="preserve">The generator room should be made sound proof to ensure no noise of a nuisance level will be produced. The contractor should also monitor noise levels by taking tests and putting in appropriate measures. </w:t>
      </w:r>
    </w:p>
    <w:p w14:paraId="71068539" w14:textId="77777777" w:rsidR="00AA30C6" w:rsidRPr="00AA30C6" w:rsidRDefault="00AA30C6" w:rsidP="00310C0C">
      <w:pPr>
        <w:pStyle w:val="Heading3"/>
      </w:pPr>
      <w:bookmarkStart w:id="642" w:name="_Toc103782329"/>
      <w:bookmarkStart w:id="643" w:name="_Toc105058651"/>
      <w:bookmarkStart w:id="644" w:name="_Toc110585829"/>
      <w:bookmarkStart w:id="645" w:name="_Toc111625817"/>
      <w:bookmarkStart w:id="646" w:name="_Toc112116714"/>
      <w:bookmarkStart w:id="647" w:name="_Toc148422809"/>
      <w:r w:rsidRPr="00AA30C6">
        <w:t>Electric and magnetic fields (EMFs)</w:t>
      </w:r>
      <w:bookmarkEnd w:id="642"/>
      <w:bookmarkEnd w:id="643"/>
      <w:bookmarkEnd w:id="644"/>
      <w:bookmarkEnd w:id="645"/>
      <w:bookmarkEnd w:id="646"/>
      <w:bookmarkEnd w:id="647"/>
    </w:p>
    <w:p w14:paraId="2231BF37" w14:textId="77777777" w:rsidR="00AA30C6" w:rsidRPr="00AA30C6" w:rsidRDefault="00AA30C6" w:rsidP="004C1A4C">
      <w:pPr>
        <w:autoSpaceDE w:val="0"/>
        <w:autoSpaceDN w:val="0"/>
        <w:adjustRightInd w:val="0"/>
        <w:rPr>
          <w:rFonts w:cs="Tahoma"/>
          <w:szCs w:val="20"/>
        </w:rPr>
      </w:pPr>
      <w:r w:rsidRPr="00AA30C6">
        <w:rPr>
          <w:rFonts w:cs="Tahoma"/>
          <w:szCs w:val="20"/>
        </w:rPr>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69815CD9" w14:textId="77777777" w:rsidR="00AA30C6" w:rsidRPr="00AA30C6" w:rsidRDefault="00AA30C6" w:rsidP="004C1A4C">
      <w:pPr>
        <w:autoSpaceDE w:val="0"/>
        <w:autoSpaceDN w:val="0"/>
        <w:adjustRightInd w:val="0"/>
        <w:rPr>
          <w:rFonts w:cs="Tahoma"/>
          <w:szCs w:val="20"/>
        </w:rPr>
      </w:pPr>
    </w:p>
    <w:p w14:paraId="22D3CFB1" w14:textId="77777777" w:rsidR="00AA30C6" w:rsidRPr="00AA30C6" w:rsidRDefault="00AA30C6" w:rsidP="00310C0C">
      <w:pPr>
        <w:pStyle w:val="Heading3"/>
      </w:pPr>
      <w:bookmarkStart w:id="648" w:name="_Toc103782336"/>
      <w:bookmarkStart w:id="649" w:name="_Toc105058658"/>
      <w:bookmarkStart w:id="650" w:name="_Toc110585830"/>
      <w:bookmarkStart w:id="651" w:name="_Toc111625818"/>
      <w:bookmarkStart w:id="652" w:name="_Toc112116715"/>
      <w:bookmarkStart w:id="653" w:name="_Toc148422810"/>
      <w:r w:rsidRPr="00AA30C6">
        <w:t>Dust emissions</w:t>
      </w:r>
      <w:bookmarkEnd w:id="648"/>
      <w:bookmarkEnd w:id="649"/>
      <w:bookmarkEnd w:id="650"/>
      <w:bookmarkEnd w:id="651"/>
      <w:bookmarkEnd w:id="652"/>
      <w:bookmarkEnd w:id="653"/>
      <w:r w:rsidRPr="00AA30C6">
        <w:t xml:space="preserve"> </w:t>
      </w:r>
    </w:p>
    <w:p w14:paraId="32D3917E" w14:textId="77777777" w:rsidR="00AA30C6" w:rsidRPr="00AA30C6" w:rsidRDefault="00AA30C6" w:rsidP="004C1A4C">
      <w:pPr>
        <w:autoSpaceDE w:val="0"/>
        <w:autoSpaceDN w:val="0"/>
        <w:adjustRightInd w:val="0"/>
        <w:rPr>
          <w:rFonts w:cs="Tahoma"/>
          <w:color w:val="000000"/>
          <w:szCs w:val="20"/>
        </w:rPr>
      </w:pPr>
      <w:r w:rsidRPr="00AA30C6">
        <w:rPr>
          <w:rFonts w:cs="Tahoma"/>
          <w:color w:val="000000"/>
          <w:szCs w:val="20"/>
        </w:rPr>
        <w:t>During operation phase not much dust will be generated from the facility but wind and dust storms are potential impacts. This impact will be negligible because there will be no activities on site that will have the potential to generate dust.</w:t>
      </w:r>
    </w:p>
    <w:p w14:paraId="79816098" w14:textId="77777777" w:rsidR="00AA30C6" w:rsidRPr="00AA30C6" w:rsidRDefault="00AA30C6" w:rsidP="002C300C">
      <w:pPr>
        <w:pStyle w:val="Heading4"/>
      </w:pPr>
      <w:r w:rsidRPr="00AA30C6">
        <w:t xml:space="preserve">Mitigation Measures </w:t>
      </w:r>
    </w:p>
    <w:p w14:paraId="73638E8B" w14:textId="77777777" w:rsidR="00AA30C6" w:rsidRPr="00AA30C6" w:rsidRDefault="00AA30C6" w:rsidP="00A75B23">
      <w:pPr>
        <w:pStyle w:val="ListParagraph"/>
        <w:numPr>
          <w:ilvl w:val="0"/>
          <w:numId w:val="158"/>
        </w:numPr>
        <w:autoSpaceDE w:val="0"/>
        <w:autoSpaceDN w:val="0"/>
        <w:adjustRightInd w:val="0"/>
        <w:rPr>
          <w:rFonts w:cs="Tahoma"/>
          <w:b/>
          <w:szCs w:val="20"/>
        </w:rPr>
      </w:pPr>
      <w:r w:rsidRPr="00AA30C6">
        <w:rPr>
          <w:rFonts w:cs="Tahoma"/>
          <w:iCs/>
          <w:szCs w:val="20"/>
        </w:rPr>
        <w:t>Trees can be planted around the plant/facility provided they do not cast shadows to the solar panels to act as wind breakers and hence decrease dust pollution</w:t>
      </w:r>
    </w:p>
    <w:p w14:paraId="4D6056EB" w14:textId="77777777" w:rsidR="00AA30C6" w:rsidRPr="00AA30C6" w:rsidRDefault="00AA30C6" w:rsidP="00A75B23">
      <w:pPr>
        <w:pStyle w:val="ListParagraph"/>
        <w:numPr>
          <w:ilvl w:val="0"/>
          <w:numId w:val="158"/>
        </w:numPr>
        <w:autoSpaceDE w:val="0"/>
        <w:autoSpaceDN w:val="0"/>
        <w:adjustRightInd w:val="0"/>
        <w:rPr>
          <w:rFonts w:cs="Tahoma"/>
          <w:szCs w:val="20"/>
        </w:rPr>
      </w:pPr>
      <w:r w:rsidRPr="00AA30C6">
        <w:rPr>
          <w:rFonts w:cs="Tahoma"/>
          <w:szCs w:val="20"/>
        </w:rPr>
        <w:t>Ensure planting of grass around and within the facility compound</w:t>
      </w:r>
    </w:p>
    <w:p w14:paraId="03F348EC" w14:textId="77777777" w:rsidR="00AA30C6" w:rsidRPr="00AA30C6" w:rsidRDefault="00AA30C6" w:rsidP="004C1A4C">
      <w:pPr>
        <w:pStyle w:val="ListParagraph"/>
        <w:autoSpaceDE w:val="0"/>
        <w:autoSpaceDN w:val="0"/>
        <w:adjustRightInd w:val="0"/>
        <w:ind w:left="360"/>
        <w:rPr>
          <w:rFonts w:cs="Tahoma"/>
          <w:szCs w:val="20"/>
        </w:rPr>
      </w:pPr>
    </w:p>
    <w:p w14:paraId="27412727" w14:textId="77777777" w:rsidR="00AA30C6" w:rsidRPr="00AA30C6" w:rsidRDefault="00AA30C6" w:rsidP="00310C0C">
      <w:pPr>
        <w:pStyle w:val="Heading3"/>
      </w:pPr>
      <w:bookmarkStart w:id="654" w:name="_Toc103782337"/>
      <w:bookmarkStart w:id="655" w:name="_Toc105058659"/>
      <w:bookmarkStart w:id="656" w:name="_Toc110585831"/>
      <w:bookmarkStart w:id="657" w:name="_Toc111625819"/>
      <w:bookmarkStart w:id="658" w:name="_Toc112116716"/>
      <w:bookmarkStart w:id="659" w:name="_Toc148422811"/>
      <w:r w:rsidRPr="00AA30C6">
        <w:t>Vehicle exhaust emissions</w:t>
      </w:r>
      <w:bookmarkEnd w:id="654"/>
      <w:bookmarkEnd w:id="655"/>
      <w:bookmarkEnd w:id="656"/>
      <w:bookmarkEnd w:id="657"/>
      <w:bookmarkEnd w:id="658"/>
      <w:bookmarkEnd w:id="659"/>
    </w:p>
    <w:p w14:paraId="0987DD76" w14:textId="77777777" w:rsidR="00AA30C6" w:rsidRPr="00AA30C6" w:rsidRDefault="00AA30C6" w:rsidP="004C1A4C">
      <w:pPr>
        <w:rPr>
          <w:rFonts w:cs="Tahoma"/>
          <w:color w:val="000000"/>
          <w:szCs w:val="20"/>
        </w:rPr>
      </w:pPr>
      <w:r w:rsidRPr="00AA30C6">
        <w:rPr>
          <w:rFonts w:cs="Tahoma"/>
          <w:color w:val="000000"/>
          <w:szCs w:val="20"/>
        </w:rPr>
        <w:t xml:space="preserve">Exhaust emissions are likely to be generated by the vehicles coming to the facility though on a low risk. </w:t>
      </w:r>
    </w:p>
    <w:p w14:paraId="3C47A69F" w14:textId="77777777" w:rsidR="00AA30C6" w:rsidRPr="00AA30C6" w:rsidRDefault="00AA30C6" w:rsidP="002C300C">
      <w:pPr>
        <w:pStyle w:val="Heading4"/>
      </w:pPr>
      <w:r w:rsidRPr="00AA30C6">
        <w:t>Significance of Impact</w:t>
      </w:r>
    </w:p>
    <w:p w14:paraId="23D008CA" w14:textId="77777777" w:rsidR="00AA30C6" w:rsidRPr="00AA30C6" w:rsidRDefault="00AA30C6" w:rsidP="004C1A4C">
      <w:pPr>
        <w:rPr>
          <w:rFonts w:cs="Tahoma"/>
          <w:color w:val="000000"/>
          <w:szCs w:val="20"/>
        </w:rPr>
      </w:pPr>
      <w:r w:rsidRPr="00AA30C6">
        <w:rPr>
          <w:rFonts w:cs="Tahoma"/>
          <w:color w:val="000000"/>
          <w:szCs w:val="20"/>
        </w:rPr>
        <w:t xml:space="preserve">Due to the low magnitude of the impact and the low sensitivity, the significance will be minor. </w:t>
      </w:r>
    </w:p>
    <w:p w14:paraId="7EEDFDDA" w14:textId="77777777" w:rsidR="00AA30C6" w:rsidRPr="00AA30C6" w:rsidRDefault="00AA30C6" w:rsidP="002C300C">
      <w:pPr>
        <w:pStyle w:val="Heading4"/>
      </w:pPr>
      <w:r w:rsidRPr="00AA30C6">
        <w:t>Mitigation Measures</w:t>
      </w:r>
    </w:p>
    <w:p w14:paraId="0B30978C" w14:textId="77777777" w:rsidR="00AA30C6" w:rsidRPr="00AA30C6" w:rsidRDefault="00AA30C6" w:rsidP="00A75B23">
      <w:pPr>
        <w:pStyle w:val="ListParagraph"/>
        <w:numPr>
          <w:ilvl w:val="0"/>
          <w:numId w:val="159"/>
        </w:numPr>
        <w:autoSpaceDE w:val="0"/>
        <w:autoSpaceDN w:val="0"/>
        <w:adjustRightInd w:val="0"/>
        <w:rPr>
          <w:rFonts w:cs="Tahoma"/>
          <w:iCs/>
          <w:szCs w:val="20"/>
        </w:rPr>
      </w:pPr>
      <w:r w:rsidRPr="00AA30C6">
        <w:rPr>
          <w:rFonts w:cs="Tahoma"/>
          <w:iCs/>
          <w:szCs w:val="20"/>
        </w:rPr>
        <w:t>Drivers of the vehicles must be sensitized so that they do not leave vehicles idling so that exhaust emissions are lowered.</w:t>
      </w:r>
    </w:p>
    <w:p w14:paraId="6232995E" w14:textId="77777777" w:rsidR="00AA30C6" w:rsidRPr="00AA30C6" w:rsidRDefault="00AA30C6" w:rsidP="00A75B23">
      <w:pPr>
        <w:pStyle w:val="ListParagraph"/>
        <w:numPr>
          <w:ilvl w:val="0"/>
          <w:numId w:val="159"/>
        </w:numPr>
        <w:autoSpaceDE w:val="0"/>
        <w:autoSpaceDN w:val="0"/>
        <w:adjustRightInd w:val="0"/>
        <w:rPr>
          <w:rFonts w:cs="Tahoma"/>
          <w:iCs/>
          <w:szCs w:val="20"/>
        </w:rPr>
      </w:pPr>
      <w:r w:rsidRPr="00AA30C6">
        <w:rPr>
          <w:rFonts w:cs="Tahoma"/>
          <w:iCs/>
          <w:szCs w:val="20"/>
        </w:rPr>
        <w:t>Company vehicles should be well maintained.</w:t>
      </w:r>
    </w:p>
    <w:p w14:paraId="4A329E3D" w14:textId="77777777" w:rsidR="00AA30C6" w:rsidRPr="00AA30C6" w:rsidRDefault="00AA30C6" w:rsidP="004C1A4C">
      <w:pPr>
        <w:rPr>
          <w:rFonts w:cs="Tahoma"/>
          <w:szCs w:val="20"/>
        </w:rPr>
      </w:pPr>
    </w:p>
    <w:p w14:paraId="12ED6401" w14:textId="77777777" w:rsidR="00AA30C6" w:rsidRPr="00AA30C6" w:rsidRDefault="00AA30C6" w:rsidP="00075CE1">
      <w:pPr>
        <w:pStyle w:val="Heading2"/>
      </w:pPr>
      <w:bookmarkStart w:id="660" w:name="_Toc82157726"/>
      <w:bookmarkStart w:id="661" w:name="_Toc110585832"/>
      <w:bookmarkStart w:id="662" w:name="_Toc111625820"/>
      <w:bookmarkStart w:id="663" w:name="_Toc112116717"/>
      <w:bookmarkStart w:id="664" w:name="_Toc148422812"/>
      <w:r w:rsidRPr="00AA30C6">
        <w:t>Key Ecological Impact- Operation Phase</w:t>
      </w:r>
      <w:bookmarkEnd w:id="660"/>
      <w:bookmarkEnd w:id="661"/>
      <w:bookmarkEnd w:id="662"/>
      <w:bookmarkEnd w:id="663"/>
      <w:bookmarkEnd w:id="664"/>
      <w:r w:rsidRPr="00AA30C6">
        <w:t xml:space="preserve"> </w:t>
      </w:r>
    </w:p>
    <w:p w14:paraId="382225AC" w14:textId="77777777" w:rsidR="00AA30C6" w:rsidRPr="00AA30C6" w:rsidRDefault="00AA30C6" w:rsidP="00310C0C">
      <w:pPr>
        <w:pStyle w:val="Heading3"/>
      </w:pPr>
      <w:bookmarkStart w:id="665" w:name="_Toc82157727"/>
      <w:bookmarkStart w:id="666" w:name="_Toc110585833"/>
      <w:bookmarkStart w:id="667" w:name="_Toc111625821"/>
      <w:bookmarkStart w:id="668" w:name="_Toc112116718"/>
      <w:bookmarkStart w:id="669" w:name="_Toc148422813"/>
      <w:r w:rsidRPr="00AA30C6">
        <w:t>Collision and Electrical hazards from Distribution Infrastructure</w:t>
      </w:r>
      <w:bookmarkEnd w:id="665"/>
      <w:bookmarkEnd w:id="666"/>
      <w:bookmarkEnd w:id="667"/>
      <w:bookmarkEnd w:id="668"/>
      <w:bookmarkEnd w:id="669"/>
      <w:r w:rsidRPr="00AA30C6">
        <w:t xml:space="preserve"> </w:t>
      </w:r>
    </w:p>
    <w:p w14:paraId="110C10E1" w14:textId="77777777" w:rsidR="00AA30C6" w:rsidRPr="00AA30C6" w:rsidRDefault="00AA30C6" w:rsidP="004C1A4C">
      <w:pPr>
        <w:rPr>
          <w:rFonts w:cs="Tahoma"/>
          <w:szCs w:val="20"/>
        </w:rPr>
      </w:pPr>
      <w:r w:rsidRPr="00AA30C6">
        <w:rPr>
          <w:rFonts w:cs="Tahoma"/>
          <w:szCs w:val="20"/>
        </w:rPr>
        <w:t xml:space="preserve">A number of birds’ species were identified during the impact assessment. These include Speckled Pigeon, Purple-crested Turaco, Common Swift, Black-headed Heron, Speckled Mousebird, European Roller, Cardinal Woodpecker, Black-crowned Tchagra, Red-backed Shrike, Hunter's Sunbird among others. </w:t>
      </w:r>
    </w:p>
    <w:p w14:paraId="16F02F9A" w14:textId="77777777" w:rsidR="00AA30C6" w:rsidRPr="00AA30C6" w:rsidRDefault="00AA30C6" w:rsidP="004C1A4C">
      <w:pPr>
        <w:rPr>
          <w:rFonts w:cs="Tahoma"/>
          <w:szCs w:val="20"/>
        </w:rPr>
      </w:pPr>
      <w:r w:rsidRPr="00AA30C6">
        <w:rPr>
          <w:rFonts w:cs="Tahoma"/>
          <w:szCs w:val="20"/>
        </w:rPr>
        <w:t>The distribution lines and poles can potentially constitute an electrocution and collision hazard to birds. Some birds also utilize the distribution towers for nesting.</w:t>
      </w:r>
    </w:p>
    <w:p w14:paraId="175EF2B3" w14:textId="77777777" w:rsidR="00AA30C6" w:rsidRPr="00AA30C6" w:rsidRDefault="00AA30C6" w:rsidP="002C300C">
      <w:pPr>
        <w:pStyle w:val="Heading4"/>
      </w:pPr>
      <w:r w:rsidRPr="00AA30C6">
        <w:t>Embedded/ in-built Control</w:t>
      </w:r>
    </w:p>
    <w:p w14:paraId="30918902" w14:textId="77777777" w:rsidR="00AA30C6" w:rsidRPr="00AA30C6" w:rsidRDefault="00AA30C6" w:rsidP="004C1A4C">
      <w:pPr>
        <w:pStyle w:val="CM147"/>
        <w:spacing w:line="276" w:lineRule="auto"/>
        <w:jc w:val="both"/>
        <w:rPr>
          <w:rFonts w:ascii="Tahoma" w:hAnsi="Tahoma" w:cs="Tahoma"/>
          <w:sz w:val="20"/>
          <w:szCs w:val="20"/>
        </w:rPr>
      </w:pPr>
      <w:r w:rsidRPr="00AA30C6">
        <w:rPr>
          <w:rFonts w:ascii="Tahoma" w:hAnsi="Tahoma" w:cs="Tahoma"/>
          <w:sz w:val="20"/>
          <w:szCs w:val="20"/>
        </w:rPr>
        <w:t>There are no embedded controls to prevent birds from roosting/nesting on distribution poles and colliding with distribution wires.</w:t>
      </w:r>
    </w:p>
    <w:p w14:paraId="5A41CC3F" w14:textId="77777777" w:rsidR="00AA30C6" w:rsidRPr="00AA30C6" w:rsidRDefault="00AA30C6" w:rsidP="002C300C">
      <w:pPr>
        <w:pStyle w:val="Heading4"/>
      </w:pPr>
      <w:r w:rsidRPr="00AA30C6">
        <w:t>Significance of Impacts</w:t>
      </w:r>
    </w:p>
    <w:p w14:paraId="29456168" w14:textId="77777777" w:rsidR="00AA30C6" w:rsidRPr="00AA30C6" w:rsidRDefault="00AA30C6" w:rsidP="004C1A4C">
      <w:pPr>
        <w:pStyle w:val="CM147"/>
        <w:spacing w:line="276" w:lineRule="auto"/>
        <w:jc w:val="both"/>
        <w:rPr>
          <w:rFonts w:ascii="Tahoma" w:hAnsi="Tahoma" w:cs="Tahoma"/>
          <w:sz w:val="20"/>
          <w:szCs w:val="20"/>
        </w:rPr>
      </w:pPr>
      <w:r w:rsidRPr="00AA30C6">
        <w:rPr>
          <w:rFonts w:ascii="Tahoma" w:hAnsi="Tahoma" w:cs="Tahoma"/>
          <w:sz w:val="20"/>
          <w:szCs w:val="20"/>
        </w:rPr>
        <w:t>The receptor sensitivity is low and the impact magnitude will be medium hence the minor impact significance.</w:t>
      </w:r>
    </w:p>
    <w:p w14:paraId="65B6A86C" w14:textId="77777777" w:rsidR="00AA30C6" w:rsidRPr="00AA30C6" w:rsidRDefault="00AA30C6" w:rsidP="002C300C">
      <w:pPr>
        <w:pStyle w:val="Heading4"/>
      </w:pPr>
      <w:r w:rsidRPr="00AA30C6">
        <w:t>Additional Mitigation Measures</w:t>
      </w:r>
    </w:p>
    <w:p w14:paraId="2B6828AD" w14:textId="77777777" w:rsidR="00AA30C6" w:rsidRPr="00AA30C6" w:rsidRDefault="00AA30C6" w:rsidP="004C1A4C">
      <w:pPr>
        <w:pStyle w:val="CM147"/>
        <w:spacing w:after="0" w:line="276" w:lineRule="auto"/>
        <w:jc w:val="both"/>
        <w:rPr>
          <w:rFonts w:ascii="Tahoma" w:hAnsi="Tahoma" w:cs="Tahoma"/>
          <w:sz w:val="20"/>
          <w:szCs w:val="20"/>
        </w:rPr>
      </w:pPr>
      <w:r w:rsidRPr="00AA30C6">
        <w:rPr>
          <w:rFonts w:ascii="Tahoma" w:hAnsi="Tahoma" w:cs="Tahoma"/>
          <w:sz w:val="20"/>
          <w:szCs w:val="20"/>
        </w:rPr>
        <w:t>The following mitigation measures will further reduce the impact significance on avifaunal species:</w:t>
      </w:r>
    </w:p>
    <w:p w14:paraId="55ED4ED6" w14:textId="77777777" w:rsidR="00AA30C6" w:rsidRPr="00AA30C6" w:rsidRDefault="00AA30C6" w:rsidP="00A75B23">
      <w:pPr>
        <w:pStyle w:val="CM147"/>
        <w:numPr>
          <w:ilvl w:val="0"/>
          <w:numId w:val="157"/>
        </w:numPr>
        <w:spacing w:after="0" w:line="276" w:lineRule="auto"/>
        <w:jc w:val="both"/>
        <w:rPr>
          <w:rFonts w:ascii="Tahoma" w:hAnsi="Tahoma" w:cs="Tahoma"/>
          <w:sz w:val="20"/>
          <w:szCs w:val="20"/>
        </w:rPr>
      </w:pPr>
      <w:r w:rsidRPr="00AA30C6">
        <w:rPr>
          <w:rFonts w:ascii="Tahoma" w:hAnsi="Tahoma" w:cs="Tahoma"/>
          <w:sz w:val="20"/>
          <w:szCs w:val="20"/>
        </w:rPr>
        <w:t>Design of distribution towers should be such so as to minimize the risks of electrocution of birds;</w:t>
      </w:r>
    </w:p>
    <w:p w14:paraId="0BF6475B" w14:textId="77777777" w:rsidR="00AA30C6" w:rsidRPr="00AA30C6" w:rsidRDefault="00AA30C6" w:rsidP="00A75B23">
      <w:pPr>
        <w:pStyle w:val="CM147"/>
        <w:numPr>
          <w:ilvl w:val="0"/>
          <w:numId w:val="157"/>
        </w:numPr>
        <w:spacing w:after="0" w:line="276" w:lineRule="auto"/>
        <w:jc w:val="both"/>
        <w:rPr>
          <w:rFonts w:ascii="Tahoma" w:hAnsi="Tahoma" w:cs="Tahoma"/>
          <w:sz w:val="20"/>
          <w:szCs w:val="20"/>
        </w:rPr>
      </w:pPr>
      <w:r w:rsidRPr="00AA30C6">
        <w:rPr>
          <w:rFonts w:ascii="Tahoma" w:hAnsi="Tahoma" w:cs="Tahoma"/>
          <w:sz w:val="20"/>
          <w:szCs w:val="20"/>
        </w:rPr>
        <w:t>The distribution poles should be raised with suspended insulators in order to reduce the electrocution of bird species; and</w:t>
      </w:r>
    </w:p>
    <w:p w14:paraId="021C18D9" w14:textId="77777777" w:rsidR="00AA30C6" w:rsidRPr="00AA30C6" w:rsidRDefault="00AA30C6" w:rsidP="004C1A4C">
      <w:pPr>
        <w:rPr>
          <w:rFonts w:cs="Tahoma"/>
          <w:szCs w:val="20"/>
        </w:rPr>
      </w:pPr>
      <w:r w:rsidRPr="00AA30C6">
        <w:rPr>
          <w:rFonts w:cs="Tahoma"/>
          <w:szCs w:val="20"/>
        </w:rPr>
        <w:t>Marking overhead cables using bird-flight deterrents and avoiding use in areas of high bird concentrations of species vulnerable to collision.</w:t>
      </w:r>
    </w:p>
    <w:p w14:paraId="0AF1E572" w14:textId="77777777" w:rsidR="00AA1EAD" w:rsidRPr="00AA1EAD" w:rsidRDefault="00AA1EAD" w:rsidP="00075CE1">
      <w:pPr>
        <w:pStyle w:val="Heading2"/>
      </w:pPr>
      <w:bookmarkStart w:id="670" w:name="_Toc112116719"/>
      <w:bookmarkStart w:id="671" w:name="_Toc148422814"/>
      <w:r w:rsidRPr="00AA1EAD">
        <w:t>Key Social Impacts – Operation Phase</w:t>
      </w:r>
      <w:bookmarkEnd w:id="670"/>
      <w:bookmarkEnd w:id="671"/>
      <w:r w:rsidRPr="00AA1EAD">
        <w:t xml:space="preserve"> </w:t>
      </w:r>
    </w:p>
    <w:p w14:paraId="7CFC0B1F" w14:textId="77777777" w:rsidR="00AA1EAD" w:rsidRPr="00AA1EAD" w:rsidRDefault="00AA1EAD" w:rsidP="00310C0C">
      <w:pPr>
        <w:pStyle w:val="Heading3"/>
      </w:pPr>
      <w:bookmarkStart w:id="672" w:name="_Toc112116720"/>
      <w:bookmarkStart w:id="673" w:name="_Toc148422815"/>
      <w:r w:rsidRPr="00AA1EAD">
        <w:t>Impact on Occupational Safety and Health</w:t>
      </w:r>
      <w:bookmarkEnd w:id="672"/>
      <w:bookmarkEnd w:id="673"/>
      <w:r w:rsidRPr="00AA1EAD">
        <w:t xml:space="preserve"> </w:t>
      </w:r>
    </w:p>
    <w:p w14:paraId="6C43AABF" w14:textId="77777777" w:rsidR="00AA1EAD" w:rsidRPr="00AA1EAD" w:rsidRDefault="00AA1EAD" w:rsidP="004C1A4C">
      <w:pPr>
        <w:pStyle w:val="PPStandardReport"/>
        <w:ind w:left="0"/>
        <w:rPr>
          <w:rFonts w:cs="Tahoma"/>
          <w:szCs w:val="20"/>
          <w:lang w:val="en-US" w:eastAsia="en-US"/>
        </w:rPr>
      </w:pPr>
      <w:r w:rsidRPr="00AA1EAD">
        <w:rPr>
          <w:rFonts w:cs="Tahoma"/>
          <w:szCs w:val="20"/>
          <w:lang w:val="en-US" w:eastAsia="en-US"/>
        </w:rPr>
        <w:t>During the operation phase, maintenance and repair will be done on the site. Therefore, there will be potential impacts on workers’ health and safety due to exposure to risks through such activities that lead to accidents causing injuries and death. The most probable risks cause of accidental death and injury are:</w:t>
      </w:r>
    </w:p>
    <w:p w14:paraId="7AFA5419" w14:textId="77777777" w:rsidR="00AA1EAD" w:rsidRPr="00AA1EAD" w:rsidRDefault="00AA1EAD" w:rsidP="00A75B23">
      <w:pPr>
        <w:pStyle w:val="PPStandardReport"/>
        <w:widowControl w:val="0"/>
        <w:numPr>
          <w:ilvl w:val="0"/>
          <w:numId w:val="68"/>
        </w:numPr>
        <w:autoSpaceDE w:val="0"/>
        <w:autoSpaceDN w:val="0"/>
        <w:adjustRightInd w:val="0"/>
        <w:rPr>
          <w:rFonts w:cs="Tahoma"/>
          <w:szCs w:val="20"/>
          <w:lang w:val="en-US" w:eastAsia="en-US"/>
        </w:rPr>
      </w:pPr>
      <w:r w:rsidRPr="00AA1EAD">
        <w:rPr>
          <w:rFonts w:cs="Tahoma"/>
          <w:szCs w:val="20"/>
          <w:lang w:val="en-US" w:eastAsia="en-US"/>
        </w:rPr>
        <w:t>Safety risks such as: tripping; falling due to working at heights; potential fire due to hot work, smoking, failure in electrical installations; electric shocks.</w:t>
      </w:r>
    </w:p>
    <w:p w14:paraId="707946E1" w14:textId="77777777" w:rsidR="00AA1EAD" w:rsidRPr="00AA1EAD" w:rsidRDefault="00AA1EAD" w:rsidP="00A75B23">
      <w:pPr>
        <w:pStyle w:val="PPStandardReport"/>
        <w:widowControl w:val="0"/>
        <w:numPr>
          <w:ilvl w:val="0"/>
          <w:numId w:val="68"/>
        </w:numPr>
        <w:autoSpaceDE w:val="0"/>
        <w:autoSpaceDN w:val="0"/>
        <w:adjustRightInd w:val="0"/>
        <w:rPr>
          <w:rFonts w:cs="Tahoma"/>
          <w:szCs w:val="20"/>
          <w:lang w:val="en-US" w:eastAsia="en-US"/>
        </w:rPr>
      </w:pPr>
      <w:r w:rsidRPr="00AA1EAD">
        <w:rPr>
          <w:rFonts w:cs="Tahoma"/>
          <w:szCs w:val="20"/>
          <w:lang w:val="en-US" w:eastAsia="en-US"/>
        </w:rPr>
        <w:t>Health risks: Injuries such as: lifting, lowering, pushing, pulling and carrying; heat stress and working during high temperatures</w:t>
      </w:r>
    </w:p>
    <w:p w14:paraId="77A1130E" w14:textId="77777777" w:rsidR="00AA1EAD" w:rsidRPr="00AA1EAD" w:rsidRDefault="00AA1EAD" w:rsidP="00A75B23">
      <w:pPr>
        <w:pStyle w:val="PPStandardReport"/>
        <w:widowControl w:val="0"/>
        <w:numPr>
          <w:ilvl w:val="0"/>
          <w:numId w:val="68"/>
        </w:numPr>
        <w:autoSpaceDE w:val="0"/>
        <w:autoSpaceDN w:val="0"/>
        <w:adjustRightInd w:val="0"/>
        <w:rPr>
          <w:rFonts w:cs="Tahoma"/>
          <w:szCs w:val="20"/>
          <w:lang w:val="en-US" w:eastAsia="en-US"/>
        </w:rPr>
      </w:pPr>
      <w:r w:rsidRPr="00AA1EAD">
        <w:rPr>
          <w:rFonts w:cs="Tahoma"/>
          <w:szCs w:val="20"/>
          <w:lang w:val="en-US" w:eastAsia="en-US"/>
        </w:rPr>
        <w:t>Safety risk due to working at heights during repair of power lines</w:t>
      </w:r>
    </w:p>
    <w:p w14:paraId="796500E2" w14:textId="77777777" w:rsidR="00AA1EAD" w:rsidRPr="00AA1EAD" w:rsidRDefault="00AA1EAD" w:rsidP="00A75B23">
      <w:pPr>
        <w:pStyle w:val="PPStandardReport"/>
        <w:widowControl w:val="0"/>
        <w:numPr>
          <w:ilvl w:val="0"/>
          <w:numId w:val="68"/>
        </w:numPr>
        <w:autoSpaceDE w:val="0"/>
        <w:autoSpaceDN w:val="0"/>
        <w:adjustRightInd w:val="0"/>
        <w:rPr>
          <w:rFonts w:cs="Tahoma"/>
          <w:szCs w:val="20"/>
          <w:lang w:val="en-US" w:eastAsia="en-US"/>
        </w:rPr>
      </w:pPr>
      <w:r w:rsidRPr="00AA1EAD">
        <w:rPr>
          <w:rFonts w:cs="Tahoma"/>
          <w:szCs w:val="20"/>
          <w:lang w:val="en-US" w:eastAsia="en-US"/>
        </w:rPr>
        <w:t>Exposure of workers to electro-magnetic field (EMF) during operation and maintenance of the mini-grids</w:t>
      </w:r>
    </w:p>
    <w:p w14:paraId="32DFE799" w14:textId="77777777" w:rsidR="00AA1EAD" w:rsidRPr="00AA1EAD" w:rsidRDefault="00AA1EAD" w:rsidP="002C300C">
      <w:pPr>
        <w:pStyle w:val="Heading4"/>
      </w:pPr>
      <w:r w:rsidRPr="00AA1EAD">
        <w:t xml:space="preserve">Embedded/in-built control </w:t>
      </w:r>
    </w:p>
    <w:p w14:paraId="52C4980C" w14:textId="77777777" w:rsidR="00AA1EAD" w:rsidRPr="00AA1EAD" w:rsidRDefault="00AA1EAD" w:rsidP="00A75B23">
      <w:pPr>
        <w:pStyle w:val="PPStandardReport"/>
        <w:widowControl w:val="0"/>
        <w:numPr>
          <w:ilvl w:val="0"/>
          <w:numId w:val="69"/>
        </w:numPr>
        <w:autoSpaceDE w:val="0"/>
        <w:autoSpaceDN w:val="0"/>
        <w:adjustRightInd w:val="0"/>
        <w:rPr>
          <w:rFonts w:cs="Tahoma"/>
          <w:szCs w:val="20"/>
          <w:lang w:val="en-US" w:eastAsia="en-US"/>
        </w:rPr>
      </w:pPr>
      <w:r w:rsidRPr="00AA1EAD">
        <w:rPr>
          <w:rFonts w:cs="Tahoma"/>
          <w:szCs w:val="20"/>
          <w:lang w:val="en-US" w:eastAsia="en-US"/>
        </w:rPr>
        <w:t>All maintenance activities will be carried out during daytime hours and vigilance should be maintained for any potential accidents;</w:t>
      </w:r>
    </w:p>
    <w:p w14:paraId="5B09D86D" w14:textId="77777777" w:rsidR="00AA1EAD" w:rsidRPr="00AA1EAD" w:rsidRDefault="00AA1EAD" w:rsidP="00A75B23">
      <w:pPr>
        <w:pStyle w:val="PPStandardReport"/>
        <w:widowControl w:val="0"/>
        <w:numPr>
          <w:ilvl w:val="0"/>
          <w:numId w:val="69"/>
        </w:numPr>
        <w:autoSpaceDE w:val="0"/>
        <w:autoSpaceDN w:val="0"/>
        <w:adjustRightInd w:val="0"/>
        <w:rPr>
          <w:rFonts w:cs="Tahoma"/>
          <w:szCs w:val="20"/>
          <w:lang w:val="en-US" w:eastAsia="en-US"/>
        </w:rPr>
      </w:pPr>
      <w:r w:rsidRPr="00AA1EAD">
        <w:rPr>
          <w:rFonts w:cs="Tahoma"/>
          <w:szCs w:val="20"/>
          <w:lang w:val="en-US" w:eastAsia="en-US"/>
        </w:rPr>
        <w:t>Personal Protective Equipment (PPEs) including safety shoes, helmet, goggles, ear muffs and face masks;</w:t>
      </w:r>
    </w:p>
    <w:p w14:paraId="23C0C629" w14:textId="77777777" w:rsidR="00AA1EAD" w:rsidRPr="00AA1EAD" w:rsidRDefault="00AA1EAD" w:rsidP="00A75B23">
      <w:pPr>
        <w:pStyle w:val="PPStandardReport"/>
        <w:widowControl w:val="0"/>
        <w:numPr>
          <w:ilvl w:val="0"/>
          <w:numId w:val="69"/>
        </w:numPr>
        <w:autoSpaceDE w:val="0"/>
        <w:autoSpaceDN w:val="0"/>
        <w:adjustRightInd w:val="0"/>
        <w:rPr>
          <w:rFonts w:cs="Tahoma"/>
          <w:szCs w:val="20"/>
          <w:lang w:val="en-US" w:eastAsia="en-US"/>
        </w:rPr>
      </w:pPr>
      <w:r w:rsidRPr="00AA1EAD">
        <w:rPr>
          <w:rFonts w:cs="Tahoma"/>
          <w:szCs w:val="20"/>
          <w:lang w:val="en-US" w:eastAsia="en-US"/>
        </w:rPr>
        <w:t>Lifting equipment should be operated by trained and authorized persons;</w:t>
      </w:r>
    </w:p>
    <w:p w14:paraId="357ED056" w14:textId="77777777" w:rsidR="00AA1EAD" w:rsidRPr="00AA1EAD" w:rsidRDefault="00AA1EAD" w:rsidP="00A75B23">
      <w:pPr>
        <w:pStyle w:val="PPStandardReport"/>
        <w:widowControl w:val="0"/>
        <w:numPr>
          <w:ilvl w:val="0"/>
          <w:numId w:val="69"/>
        </w:numPr>
        <w:autoSpaceDE w:val="0"/>
        <w:autoSpaceDN w:val="0"/>
        <w:adjustRightInd w:val="0"/>
        <w:rPr>
          <w:rFonts w:cs="Tahoma"/>
          <w:szCs w:val="20"/>
          <w:lang w:val="en-US" w:eastAsia="en-US"/>
        </w:rPr>
      </w:pPr>
      <w:r w:rsidRPr="00AA1EAD">
        <w:rPr>
          <w:rFonts w:cs="Tahoma"/>
          <w:szCs w:val="20"/>
          <w:lang w:val="en-US" w:eastAsia="en-US"/>
        </w:rPr>
        <w:t>Training of the workers on climbing techniques, and rescue of fall-arrested workers;</w:t>
      </w:r>
    </w:p>
    <w:p w14:paraId="5D0B4AFB" w14:textId="77777777" w:rsidR="00AA1EAD" w:rsidRPr="00AA1EAD" w:rsidRDefault="00AA1EAD" w:rsidP="004C1A4C">
      <w:pPr>
        <w:pStyle w:val="PPStandardReport"/>
        <w:rPr>
          <w:rFonts w:cs="Tahoma"/>
          <w:szCs w:val="20"/>
          <w:lang w:val="en-US" w:eastAsia="en-US"/>
        </w:rPr>
      </w:pPr>
    </w:p>
    <w:p w14:paraId="154873ED" w14:textId="77777777" w:rsidR="00AA1EAD" w:rsidRPr="00AA1EAD" w:rsidRDefault="00AA1EAD" w:rsidP="002C300C">
      <w:pPr>
        <w:pStyle w:val="Heading4"/>
      </w:pPr>
      <w:r w:rsidRPr="00AA1EAD">
        <w:t xml:space="preserve">Significance of Impacts  </w:t>
      </w:r>
    </w:p>
    <w:p w14:paraId="1793FE6D" w14:textId="77777777" w:rsidR="00AA1EAD" w:rsidRPr="00AA1EAD" w:rsidRDefault="00AA1EAD" w:rsidP="004C1A4C">
      <w:pPr>
        <w:pStyle w:val="PPStandardReport"/>
        <w:ind w:left="0"/>
        <w:rPr>
          <w:rFonts w:cs="Tahoma"/>
          <w:szCs w:val="20"/>
          <w:lang w:val="en-US" w:eastAsia="en-US"/>
        </w:rPr>
      </w:pPr>
      <w:r w:rsidRPr="00AA1EAD">
        <w:rPr>
          <w:rFonts w:cs="Tahoma"/>
          <w:szCs w:val="20"/>
          <w:lang w:val="en-US" w:eastAsia="en-US"/>
        </w:rPr>
        <w:t>Because the maintenance activities will be conducted less frequently, the impact magnitude on occupational Safety and Health will be low. Considering that the accidents may result in injuries and death, the sensitivity is considered to be medium. Therefore, the significance is minor.</w:t>
      </w:r>
    </w:p>
    <w:p w14:paraId="23945F56" w14:textId="77777777" w:rsidR="00AA1EAD" w:rsidRPr="00AA1EAD" w:rsidRDefault="00AA1EAD" w:rsidP="002C300C">
      <w:pPr>
        <w:pStyle w:val="Heading4"/>
      </w:pPr>
      <w:r w:rsidRPr="00AA1EAD">
        <w:t xml:space="preserve">Additional mitigation measures </w:t>
      </w:r>
    </w:p>
    <w:p w14:paraId="0E1A2184" w14:textId="77777777" w:rsidR="00AA1EAD" w:rsidRPr="00AA1EAD" w:rsidRDefault="00AA1EAD" w:rsidP="00A75B23">
      <w:pPr>
        <w:pStyle w:val="PPStandardReport"/>
        <w:widowControl w:val="0"/>
        <w:numPr>
          <w:ilvl w:val="0"/>
          <w:numId w:val="69"/>
        </w:numPr>
        <w:autoSpaceDE w:val="0"/>
        <w:autoSpaceDN w:val="0"/>
        <w:adjustRightInd w:val="0"/>
        <w:rPr>
          <w:rFonts w:cs="Tahoma"/>
          <w:szCs w:val="20"/>
          <w:lang w:val="en-US" w:eastAsia="en-US"/>
        </w:rPr>
      </w:pPr>
      <w:r w:rsidRPr="00AA1EAD">
        <w:rPr>
          <w:rFonts w:cs="Tahoma"/>
          <w:szCs w:val="20"/>
          <w:lang w:val="en-US" w:eastAsia="en-US"/>
        </w:rPr>
        <w:t>All workers (regular and contracted) should be provided with training on Health and Safety management system of the contractor during construction stage and EHS policies and procedures during the operation stage;</w:t>
      </w:r>
    </w:p>
    <w:p w14:paraId="1B846C11" w14:textId="77777777" w:rsidR="00AA1EAD" w:rsidRPr="00AA1EAD" w:rsidRDefault="00AA1EAD" w:rsidP="00A75B23">
      <w:pPr>
        <w:pStyle w:val="PPStandardReport"/>
        <w:widowControl w:val="0"/>
        <w:numPr>
          <w:ilvl w:val="0"/>
          <w:numId w:val="69"/>
        </w:numPr>
        <w:autoSpaceDE w:val="0"/>
        <w:autoSpaceDN w:val="0"/>
        <w:adjustRightInd w:val="0"/>
        <w:rPr>
          <w:rFonts w:cs="Tahoma"/>
          <w:szCs w:val="20"/>
          <w:lang w:val="en-US" w:eastAsia="en-US"/>
        </w:rPr>
      </w:pPr>
      <w:r w:rsidRPr="00AA1EAD">
        <w:rPr>
          <w:rFonts w:cs="Tahoma"/>
          <w:szCs w:val="20"/>
          <w:lang w:val="en-US" w:eastAsia="en-US"/>
        </w:rPr>
        <w:t>Obtain and check safety method statements from contractors;</w:t>
      </w:r>
    </w:p>
    <w:p w14:paraId="42329AF9" w14:textId="77777777" w:rsidR="00AA1EAD" w:rsidRPr="00AA1EAD" w:rsidRDefault="00AA1EAD" w:rsidP="00A75B23">
      <w:pPr>
        <w:pStyle w:val="PPStandardReport"/>
        <w:widowControl w:val="0"/>
        <w:numPr>
          <w:ilvl w:val="0"/>
          <w:numId w:val="69"/>
        </w:numPr>
        <w:autoSpaceDE w:val="0"/>
        <w:autoSpaceDN w:val="0"/>
        <w:adjustRightInd w:val="0"/>
        <w:rPr>
          <w:rFonts w:cs="Tahoma"/>
          <w:szCs w:val="20"/>
          <w:lang w:val="en-US" w:eastAsia="en-US"/>
        </w:rPr>
      </w:pPr>
      <w:r w:rsidRPr="00AA1EAD">
        <w:rPr>
          <w:rFonts w:cs="Tahoma"/>
          <w:szCs w:val="20"/>
          <w:lang w:val="en-US" w:eastAsia="en-US"/>
        </w:rPr>
        <w:t>Monitor health and safety performance and have an operating audit system; and</w:t>
      </w:r>
    </w:p>
    <w:p w14:paraId="2A701149" w14:textId="77777777" w:rsidR="00AA1EAD" w:rsidRPr="00AA1EAD" w:rsidRDefault="00AA1EAD" w:rsidP="00A75B23">
      <w:pPr>
        <w:pStyle w:val="PPStandardReport"/>
        <w:widowControl w:val="0"/>
        <w:numPr>
          <w:ilvl w:val="0"/>
          <w:numId w:val="69"/>
        </w:numPr>
        <w:autoSpaceDE w:val="0"/>
        <w:autoSpaceDN w:val="0"/>
        <w:adjustRightInd w:val="0"/>
        <w:rPr>
          <w:rFonts w:cs="Tahoma"/>
          <w:szCs w:val="20"/>
          <w:lang w:val="en-US" w:eastAsia="en-US"/>
        </w:rPr>
      </w:pPr>
      <w:r w:rsidRPr="00AA1EAD">
        <w:rPr>
          <w:rFonts w:cs="Tahoma"/>
          <w:szCs w:val="20"/>
          <w:lang w:val="en-US" w:eastAsia="en-US"/>
        </w:rPr>
        <w:t>Permitting system should be implemented to ensure that the lifting equipment is operated by trained and authorized persons only;</w:t>
      </w:r>
    </w:p>
    <w:p w14:paraId="2853D44B" w14:textId="77777777" w:rsidR="00AA1EAD" w:rsidRPr="00AA1EAD" w:rsidRDefault="00AA1EAD" w:rsidP="00A75B23">
      <w:pPr>
        <w:pStyle w:val="PPStandardReport"/>
        <w:widowControl w:val="0"/>
        <w:numPr>
          <w:ilvl w:val="0"/>
          <w:numId w:val="69"/>
        </w:numPr>
        <w:autoSpaceDE w:val="0"/>
        <w:autoSpaceDN w:val="0"/>
        <w:adjustRightInd w:val="0"/>
        <w:rPr>
          <w:rFonts w:cs="Tahoma"/>
          <w:szCs w:val="20"/>
          <w:lang w:val="en-US" w:eastAsia="en-US"/>
        </w:rPr>
      </w:pPr>
      <w:r w:rsidRPr="00AA1EAD">
        <w:rPr>
          <w:rFonts w:cs="Tahoma"/>
          <w:szCs w:val="20"/>
          <w:lang w:val="en-US" w:eastAsia="en-US"/>
        </w:rPr>
        <w:t>Appropriate safety harnesses and lowering/raising tools should be used for working at heights;</w:t>
      </w:r>
    </w:p>
    <w:p w14:paraId="3304129F" w14:textId="77777777" w:rsidR="00AA1EAD" w:rsidRPr="00AA1EAD" w:rsidRDefault="00AA1EAD" w:rsidP="00A75B23">
      <w:pPr>
        <w:pStyle w:val="PPStandardReport"/>
        <w:widowControl w:val="0"/>
        <w:numPr>
          <w:ilvl w:val="0"/>
          <w:numId w:val="69"/>
        </w:numPr>
        <w:autoSpaceDE w:val="0"/>
        <w:autoSpaceDN w:val="0"/>
        <w:adjustRightInd w:val="0"/>
        <w:rPr>
          <w:rFonts w:cs="Tahoma"/>
          <w:szCs w:val="20"/>
          <w:lang w:val="en-US" w:eastAsia="en-US"/>
        </w:rPr>
      </w:pPr>
      <w:r w:rsidRPr="00AA1EAD">
        <w:rPr>
          <w:rFonts w:cs="Tahoma"/>
          <w:szCs w:val="20"/>
          <w:lang w:val="en-US" w:eastAsia="en-US"/>
        </w:rPr>
        <w:t>All equipment should be turned off and checked when not in use; and</w:t>
      </w:r>
    </w:p>
    <w:p w14:paraId="3E4B1B47" w14:textId="77777777" w:rsidR="00AA1EAD" w:rsidRPr="00AA1EAD" w:rsidRDefault="00AA1EAD" w:rsidP="00A75B23">
      <w:pPr>
        <w:pStyle w:val="PPStandardReport"/>
        <w:widowControl w:val="0"/>
        <w:numPr>
          <w:ilvl w:val="0"/>
          <w:numId w:val="69"/>
        </w:numPr>
        <w:autoSpaceDE w:val="0"/>
        <w:autoSpaceDN w:val="0"/>
        <w:adjustRightInd w:val="0"/>
        <w:rPr>
          <w:rFonts w:cs="Tahoma"/>
          <w:szCs w:val="20"/>
          <w:lang w:val="en-US" w:eastAsia="en-US"/>
        </w:rPr>
      </w:pPr>
      <w:r w:rsidRPr="00AA1EAD">
        <w:rPr>
          <w:rFonts w:cs="Tahoma"/>
          <w:szCs w:val="20"/>
          <w:lang w:val="en-US" w:eastAsia="en-US"/>
        </w:rPr>
        <w:t>A safety or emergency management plan should be in place to account for natural disasters, accidents and any emergency situations.</w:t>
      </w:r>
    </w:p>
    <w:p w14:paraId="62625180" w14:textId="77777777" w:rsidR="00AA1EAD" w:rsidRPr="00AA1EAD" w:rsidRDefault="00AA1EAD" w:rsidP="004C1A4C">
      <w:pPr>
        <w:pStyle w:val="PPStandardReport"/>
        <w:widowControl w:val="0"/>
        <w:autoSpaceDE w:val="0"/>
        <w:autoSpaceDN w:val="0"/>
        <w:adjustRightInd w:val="0"/>
        <w:ind w:left="360"/>
        <w:rPr>
          <w:rFonts w:cs="Tahoma"/>
          <w:szCs w:val="20"/>
          <w:lang w:val="en-US" w:eastAsia="en-US"/>
        </w:rPr>
      </w:pPr>
    </w:p>
    <w:p w14:paraId="70DD8C1D" w14:textId="77777777" w:rsidR="00AA1EAD" w:rsidRPr="00AA1EAD" w:rsidRDefault="00AA1EAD" w:rsidP="00310C0C">
      <w:pPr>
        <w:pStyle w:val="Heading3"/>
      </w:pPr>
      <w:bookmarkStart w:id="674" w:name="_Toc112116721"/>
      <w:bookmarkStart w:id="675" w:name="_Toc148422816"/>
      <w:r w:rsidRPr="00AA1EAD">
        <w:t>Impact on Community Safety and Health</w:t>
      </w:r>
      <w:bookmarkEnd w:id="674"/>
      <w:bookmarkEnd w:id="675"/>
      <w:r w:rsidRPr="00AA1EAD">
        <w:t xml:space="preserve"> </w:t>
      </w:r>
    </w:p>
    <w:p w14:paraId="7E5534F5" w14:textId="77777777" w:rsidR="00AA1EAD" w:rsidRPr="00AA1EAD" w:rsidRDefault="00AA1EAD" w:rsidP="004C1A4C">
      <w:pPr>
        <w:pStyle w:val="CM147"/>
        <w:spacing w:line="276" w:lineRule="auto"/>
        <w:jc w:val="both"/>
        <w:rPr>
          <w:rFonts w:ascii="Tahoma" w:eastAsia="Times New Roman" w:hAnsi="Tahoma" w:cs="Tahoma"/>
          <w:bCs/>
          <w:sz w:val="20"/>
          <w:szCs w:val="20"/>
          <w:lang w:eastAsia="de-DE"/>
        </w:rPr>
      </w:pPr>
      <w:r w:rsidRPr="00AA1EAD">
        <w:rPr>
          <w:rFonts w:ascii="Tahoma" w:eastAsia="Times New Roman" w:hAnsi="Tahoma" w:cs="Tahoma"/>
          <w:bCs/>
          <w:sz w:val="20"/>
          <w:szCs w:val="20"/>
          <w:lang w:eastAsia="de-DE"/>
        </w:rPr>
        <w:t xml:space="preserve">The receptors for impacts on community health and safety include settlements in the close proximity of the project which will be exposed to health impacts from the project activities. The operation phase activities that involve maintenance of the mini-grid components may result in impacts on the health and safety of the community. </w:t>
      </w:r>
    </w:p>
    <w:p w14:paraId="25DDA819" w14:textId="77777777" w:rsidR="00AA1EAD" w:rsidRPr="00AA1EAD" w:rsidRDefault="00AA1EAD" w:rsidP="004C1A4C">
      <w:pPr>
        <w:pStyle w:val="CM147"/>
        <w:spacing w:line="276" w:lineRule="auto"/>
        <w:jc w:val="both"/>
        <w:rPr>
          <w:rFonts w:ascii="Tahoma" w:eastAsia="Times New Roman" w:hAnsi="Tahoma" w:cs="Tahoma"/>
          <w:bCs/>
          <w:sz w:val="20"/>
          <w:szCs w:val="20"/>
          <w:lang w:eastAsia="de-DE"/>
        </w:rPr>
      </w:pPr>
      <w:r w:rsidRPr="00AA1EAD">
        <w:rPr>
          <w:rFonts w:ascii="Tahoma" w:eastAsia="Times New Roman" w:hAnsi="Tahoma" w:cs="Tahoma"/>
          <w:bCs/>
          <w:sz w:val="20"/>
          <w:szCs w:val="20"/>
          <w:lang w:eastAsia="de-DE"/>
        </w:rPr>
        <w:t xml:space="preserve">The major community health and safety risks include electrocution, structural failure of project infrastructure e.g. fire safety and management of emergency situations. </w:t>
      </w:r>
    </w:p>
    <w:p w14:paraId="43867BC2" w14:textId="77777777" w:rsidR="00AA1EAD" w:rsidRPr="00AA1EAD" w:rsidRDefault="00AA1EAD" w:rsidP="002C300C">
      <w:pPr>
        <w:pStyle w:val="Heading4"/>
      </w:pPr>
      <w:r w:rsidRPr="00AA1EAD">
        <w:t>Embedded/in-built control</w:t>
      </w:r>
    </w:p>
    <w:p w14:paraId="19468F8E" w14:textId="77777777" w:rsidR="00AA1EAD" w:rsidRPr="00AA1EAD" w:rsidRDefault="00AA1EAD" w:rsidP="004C1A4C">
      <w:pPr>
        <w:pStyle w:val="CM147"/>
        <w:tabs>
          <w:tab w:val="left" w:pos="8280"/>
        </w:tabs>
        <w:spacing w:line="276" w:lineRule="auto"/>
        <w:rPr>
          <w:rFonts w:ascii="Tahoma" w:eastAsia="Times New Roman" w:hAnsi="Tahoma" w:cs="Tahoma"/>
          <w:bCs/>
          <w:sz w:val="20"/>
          <w:szCs w:val="20"/>
          <w:lang w:eastAsia="de-DE"/>
        </w:rPr>
      </w:pPr>
      <w:r w:rsidRPr="00AA1EAD">
        <w:rPr>
          <w:rFonts w:ascii="Tahoma" w:eastAsia="Times New Roman" w:hAnsi="Tahoma" w:cs="Tahoma"/>
          <w:bCs/>
          <w:sz w:val="20"/>
          <w:szCs w:val="20"/>
          <w:lang w:eastAsia="de-DE"/>
        </w:rPr>
        <w:t>Consultations with the proponent team and policy review indicated that the following embedded/in built control measures will be put in place during the construction phase;</w:t>
      </w:r>
    </w:p>
    <w:p w14:paraId="42FDF867" w14:textId="77777777" w:rsidR="00AA1EAD" w:rsidRPr="00AA1EAD" w:rsidRDefault="00AA1EAD" w:rsidP="00A75B23">
      <w:pPr>
        <w:pStyle w:val="CM147"/>
        <w:numPr>
          <w:ilvl w:val="0"/>
          <w:numId w:val="70"/>
        </w:numPr>
        <w:tabs>
          <w:tab w:val="left" w:pos="720"/>
        </w:tabs>
        <w:spacing w:after="0" w:line="276" w:lineRule="auto"/>
        <w:ind w:left="720"/>
        <w:rPr>
          <w:rFonts w:ascii="Tahoma" w:eastAsia="Times New Roman" w:hAnsi="Tahoma" w:cs="Tahoma"/>
          <w:bCs/>
          <w:sz w:val="20"/>
          <w:szCs w:val="20"/>
          <w:lang w:eastAsia="de-DE"/>
        </w:rPr>
      </w:pPr>
      <w:r w:rsidRPr="00AA1EAD">
        <w:rPr>
          <w:rFonts w:ascii="Tahoma" w:eastAsia="Times New Roman" w:hAnsi="Tahoma" w:cs="Tahoma"/>
          <w:bCs/>
          <w:sz w:val="20"/>
          <w:szCs w:val="20"/>
          <w:lang w:eastAsia="de-DE"/>
        </w:rPr>
        <w:t>The mini-grid site will be properly fenced for safety and sign boards in local languages will be put up;</w:t>
      </w:r>
    </w:p>
    <w:p w14:paraId="242F5BA4" w14:textId="77777777" w:rsidR="00AA1EAD" w:rsidRPr="00AA1EAD" w:rsidRDefault="00AA1EAD" w:rsidP="002C300C">
      <w:pPr>
        <w:pStyle w:val="Heading4"/>
      </w:pPr>
      <w:r w:rsidRPr="00AA1EAD">
        <w:t>Significance of Impact</w:t>
      </w:r>
    </w:p>
    <w:p w14:paraId="47DB5C59" w14:textId="77777777" w:rsidR="00AA1EAD" w:rsidRPr="00AA1EAD" w:rsidRDefault="00AA1EAD" w:rsidP="004C1A4C">
      <w:pPr>
        <w:rPr>
          <w:rFonts w:cs="Tahoma"/>
          <w:szCs w:val="20"/>
        </w:rPr>
      </w:pPr>
      <w:r w:rsidRPr="00AA1EAD">
        <w:rPr>
          <w:rFonts w:cs="Tahoma"/>
          <w:szCs w:val="20"/>
        </w:rPr>
        <w:t>Impact significant is rated as moderate considering the high impact magnitude and low receptor sensitivity.</w:t>
      </w:r>
    </w:p>
    <w:p w14:paraId="45729DE5" w14:textId="77777777" w:rsidR="00AA1EAD" w:rsidRPr="00AA1EAD" w:rsidRDefault="00AA1EAD" w:rsidP="002C300C">
      <w:pPr>
        <w:pStyle w:val="Heading4"/>
      </w:pPr>
      <w:r w:rsidRPr="00AA1EAD">
        <w:t>Additional Mitigation Measures</w:t>
      </w:r>
    </w:p>
    <w:p w14:paraId="592032AE" w14:textId="77777777" w:rsidR="00AA1EAD" w:rsidRPr="00AA1EAD" w:rsidRDefault="00AA1EAD" w:rsidP="004C1A4C">
      <w:pPr>
        <w:pStyle w:val="CM147"/>
        <w:spacing w:after="0" w:line="276" w:lineRule="auto"/>
        <w:rPr>
          <w:rFonts w:ascii="Tahoma" w:eastAsia="Times New Roman" w:hAnsi="Tahoma" w:cs="Tahoma"/>
          <w:bCs/>
          <w:sz w:val="20"/>
          <w:szCs w:val="20"/>
          <w:lang w:eastAsia="de-DE"/>
        </w:rPr>
      </w:pPr>
      <w:r w:rsidRPr="00AA1EAD">
        <w:rPr>
          <w:rFonts w:ascii="Tahoma" w:eastAsia="Times New Roman" w:hAnsi="Tahoma" w:cs="Tahoma"/>
          <w:bCs/>
          <w:sz w:val="20"/>
          <w:szCs w:val="20"/>
          <w:lang w:eastAsia="de-DE"/>
        </w:rPr>
        <w:t>The following risk mitigation measures are suggested to minimize the risks/ hazards of operation activities;</w:t>
      </w:r>
    </w:p>
    <w:p w14:paraId="43452AE8" w14:textId="77777777" w:rsidR="00AA1EAD" w:rsidRPr="00AA1EAD" w:rsidRDefault="00AA1EAD" w:rsidP="00A75B23">
      <w:pPr>
        <w:pStyle w:val="CM147"/>
        <w:numPr>
          <w:ilvl w:val="0"/>
          <w:numId w:val="71"/>
        </w:numPr>
        <w:spacing w:after="0" w:line="276" w:lineRule="auto"/>
        <w:ind w:left="360"/>
        <w:rPr>
          <w:rFonts w:ascii="Tahoma" w:eastAsia="Times New Roman" w:hAnsi="Tahoma" w:cs="Tahoma"/>
          <w:bCs/>
          <w:sz w:val="20"/>
          <w:szCs w:val="20"/>
          <w:lang w:eastAsia="de-DE"/>
        </w:rPr>
      </w:pPr>
      <w:r w:rsidRPr="00AA1EAD">
        <w:rPr>
          <w:rFonts w:ascii="Tahoma" w:eastAsia="Times New Roman" w:hAnsi="Tahoma" w:cs="Tahoma"/>
          <w:bCs/>
          <w:sz w:val="20"/>
          <w:szCs w:val="20"/>
          <w:lang w:eastAsia="de-DE"/>
        </w:rPr>
        <w:t>Implementing the existing grievance redress mechanism</w:t>
      </w:r>
    </w:p>
    <w:p w14:paraId="4F8BDD1F" w14:textId="77777777" w:rsidR="00AA1EAD" w:rsidRPr="00AA1EAD" w:rsidRDefault="00AA1EAD" w:rsidP="00A75B23">
      <w:pPr>
        <w:pStyle w:val="Default"/>
        <w:numPr>
          <w:ilvl w:val="0"/>
          <w:numId w:val="71"/>
        </w:numPr>
        <w:ind w:left="360"/>
        <w:rPr>
          <w:rFonts w:ascii="Tahoma" w:hAnsi="Tahoma" w:cs="Tahoma"/>
          <w:sz w:val="20"/>
          <w:szCs w:val="20"/>
          <w:lang w:val="en-GB"/>
        </w:rPr>
      </w:pPr>
      <w:r w:rsidRPr="00AA1EAD">
        <w:rPr>
          <w:rFonts w:ascii="Tahoma" w:hAnsi="Tahoma" w:cs="Tahoma"/>
          <w:bCs/>
          <w:color w:val="auto"/>
          <w:sz w:val="20"/>
          <w:szCs w:val="20"/>
          <w:lang w:val="en-GB"/>
        </w:rPr>
        <w:t>A technical operator should be stationed within or</w:t>
      </w:r>
      <w:r w:rsidRPr="00AA1EAD">
        <w:rPr>
          <w:rFonts w:ascii="Tahoma" w:hAnsi="Tahoma" w:cs="Tahoma"/>
          <w:sz w:val="20"/>
          <w:szCs w:val="20"/>
          <w:lang w:val="en-GB"/>
        </w:rPr>
        <w:t xml:space="preserve"> near the site in order to handle emergencies in the event that they occur.</w:t>
      </w:r>
    </w:p>
    <w:p w14:paraId="43AEDC1B" w14:textId="77777777" w:rsidR="00AA1EAD" w:rsidRPr="00AA1EAD" w:rsidRDefault="00AA1EAD" w:rsidP="00310C0C">
      <w:pPr>
        <w:pStyle w:val="Heading3"/>
      </w:pPr>
      <w:bookmarkStart w:id="676" w:name="_Toc110585837"/>
      <w:bookmarkStart w:id="677" w:name="_Toc111625825"/>
      <w:bookmarkStart w:id="678" w:name="_Toc112116722"/>
      <w:bookmarkStart w:id="679" w:name="_Toc148422817"/>
      <w:r w:rsidRPr="00AA1EAD">
        <w:t>Gender Based Violence, SEA &amp; SH</w:t>
      </w:r>
      <w:bookmarkEnd w:id="676"/>
      <w:bookmarkEnd w:id="677"/>
      <w:bookmarkEnd w:id="678"/>
      <w:bookmarkEnd w:id="679"/>
    </w:p>
    <w:p w14:paraId="263EDC97" w14:textId="77777777" w:rsidR="00AA1EAD" w:rsidRPr="00AA1EAD" w:rsidRDefault="00AA1EAD" w:rsidP="004C1A4C">
      <w:pPr>
        <w:rPr>
          <w:rFonts w:cs="Tahoma"/>
          <w:szCs w:val="20"/>
        </w:rPr>
      </w:pPr>
      <w:r w:rsidRPr="00AA1EAD">
        <w:rPr>
          <w:rFonts w:cs="Tahoma"/>
          <w:szCs w:val="20"/>
        </w:rPr>
        <w:t>Gender Based Violence (GBV), Sexual Exploitation and Abuse (SEA) may be committed against the communities by the staff during the operation and maintenance of the mini-grids. Incidences of Sexual Harassment (SH) may occur among the staff during operation and maintenance phase of the project. This may be experienced while the women are searching for jobs and those giving the jobs may ask for sexual favours.</w:t>
      </w:r>
    </w:p>
    <w:p w14:paraId="54A14C18" w14:textId="77777777" w:rsidR="00AA1EAD" w:rsidRPr="00AA1EAD" w:rsidRDefault="00AA1EAD" w:rsidP="002C300C">
      <w:pPr>
        <w:pStyle w:val="Heading4"/>
      </w:pPr>
      <w:r w:rsidRPr="00AA1EAD">
        <w:t xml:space="preserve">Significance of Impact </w:t>
      </w:r>
    </w:p>
    <w:p w14:paraId="4AF11A3F" w14:textId="77777777" w:rsidR="00AA1EAD" w:rsidRPr="00AA1EAD" w:rsidRDefault="00AA1EAD" w:rsidP="004C1A4C">
      <w:pPr>
        <w:pStyle w:val="CM147"/>
        <w:spacing w:line="276" w:lineRule="auto"/>
        <w:jc w:val="both"/>
        <w:rPr>
          <w:rFonts w:ascii="Tahoma" w:hAnsi="Tahoma" w:cs="Tahoma"/>
          <w:sz w:val="20"/>
          <w:szCs w:val="20"/>
        </w:rPr>
      </w:pPr>
      <w:r w:rsidRPr="00AA1EAD">
        <w:rPr>
          <w:rFonts w:ascii="Tahoma" w:hAnsi="Tahoma" w:cs="Tahoma"/>
          <w:sz w:val="20"/>
          <w:szCs w:val="20"/>
        </w:rPr>
        <w:t>GBV cases cannot be ruled out during project operational and maintenance phase. Thus, the significance of this impact is considered to be Minor considering low sensitivity of the receptor and low magnitude of the impact.</w:t>
      </w:r>
    </w:p>
    <w:p w14:paraId="1E88C173" w14:textId="77777777" w:rsidR="00AA1EAD" w:rsidRPr="00AA1EAD" w:rsidRDefault="00AA1EAD" w:rsidP="002C300C">
      <w:pPr>
        <w:pStyle w:val="Heading4"/>
      </w:pPr>
      <w:r w:rsidRPr="00AA1EAD">
        <w:t xml:space="preserve">Mitigation measures </w:t>
      </w:r>
    </w:p>
    <w:p w14:paraId="7F721517" w14:textId="77777777" w:rsidR="00AA1EAD" w:rsidRPr="00AA1EAD" w:rsidRDefault="00AA1EAD" w:rsidP="00A75B23">
      <w:pPr>
        <w:pStyle w:val="PPStandardReport"/>
        <w:numPr>
          <w:ilvl w:val="0"/>
          <w:numId w:val="48"/>
        </w:numPr>
        <w:ind w:left="360"/>
        <w:rPr>
          <w:rFonts w:cs="Tahoma"/>
          <w:szCs w:val="20"/>
        </w:rPr>
      </w:pPr>
      <w:r w:rsidRPr="00AA1EAD">
        <w:rPr>
          <w:rFonts w:cs="Tahoma"/>
          <w:szCs w:val="20"/>
        </w:rPr>
        <w:t>Prepare an Awareness Raising Strategy, which describes how the staff and local communities will be sensitized to GBV risks, and the staff’s responsibilities;</w:t>
      </w:r>
    </w:p>
    <w:p w14:paraId="56A01C06" w14:textId="77777777" w:rsidR="00AA1EAD" w:rsidRPr="00AA1EAD" w:rsidRDefault="00AA1EAD" w:rsidP="00A75B23">
      <w:pPr>
        <w:pStyle w:val="PPStandardReport"/>
        <w:numPr>
          <w:ilvl w:val="0"/>
          <w:numId w:val="48"/>
        </w:numPr>
        <w:ind w:left="360"/>
        <w:rPr>
          <w:rFonts w:cs="Tahoma"/>
          <w:szCs w:val="20"/>
        </w:rPr>
      </w:pPr>
      <w:r w:rsidRPr="00AA1EAD">
        <w:rPr>
          <w:rFonts w:cs="Tahoma"/>
          <w:szCs w:val="20"/>
        </w:rPr>
        <w:t xml:space="preserve">Identify GBV Services Providers to which GBV survivors will be referred, and the services which will be available; </w:t>
      </w:r>
    </w:p>
    <w:p w14:paraId="575FF802" w14:textId="77777777" w:rsidR="00AA1EAD" w:rsidRPr="00AA1EAD" w:rsidRDefault="00AA1EAD" w:rsidP="00A75B23">
      <w:pPr>
        <w:pStyle w:val="PPStandardReport"/>
        <w:numPr>
          <w:ilvl w:val="0"/>
          <w:numId w:val="48"/>
        </w:numPr>
        <w:ind w:left="360"/>
        <w:rPr>
          <w:rFonts w:cs="Tahoma"/>
          <w:szCs w:val="20"/>
        </w:rPr>
      </w:pPr>
      <w:r w:rsidRPr="00AA1EAD">
        <w:rPr>
          <w:rFonts w:cs="Tahoma"/>
          <w:szCs w:val="20"/>
        </w:rPr>
        <w:t>Elaborate GBV Allegation Procedures i.e. How the project will provide information to employees and the community on how to report cases of GBV breaches to the GRM.</w:t>
      </w:r>
    </w:p>
    <w:p w14:paraId="17BA38CD" w14:textId="77777777" w:rsidR="00AA1EAD" w:rsidRPr="00AA1EAD" w:rsidRDefault="00AA1EAD" w:rsidP="00A75B23">
      <w:pPr>
        <w:pStyle w:val="PPStandardReport"/>
        <w:numPr>
          <w:ilvl w:val="0"/>
          <w:numId w:val="48"/>
        </w:numPr>
        <w:ind w:left="360"/>
        <w:rPr>
          <w:rFonts w:cs="Tahoma"/>
          <w:szCs w:val="20"/>
        </w:rPr>
      </w:pPr>
      <w:r w:rsidRPr="00AA1EAD">
        <w:rPr>
          <w:rFonts w:cs="Tahoma"/>
          <w:szCs w:val="20"/>
        </w:rPr>
        <w:t>An Accountability and Response Framework, to be finalized with input from the contractor, should include at minimum:</w:t>
      </w:r>
    </w:p>
    <w:p w14:paraId="5E21BC4E" w14:textId="77777777" w:rsidR="00AA1EAD" w:rsidRPr="00AA1EAD" w:rsidRDefault="00AA1EAD" w:rsidP="00A75B23">
      <w:pPr>
        <w:pStyle w:val="PPStandardReport"/>
        <w:numPr>
          <w:ilvl w:val="2"/>
          <w:numId w:val="48"/>
        </w:numPr>
        <w:ind w:left="1260"/>
        <w:rPr>
          <w:rFonts w:cs="Tahoma"/>
          <w:szCs w:val="20"/>
        </w:rPr>
      </w:pPr>
      <w:r w:rsidRPr="00AA1EAD">
        <w:rPr>
          <w:rFonts w:cs="Tahoma"/>
          <w:szCs w:val="20"/>
        </w:rPr>
        <w:t>GBV Allegation Procedures to report GBV issues to service providers, and internally for case accountability procedures which should clearly lay out confidentiality requirements for dealing with cases; and,</w:t>
      </w:r>
    </w:p>
    <w:p w14:paraId="4F41E024" w14:textId="77777777" w:rsidR="00AA1EAD" w:rsidRPr="00AA1EAD" w:rsidRDefault="00AA1EAD" w:rsidP="00A75B23">
      <w:pPr>
        <w:pStyle w:val="PPStandardReport"/>
        <w:numPr>
          <w:ilvl w:val="2"/>
          <w:numId w:val="48"/>
        </w:numPr>
        <w:ind w:left="1260"/>
        <w:rPr>
          <w:rFonts w:cs="Tahoma"/>
          <w:szCs w:val="20"/>
        </w:rPr>
      </w:pPr>
      <w:r w:rsidRPr="00AA1EAD">
        <w:rPr>
          <w:rFonts w:cs="Tahoma"/>
          <w:szCs w:val="20"/>
        </w:rPr>
        <w:t>A Response Framework which has:</w:t>
      </w:r>
    </w:p>
    <w:p w14:paraId="2D409CD2" w14:textId="77777777" w:rsidR="00AA1EAD" w:rsidRPr="00AA1EAD" w:rsidRDefault="00AA1EAD" w:rsidP="00A75B23">
      <w:pPr>
        <w:pStyle w:val="PPStandardReport"/>
        <w:numPr>
          <w:ilvl w:val="3"/>
          <w:numId w:val="48"/>
        </w:numPr>
        <w:ind w:left="1980"/>
        <w:rPr>
          <w:rFonts w:cs="Tahoma"/>
          <w:szCs w:val="20"/>
        </w:rPr>
      </w:pPr>
      <w:r w:rsidRPr="00AA1EAD">
        <w:rPr>
          <w:rFonts w:cs="Tahoma"/>
          <w:szCs w:val="20"/>
        </w:rPr>
        <w:t>Mechanisms to hold accountable alleged perpetrators associated to the project;</w:t>
      </w:r>
    </w:p>
    <w:p w14:paraId="22CCF2AB" w14:textId="77777777" w:rsidR="00AA1EAD" w:rsidRPr="00AA1EAD" w:rsidRDefault="00AA1EAD" w:rsidP="00A75B23">
      <w:pPr>
        <w:pStyle w:val="PPStandardReport"/>
        <w:numPr>
          <w:ilvl w:val="3"/>
          <w:numId w:val="48"/>
        </w:numPr>
        <w:ind w:left="1980"/>
        <w:rPr>
          <w:rFonts w:cs="Tahoma"/>
          <w:szCs w:val="20"/>
        </w:rPr>
      </w:pPr>
      <w:r w:rsidRPr="00AA1EAD">
        <w:rPr>
          <w:rFonts w:cs="Tahoma"/>
          <w:szCs w:val="20"/>
        </w:rPr>
        <w:t xml:space="preserve">The GRM process for capturing disclosure of GBV; </w:t>
      </w:r>
    </w:p>
    <w:p w14:paraId="2B863D73" w14:textId="77777777" w:rsidR="00AA1EAD" w:rsidRPr="00AA1EAD" w:rsidRDefault="00AA1EAD" w:rsidP="00A75B23">
      <w:pPr>
        <w:pStyle w:val="PPStandardReport"/>
        <w:numPr>
          <w:ilvl w:val="3"/>
          <w:numId w:val="48"/>
        </w:numPr>
        <w:ind w:left="1980"/>
        <w:rPr>
          <w:rFonts w:cs="Tahoma"/>
          <w:szCs w:val="20"/>
        </w:rPr>
      </w:pPr>
      <w:r w:rsidRPr="00AA1EAD">
        <w:rPr>
          <w:rFonts w:cs="Tahoma"/>
          <w:szCs w:val="20"/>
        </w:rPr>
        <w:t>A referral pathway to refer survivors to appropriate support services.</w:t>
      </w:r>
    </w:p>
    <w:p w14:paraId="57F02883" w14:textId="77777777" w:rsidR="00AA1EAD" w:rsidRPr="00AA1EAD" w:rsidRDefault="00AA1EAD" w:rsidP="004C1A4C">
      <w:pPr>
        <w:pStyle w:val="PPStandardReport"/>
        <w:ind w:left="1620"/>
        <w:rPr>
          <w:rFonts w:cs="Tahoma"/>
          <w:szCs w:val="20"/>
        </w:rPr>
      </w:pPr>
    </w:p>
    <w:p w14:paraId="334F0B39" w14:textId="77777777" w:rsidR="00AA1EAD" w:rsidRPr="00AA1EAD" w:rsidRDefault="00AA1EAD" w:rsidP="00310C0C">
      <w:pPr>
        <w:pStyle w:val="Heading3"/>
      </w:pPr>
      <w:bookmarkStart w:id="680" w:name="_Toc110585838"/>
      <w:bookmarkStart w:id="681" w:name="_Toc111625826"/>
      <w:bookmarkStart w:id="682" w:name="_Toc112116723"/>
      <w:bookmarkStart w:id="683" w:name="_Toc148422818"/>
      <w:r w:rsidRPr="00AA1EAD">
        <w:t>Exclusion of VMGs, Vulnerable Individuals and Households</w:t>
      </w:r>
      <w:bookmarkEnd w:id="680"/>
      <w:bookmarkEnd w:id="681"/>
      <w:bookmarkEnd w:id="682"/>
      <w:bookmarkEnd w:id="683"/>
    </w:p>
    <w:p w14:paraId="7A6E572E" w14:textId="77777777" w:rsidR="00AA1EAD" w:rsidRPr="00AA1EAD" w:rsidRDefault="00AA1EAD" w:rsidP="004C1A4C">
      <w:pPr>
        <w:rPr>
          <w:rFonts w:cs="Tahoma"/>
          <w:szCs w:val="20"/>
        </w:rPr>
      </w:pPr>
      <w:r w:rsidRPr="00AA1EAD">
        <w:rPr>
          <w:rFonts w:cs="Tahoma"/>
          <w:szCs w:val="20"/>
        </w:rPr>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derived from the proposed mini-grid facilities.</w:t>
      </w:r>
    </w:p>
    <w:p w14:paraId="761378DE" w14:textId="77777777" w:rsidR="00AA1EAD" w:rsidRPr="00AA1EAD" w:rsidRDefault="00AA1EAD" w:rsidP="004C1A4C">
      <w:pPr>
        <w:rPr>
          <w:rFonts w:cs="Tahoma"/>
          <w:szCs w:val="20"/>
        </w:rPr>
      </w:pPr>
    </w:p>
    <w:p w14:paraId="6410D1E9" w14:textId="77777777" w:rsidR="00AA1EAD" w:rsidRPr="00AA1EAD" w:rsidRDefault="00AA1EAD" w:rsidP="004C1A4C">
      <w:pPr>
        <w:rPr>
          <w:rFonts w:cs="Tahoma"/>
          <w:szCs w:val="20"/>
        </w:rPr>
      </w:pPr>
      <w:r w:rsidRPr="00AA1EAD">
        <w:rPr>
          <w:rFonts w:cs="Tahoma"/>
          <w:szCs w:val="20"/>
        </w:rPr>
        <w:t xml:space="preserve">There is a high likelihood that the targeted </w:t>
      </w:r>
      <w:r w:rsidR="008831D2">
        <w:rPr>
          <w:rFonts w:cs="Tahoma"/>
          <w:szCs w:val="20"/>
        </w:rPr>
        <w:t>PAPs</w:t>
      </w:r>
      <w:r w:rsidRPr="00AA1EAD">
        <w:rPr>
          <w:rFonts w:cs="Tahoma"/>
          <w:szCs w:val="20"/>
        </w:rPr>
        <w:t xml:space="preserve"> of the new electricity connections to the mini-grids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7451BBD2" w14:textId="77777777" w:rsidR="00AA1EAD" w:rsidRPr="00AA1EAD" w:rsidRDefault="00AA1EAD" w:rsidP="004C1A4C">
      <w:pPr>
        <w:rPr>
          <w:rFonts w:cs="Tahoma"/>
          <w:szCs w:val="20"/>
        </w:rPr>
      </w:pPr>
    </w:p>
    <w:p w14:paraId="7E9F61DE" w14:textId="77777777" w:rsidR="00AA1EAD" w:rsidRPr="00205922" w:rsidRDefault="00AA1EAD" w:rsidP="002C300C">
      <w:pPr>
        <w:pStyle w:val="Heading4"/>
      </w:pPr>
      <w:r w:rsidRPr="00205922">
        <w:t xml:space="preserve">Significance of Impact </w:t>
      </w:r>
    </w:p>
    <w:p w14:paraId="437A8825" w14:textId="77777777" w:rsidR="00AA1EAD" w:rsidRPr="00AA1EAD" w:rsidRDefault="00AA1EAD" w:rsidP="004C1A4C">
      <w:pPr>
        <w:pStyle w:val="PPStandardReport"/>
        <w:ind w:left="0"/>
        <w:rPr>
          <w:rFonts w:cs="Tahoma"/>
          <w:szCs w:val="20"/>
        </w:rPr>
      </w:pPr>
      <w:r w:rsidRPr="00205922">
        <w:rPr>
          <w:rFonts w:cs="Tahoma"/>
          <w:szCs w:val="20"/>
        </w:rPr>
        <w:t>Considering the high sensitivity of the VMGs identified in the project and high magnitude, the impact significance is considered to be major. However, it is important to put into account the project site inhabitants are predominantly the M</w:t>
      </w:r>
      <w:r w:rsidR="00205922" w:rsidRPr="00205922">
        <w:rPr>
          <w:rFonts w:cs="Tahoma"/>
          <w:szCs w:val="20"/>
        </w:rPr>
        <w:t>alakote</w:t>
      </w:r>
      <w:r w:rsidRPr="00205922">
        <w:rPr>
          <w:rFonts w:cs="Tahoma"/>
          <w:szCs w:val="20"/>
        </w:rPr>
        <w:t xml:space="preserve"> community with minority </w:t>
      </w:r>
      <w:r w:rsidR="00205922" w:rsidRPr="00205922">
        <w:rPr>
          <w:rFonts w:cs="Tahoma"/>
          <w:szCs w:val="20"/>
        </w:rPr>
        <w:t>Wardei community</w:t>
      </w:r>
      <w:r w:rsidRPr="00205922">
        <w:rPr>
          <w:rFonts w:cs="Tahoma"/>
          <w:szCs w:val="20"/>
        </w:rPr>
        <w:t>.</w:t>
      </w:r>
    </w:p>
    <w:p w14:paraId="4EC5CF14" w14:textId="77777777" w:rsidR="00AA1EAD" w:rsidRPr="00AA1EAD" w:rsidRDefault="00AA1EAD" w:rsidP="004C1A4C">
      <w:pPr>
        <w:pStyle w:val="PPStandardReport"/>
        <w:ind w:left="0"/>
        <w:rPr>
          <w:rFonts w:cs="Tahoma"/>
          <w:szCs w:val="20"/>
        </w:rPr>
      </w:pPr>
    </w:p>
    <w:p w14:paraId="15A611BA" w14:textId="77777777" w:rsidR="00AA1EAD" w:rsidRPr="00AA1EAD" w:rsidRDefault="00AA1EAD" w:rsidP="002C300C">
      <w:pPr>
        <w:pStyle w:val="Heading4"/>
      </w:pPr>
      <w:r w:rsidRPr="00AA1EAD">
        <w:t xml:space="preserve">Mitigation measures </w:t>
      </w:r>
    </w:p>
    <w:p w14:paraId="1F02CFC9" w14:textId="77777777" w:rsidR="00AA1EAD" w:rsidRPr="00AA1EAD" w:rsidRDefault="00AA1EAD" w:rsidP="00A75B23">
      <w:pPr>
        <w:pStyle w:val="CM147"/>
        <w:numPr>
          <w:ilvl w:val="0"/>
          <w:numId w:val="49"/>
        </w:numPr>
        <w:spacing w:after="0" w:line="276" w:lineRule="auto"/>
        <w:ind w:left="630"/>
        <w:jc w:val="both"/>
        <w:rPr>
          <w:rFonts w:ascii="Tahoma" w:hAnsi="Tahoma" w:cs="Tahoma"/>
          <w:sz w:val="20"/>
          <w:szCs w:val="20"/>
        </w:rPr>
      </w:pPr>
      <w:r w:rsidRPr="00AA1EAD">
        <w:rPr>
          <w:rFonts w:ascii="Tahoma" w:hAnsi="Tahoma" w:cs="Tahoma"/>
          <w:sz w:val="20"/>
          <w:szCs w:val="20"/>
        </w:rPr>
        <w:t>Participation will be through meetings with the different groups of the vulnerable people identified primarily to ensure that;</w:t>
      </w:r>
    </w:p>
    <w:p w14:paraId="49EA02DF" w14:textId="77777777" w:rsidR="00AA1EAD" w:rsidRPr="00AA1EAD" w:rsidRDefault="00AA1EAD" w:rsidP="00A75B23">
      <w:pPr>
        <w:pStyle w:val="CM147"/>
        <w:numPr>
          <w:ilvl w:val="2"/>
          <w:numId w:val="49"/>
        </w:numPr>
        <w:spacing w:after="0" w:line="276" w:lineRule="auto"/>
        <w:ind w:left="990"/>
        <w:jc w:val="both"/>
        <w:rPr>
          <w:rFonts w:ascii="Tahoma" w:hAnsi="Tahoma" w:cs="Tahoma"/>
          <w:sz w:val="20"/>
          <w:szCs w:val="20"/>
        </w:rPr>
      </w:pPr>
      <w:r w:rsidRPr="00AA1EAD">
        <w:rPr>
          <w:rFonts w:ascii="Tahoma" w:hAnsi="Tahoma" w:cs="Tahoma"/>
          <w:sz w:val="20"/>
          <w:szCs w:val="20"/>
        </w:rPr>
        <w:t>The VMGs are aware of the project and its impacts</w:t>
      </w:r>
    </w:p>
    <w:p w14:paraId="317D0F56" w14:textId="77777777" w:rsidR="00AA1EAD" w:rsidRPr="00AA1EAD" w:rsidRDefault="00AA1EAD" w:rsidP="00A75B23">
      <w:pPr>
        <w:pStyle w:val="CM147"/>
        <w:numPr>
          <w:ilvl w:val="2"/>
          <w:numId w:val="49"/>
        </w:numPr>
        <w:spacing w:after="0" w:line="276" w:lineRule="auto"/>
        <w:ind w:left="990"/>
        <w:jc w:val="both"/>
        <w:rPr>
          <w:rFonts w:ascii="Tahoma" w:hAnsi="Tahoma" w:cs="Tahoma"/>
          <w:sz w:val="20"/>
          <w:szCs w:val="20"/>
        </w:rPr>
      </w:pPr>
      <w:r w:rsidRPr="00AA1EAD">
        <w:rPr>
          <w:rFonts w:ascii="Tahoma" w:hAnsi="Tahoma" w:cs="Tahoma"/>
          <w:sz w:val="20"/>
          <w:szCs w:val="20"/>
        </w:rPr>
        <w:t>The VMGs are Aware of any restrictions and negative impacts</w:t>
      </w:r>
    </w:p>
    <w:p w14:paraId="25C2266B" w14:textId="77777777" w:rsidR="00AA1EAD" w:rsidRPr="00AA1EAD" w:rsidRDefault="00AA1EAD" w:rsidP="00A75B23">
      <w:pPr>
        <w:pStyle w:val="CM147"/>
        <w:numPr>
          <w:ilvl w:val="2"/>
          <w:numId w:val="49"/>
        </w:numPr>
        <w:spacing w:after="0" w:line="276" w:lineRule="auto"/>
        <w:ind w:left="990"/>
        <w:jc w:val="both"/>
        <w:rPr>
          <w:rFonts w:ascii="Tahoma" w:hAnsi="Tahoma" w:cs="Tahoma"/>
          <w:sz w:val="20"/>
          <w:szCs w:val="20"/>
        </w:rPr>
      </w:pPr>
      <w:r w:rsidRPr="00AA1EAD">
        <w:rPr>
          <w:rFonts w:ascii="Tahoma" w:hAnsi="Tahoma" w:cs="Tahoma"/>
          <w:sz w:val="20"/>
          <w:szCs w:val="20"/>
        </w:rPr>
        <w:t>Provide support to VMG participation arrangements in the project</w:t>
      </w:r>
    </w:p>
    <w:p w14:paraId="244897FC" w14:textId="77777777" w:rsidR="00205922" w:rsidRPr="00205922" w:rsidRDefault="00AA1EAD" w:rsidP="00A75B23">
      <w:pPr>
        <w:pStyle w:val="CM147"/>
        <w:numPr>
          <w:ilvl w:val="0"/>
          <w:numId w:val="49"/>
        </w:numPr>
        <w:spacing w:after="0" w:line="276" w:lineRule="auto"/>
        <w:ind w:left="630"/>
        <w:jc w:val="both"/>
        <w:rPr>
          <w:rFonts w:ascii="Tahoma" w:hAnsi="Tahoma" w:cs="Tahoma"/>
          <w:sz w:val="20"/>
          <w:szCs w:val="20"/>
        </w:rPr>
      </w:pPr>
      <w:r w:rsidRPr="00AA1EAD">
        <w:rPr>
          <w:rFonts w:ascii="Tahoma" w:hAnsi="Tahoma" w:cs="Tahoma"/>
          <w:sz w:val="20"/>
          <w:szCs w:val="20"/>
        </w:rPr>
        <w:t>Commit to open and transparent communication and engagement from the beginning and have a considered approach in place</w:t>
      </w:r>
    </w:p>
    <w:p w14:paraId="0FFB7278" w14:textId="77777777" w:rsidR="00AA1EAD" w:rsidRPr="00AA1EAD" w:rsidRDefault="00AA1EAD" w:rsidP="00A75B23">
      <w:pPr>
        <w:pStyle w:val="CM147"/>
        <w:numPr>
          <w:ilvl w:val="0"/>
          <w:numId w:val="49"/>
        </w:numPr>
        <w:spacing w:after="0" w:line="276" w:lineRule="auto"/>
        <w:ind w:left="630"/>
        <w:jc w:val="both"/>
        <w:rPr>
          <w:rFonts w:ascii="Tahoma" w:hAnsi="Tahoma" w:cs="Tahoma"/>
          <w:sz w:val="20"/>
          <w:szCs w:val="20"/>
        </w:rPr>
      </w:pPr>
      <w:r w:rsidRPr="00AA1EAD">
        <w:rPr>
          <w:rFonts w:ascii="Tahoma" w:hAnsi="Tahoma" w:cs="Tahoma"/>
          <w:sz w:val="20"/>
          <w:szCs w:val="20"/>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3C6329DB" w14:textId="77777777" w:rsidR="00AA1EAD" w:rsidRPr="00AA1EAD" w:rsidRDefault="00AA1EAD" w:rsidP="00A75B23">
      <w:pPr>
        <w:pStyle w:val="CM147"/>
        <w:numPr>
          <w:ilvl w:val="0"/>
          <w:numId w:val="49"/>
        </w:numPr>
        <w:spacing w:after="0" w:line="276" w:lineRule="auto"/>
        <w:ind w:left="630"/>
        <w:jc w:val="both"/>
        <w:rPr>
          <w:rFonts w:ascii="Tahoma" w:hAnsi="Tahoma" w:cs="Tahoma"/>
          <w:sz w:val="20"/>
          <w:szCs w:val="20"/>
        </w:rPr>
      </w:pPr>
      <w:r w:rsidRPr="00AA1EAD">
        <w:rPr>
          <w:rFonts w:ascii="Tahoma" w:hAnsi="Tahoma" w:cs="Tahoma"/>
          <w:sz w:val="20"/>
          <w:szCs w:val="20"/>
        </w:rPr>
        <w:t>Regularly monitor performance in engagement</w:t>
      </w:r>
    </w:p>
    <w:p w14:paraId="43497C3E" w14:textId="77777777" w:rsidR="00AA1EAD" w:rsidRPr="00AA1EAD" w:rsidRDefault="00AA1EAD" w:rsidP="00A75B23">
      <w:pPr>
        <w:pStyle w:val="CM147"/>
        <w:numPr>
          <w:ilvl w:val="0"/>
          <w:numId w:val="49"/>
        </w:numPr>
        <w:spacing w:after="0" w:line="276" w:lineRule="auto"/>
        <w:ind w:left="630"/>
        <w:jc w:val="both"/>
        <w:rPr>
          <w:rFonts w:ascii="Tahoma" w:hAnsi="Tahoma" w:cs="Tahoma"/>
          <w:sz w:val="20"/>
          <w:szCs w:val="20"/>
        </w:rPr>
      </w:pPr>
      <w:r w:rsidRPr="00AA1EAD">
        <w:rPr>
          <w:rFonts w:ascii="Tahoma" w:hAnsi="Tahoma" w:cs="Tahoma"/>
          <w:sz w:val="20"/>
          <w:szCs w:val="20"/>
        </w:rPr>
        <w:t>Enlist the services of reputable advisers with good local knowledge</w:t>
      </w:r>
    </w:p>
    <w:p w14:paraId="75302D83" w14:textId="77777777" w:rsidR="00AA1EAD" w:rsidRPr="00AA1EAD" w:rsidRDefault="00AA1EAD" w:rsidP="00A75B23">
      <w:pPr>
        <w:pStyle w:val="CM147"/>
        <w:numPr>
          <w:ilvl w:val="0"/>
          <w:numId w:val="49"/>
        </w:numPr>
        <w:spacing w:after="0" w:line="276" w:lineRule="auto"/>
        <w:ind w:left="630"/>
        <w:jc w:val="both"/>
        <w:rPr>
          <w:rFonts w:ascii="Tahoma" w:hAnsi="Tahoma" w:cs="Tahoma"/>
          <w:sz w:val="20"/>
          <w:szCs w:val="20"/>
        </w:rPr>
      </w:pPr>
      <w:r w:rsidRPr="00AA1EAD">
        <w:rPr>
          <w:rFonts w:ascii="Tahoma" w:hAnsi="Tahoma" w:cs="Tahoma"/>
          <w:sz w:val="20"/>
          <w:szCs w:val="20"/>
        </w:rPr>
        <w:t>Implement the existing grievance redress mechanism</w:t>
      </w:r>
    </w:p>
    <w:p w14:paraId="544EF65F" w14:textId="77777777" w:rsidR="00AA1EAD" w:rsidRPr="00AA1EAD" w:rsidRDefault="00AA1EAD" w:rsidP="004C1A4C">
      <w:pPr>
        <w:rPr>
          <w:rFonts w:cs="Tahoma"/>
          <w:szCs w:val="20"/>
        </w:rPr>
      </w:pPr>
    </w:p>
    <w:p w14:paraId="744E770C" w14:textId="77777777" w:rsidR="00AA1EAD" w:rsidRPr="00AA1EAD" w:rsidRDefault="00AA1EAD" w:rsidP="00310C0C">
      <w:pPr>
        <w:pStyle w:val="Heading3"/>
      </w:pPr>
      <w:bookmarkStart w:id="684" w:name="_Toc110585839"/>
      <w:bookmarkStart w:id="685" w:name="_Toc111625827"/>
      <w:bookmarkStart w:id="686" w:name="_Toc112116724"/>
      <w:bookmarkStart w:id="687" w:name="_Toc148422819"/>
      <w:r w:rsidRPr="00AA1EAD">
        <w:t>Risk of Communicable Diseases</w:t>
      </w:r>
      <w:bookmarkEnd w:id="684"/>
      <w:bookmarkEnd w:id="685"/>
      <w:bookmarkEnd w:id="686"/>
      <w:bookmarkEnd w:id="687"/>
    </w:p>
    <w:p w14:paraId="0139EDB7" w14:textId="77777777" w:rsidR="00AA1EAD" w:rsidRPr="00AA1EAD" w:rsidRDefault="00AA1EAD" w:rsidP="004C1A4C">
      <w:pPr>
        <w:rPr>
          <w:rFonts w:cs="Tahoma"/>
          <w:szCs w:val="20"/>
        </w:rPr>
      </w:pPr>
      <w:r w:rsidRPr="00AA1EAD">
        <w:rPr>
          <w:rFonts w:cs="Tahoma"/>
          <w:szCs w:val="20"/>
        </w:rPr>
        <w:t>The operation and maintenance phase of the mini-grids will lead to increased migration of labour into the mini-grid sites. Local communities can be exposed to increased risk of communicable diseases such as HIV/AIDS, STIs and COVID-19 through risky behaviours involving job seekers and people employed on the project.</w:t>
      </w:r>
    </w:p>
    <w:p w14:paraId="26613DC1" w14:textId="77777777" w:rsidR="00AA1EAD" w:rsidRPr="00AA1EAD" w:rsidRDefault="00AA1EAD" w:rsidP="002C300C">
      <w:pPr>
        <w:pStyle w:val="Heading4"/>
      </w:pPr>
      <w:r w:rsidRPr="00AA1EAD">
        <w:t xml:space="preserve">Significance of Impact </w:t>
      </w:r>
    </w:p>
    <w:p w14:paraId="7B8AD866" w14:textId="77777777" w:rsidR="00AA1EAD" w:rsidRPr="00AA1EAD" w:rsidRDefault="00AA1EAD" w:rsidP="004C1A4C">
      <w:pPr>
        <w:pStyle w:val="CM147"/>
        <w:spacing w:line="276" w:lineRule="auto"/>
        <w:jc w:val="both"/>
        <w:rPr>
          <w:rFonts w:ascii="Tahoma" w:hAnsi="Tahoma" w:cs="Tahoma"/>
          <w:sz w:val="20"/>
          <w:szCs w:val="20"/>
        </w:rPr>
      </w:pPr>
      <w:r w:rsidRPr="00AA1EAD">
        <w:rPr>
          <w:rFonts w:ascii="Tahoma" w:hAnsi="Tahoma" w:cs="Tahoma"/>
          <w:sz w:val="20"/>
          <w:szCs w:val="20"/>
        </w:rPr>
        <w:t>Based on the fact that the receptor sensitivity will be medium and the impact magnitude low, the impact significance will be Moderate pre-mitigation.</w:t>
      </w:r>
    </w:p>
    <w:p w14:paraId="189CAABE" w14:textId="77777777" w:rsidR="00AA1EAD" w:rsidRPr="00AA1EAD" w:rsidRDefault="00AA1EAD" w:rsidP="002C300C">
      <w:pPr>
        <w:pStyle w:val="Heading4"/>
      </w:pPr>
      <w:r w:rsidRPr="00AA1EAD">
        <w:t xml:space="preserve">Mitigation measures </w:t>
      </w:r>
    </w:p>
    <w:p w14:paraId="4D4F099F" w14:textId="77777777" w:rsidR="00AA1EAD" w:rsidRPr="00AA1EAD" w:rsidRDefault="00AA1EAD" w:rsidP="00A75B23">
      <w:pPr>
        <w:pStyle w:val="CM147"/>
        <w:numPr>
          <w:ilvl w:val="0"/>
          <w:numId w:val="46"/>
        </w:numPr>
        <w:spacing w:after="0" w:line="276" w:lineRule="auto"/>
        <w:ind w:left="450"/>
        <w:jc w:val="both"/>
        <w:rPr>
          <w:rFonts w:ascii="Tahoma" w:hAnsi="Tahoma" w:cs="Tahoma"/>
          <w:sz w:val="20"/>
          <w:szCs w:val="20"/>
        </w:rPr>
      </w:pPr>
      <w:r w:rsidRPr="00AA1EAD">
        <w:rPr>
          <w:rFonts w:ascii="Tahoma" w:hAnsi="Tahoma" w:cs="Tahoma"/>
          <w:sz w:val="20"/>
          <w:szCs w:val="20"/>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6C31075A" w14:textId="77777777" w:rsidR="00AA1EAD" w:rsidRPr="00AA1EAD" w:rsidRDefault="00AA1EAD" w:rsidP="00A75B23">
      <w:pPr>
        <w:pStyle w:val="CM147"/>
        <w:numPr>
          <w:ilvl w:val="0"/>
          <w:numId w:val="46"/>
        </w:numPr>
        <w:spacing w:after="0" w:line="276" w:lineRule="auto"/>
        <w:ind w:left="450"/>
        <w:jc w:val="both"/>
        <w:rPr>
          <w:rFonts w:ascii="Tahoma" w:hAnsi="Tahoma" w:cs="Tahoma"/>
          <w:sz w:val="20"/>
          <w:szCs w:val="20"/>
        </w:rPr>
      </w:pPr>
      <w:r w:rsidRPr="00AA1EAD">
        <w:rPr>
          <w:rFonts w:ascii="Tahoma" w:hAnsi="Tahoma" w:cs="Tahoma"/>
          <w:sz w:val="20"/>
          <w:szCs w:val="20"/>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2FF40BCC" w14:textId="77777777" w:rsidR="00AA1EAD" w:rsidRPr="00AA1EAD" w:rsidRDefault="00AA1EAD" w:rsidP="00A75B23">
      <w:pPr>
        <w:pStyle w:val="CM147"/>
        <w:numPr>
          <w:ilvl w:val="0"/>
          <w:numId w:val="46"/>
        </w:numPr>
        <w:spacing w:after="0" w:line="276" w:lineRule="auto"/>
        <w:ind w:left="450"/>
        <w:jc w:val="both"/>
        <w:rPr>
          <w:rFonts w:ascii="Tahoma" w:hAnsi="Tahoma" w:cs="Tahoma"/>
          <w:sz w:val="20"/>
          <w:szCs w:val="20"/>
        </w:rPr>
      </w:pPr>
      <w:r w:rsidRPr="00AA1EAD">
        <w:rPr>
          <w:rFonts w:ascii="Tahoma" w:hAnsi="Tahoma" w:cs="Tahoma"/>
          <w:sz w:val="20"/>
          <w:szCs w:val="20"/>
        </w:rPr>
        <w:t xml:space="preserve">The Contractor will make condoms available to employees </w:t>
      </w:r>
    </w:p>
    <w:p w14:paraId="40754D94" w14:textId="77777777" w:rsidR="00AA1EAD" w:rsidRPr="00AA1EAD" w:rsidRDefault="00AA1EAD" w:rsidP="00A75B23">
      <w:pPr>
        <w:pStyle w:val="CM147"/>
        <w:numPr>
          <w:ilvl w:val="0"/>
          <w:numId w:val="46"/>
        </w:numPr>
        <w:spacing w:after="0" w:line="276" w:lineRule="auto"/>
        <w:ind w:left="450"/>
        <w:jc w:val="both"/>
        <w:rPr>
          <w:rFonts w:ascii="Tahoma" w:hAnsi="Tahoma" w:cs="Tahoma"/>
          <w:sz w:val="20"/>
          <w:szCs w:val="20"/>
        </w:rPr>
      </w:pPr>
      <w:r w:rsidRPr="00AA1EAD">
        <w:rPr>
          <w:rFonts w:ascii="Tahoma" w:hAnsi="Tahoma" w:cs="Tahoma"/>
          <w:sz w:val="20"/>
          <w:szCs w:val="20"/>
        </w:rPr>
        <w:t>All project personnel should be inducted on a Code of Conduct that gives guidelines on worker-worker interactions, worker-community interactions and development of personal relationships with members of the local communities.</w:t>
      </w:r>
    </w:p>
    <w:p w14:paraId="6F2DF0A4" w14:textId="77777777" w:rsidR="00AA1EAD" w:rsidRPr="00AA1EAD" w:rsidRDefault="00AA1EAD" w:rsidP="00A75B23">
      <w:pPr>
        <w:pStyle w:val="CM147"/>
        <w:numPr>
          <w:ilvl w:val="0"/>
          <w:numId w:val="46"/>
        </w:numPr>
        <w:spacing w:after="0" w:line="276" w:lineRule="auto"/>
        <w:ind w:left="450"/>
        <w:jc w:val="both"/>
        <w:rPr>
          <w:rFonts w:ascii="Tahoma" w:hAnsi="Tahoma" w:cs="Tahoma"/>
          <w:sz w:val="20"/>
          <w:szCs w:val="20"/>
        </w:rPr>
      </w:pPr>
      <w:r w:rsidRPr="00AA1EAD">
        <w:rPr>
          <w:rFonts w:ascii="Tahoma" w:hAnsi="Tahoma" w:cs="Tahoma"/>
          <w:sz w:val="20"/>
          <w:szCs w:val="20"/>
        </w:rPr>
        <w:t xml:space="preserve">If workers are found to be in contravention of the Code of Conduct, which they will be required to sign at the commencement of their contract, they will face disciplinary action including dismissal from duty. </w:t>
      </w:r>
    </w:p>
    <w:p w14:paraId="5075C787" w14:textId="77777777" w:rsidR="00AA1EAD" w:rsidRPr="00AA1EAD" w:rsidRDefault="00AA1EAD" w:rsidP="00A75B23">
      <w:pPr>
        <w:pStyle w:val="ListParagraph"/>
        <w:numPr>
          <w:ilvl w:val="0"/>
          <w:numId w:val="46"/>
        </w:numPr>
        <w:ind w:left="450"/>
        <w:rPr>
          <w:rFonts w:eastAsia="SimSun" w:cs="Tahoma"/>
          <w:szCs w:val="20"/>
          <w:lang w:eastAsia="en-GB"/>
        </w:rPr>
      </w:pPr>
      <w:r w:rsidRPr="00AA1EAD">
        <w:rPr>
          <w:rFonts w:eastAsia="SimSun" w:cs="Tahoma"/>
          <w:szCs w:val="20"/>
          <w:lang w:eastAsia="en-GB"/>
        </w:rPr>
        <w:t>Sensitize all community segments and project workers on Covid 19 and precautionary measures that need to be observed;</w:t>
      </w:r>
    </w:p>
    <w:p w14:paraId="51745AF0" w14:textId="77777777" w:rsidR="00AA1EAD" w:rsidRPr="00AA1EAD" w:rsidRDefault="00AA1EAD" w:rsidP="00A75B23">
      <w:pPr>
        <w:pStyle w:val="CM147"/>
        <w:numPr>
          <w:ilvl w:val="0"/>
          <w:numId w:val="46"/>
        </w:numPr>
        <w:spacing w:after="0" w:line="276" w:lineRule="auto"/>
        <w:ind w:left="450"/>
        <w:jc w:val="both"/>
        <w:rPr>
          <w:rFonts w:ascii="Tahoma" w:hAnsi="Tahoma" w:cs="Tahoma"/>
          <w:sz w:val="20"/>
          <w:szCs w:val="20"/>
        </w:rPr>
      </w:pPr>
      <w:r w:rsidRPr="00AA1EAD">
        <w:rPr>
          <w:rFonts w:ascii="Tahoma" w:hAnsi="Tahoma" w:cs="Tahoma"/>
          <w:sz w:val="20"/>
          <w:szCs w:val="20"/>
        </w:rPr>
        <w:t>Restrict site access to only Authorised persons; and</w:t>
      </w:r>
    </w:p>
    <w:p w14:paraId="77D17B4E" w14:textId="77777777" w:rsidR="00AA1EAD" w:rsidRPr="00AA1EAD" w:rsidRDefault="00AA1EAD" w:rsidP="00A75B23">
      <w:pPr>
        <w:pStyle w:val="CM147"/>
        <w:numPr>
          <w:ilvl w:val="0"/>
          <w:numId w:val="46"/>
        </w:numPr>
        <w:spacing w:after="0" w:line="276" w:lineRule="auto"/>
        <w:ind w:left="450"/>
        <w:jc w:val="both"/>
        <w:rPr>
          <w:rFonts w:ascii="Tahoma" w:hAnsi="Tahoma" w:cs="Tahoma"/>
          <w:sz w:val="20"/>
          <w:szCs w:val="20"/>
        </w:rPr>
      </w:pPr>
      <w:r w:rsidRPr="00AA1EAD">
        <w:rPr>
          <w:rFonts w:ascii="Tahoma" w:hAnsi="Tahoma" w:cs="Tahoma"/>
          <w:sz w:val="20"/>
          <w:szCs w:val="20"/>
        </w:rPr>
        <w:t>Continuously adhere to the MoH, WHO and World Bank guidelines on Covid-19 management.</w:t>
      </w:r>
    </w:p>
    <w:p w14:paraId="3A746289" w14:textId="77777777" w:rsidR="00AA1EAD" w:rsidRPr="00AA1EAD" w:rsidRDefault="00AA1EAD" w:rsidP="004C1A4C">
      <w:pPr>
        <w:pStyle w:val="Default"/>
        <w:rPr>
          <w:rFonts w:ascii="Tahoma" w:hAnsi="Tahoma" w:cs="Tahoma"/>
          <w:lang w:val="en-GB" w:eastAsia="en-GB"/>
        </w:rPr>
      </w:pPr>
    </w:p>
    <w:p w14:paraId="1DF4FDB5" w14:textId="77777777" w:rsidR="00AA1EAD" w:rsidRPr="00AA1EAD" w:rsidRDefault="00AA1EAD" w:rsidP="00310C0C">
      <w:pPr>
        <w:pStyle w:val="Heading3"/>
      </w:pPr>
      <w:bookmarkStart w:id="688" w:name="_Toc103782330"/>
      <w:bookmarkStart w:id="689" w:name="_Toc105058652"/>
      <w:bookmarkStart w:id="690" w:name="_Toc110585840"/>
      <w:bookmarkStart w:id="691" w:name="_Toc111625828"/>
      <w:bookmarkStart w:id="692" w:name="_Toc112116725"/>
      <w:bookmarkStart w:id="693" w:name="_Toc148422820"/>
      <w:r w:rsidRPr="00AA1EAD">
        <w:t xml:space="preserve">Shocks and electrocutions to the </w:t>
      </w:r>
      <w:r w:rsidR="008831D2">
        <w:t>PAPs</w:t>
      </w:r>
      <w:bookmarkEnd w:id="688"/>
      <w:bookmarkEnd w:id="689"/>
      <w:bookmarkEnd w:id="690"/>
      <w:bookmarkEnd w:id="691"/>
      <w:bookmarkEnd w:id="692"/>
      <w:bookmarkEnd w:id="693"/>
      <w:r w:rsidRPr="00AA1EAD">
        <w:t xml:space="preserve"> </w:t>
      </w:r>
    </w:p>
    <w:p w14:paraId="5AB5DDB9" w14:textId="77777777" w:rsidR="00AA1EAD" w:rsidRPr="00AA1EAD" w:rsidRDefault="00AA1EAD" w:rsidP="004C1A4C">
      <w:pPr>
        <w:rPr>
          <w:rFonts w:cs="Tahoma"/>
          <w:szCs w:val="20"/>
        </w:rPr>
      </w:pPr>
      <w:r w:rsidRPr="00AA1EAD">
        <w:rPr>
          <w:rFonts w:cs="Tahoma"/>
          <w:szCs w:val="20"/>
        </w:rPr>
        <w:t xml:space="preserve">Majority of the </w:t>
      </w:r>
      <w:r w:rsidR="008831D2">
        <w:rPr>
          <w:rFonts w:cs="Tahoma"/>
          <w:szCs w:val="20"/>
        </w:rPr>
        <w:t>PAPs</w:t>
      </w:r>
      <w:r w:rsidRPr="00AA1EAD">
        <w:rPr>
          <w:rFonts w:cs="Tahoma"/>
          <w:szCs w:val="20"/>
        </w:rPr>
        <w:t xml:space="preserve"> who will be customers and users of the power have not used electricity before. Failure to take appropriate precaution while interacting with electricity can result in electric shocks, fires and even electrocution/death.</w:t>
      </w:r>
    </w:p>
    <w:p w14:paraId="0E07DB4D" w14:textId="77777777" w:rsidR="00AA1EAD" w:rsidRPr="00AA1EAD" w:rsidRDefault="00AA1EAD" w:rsidP="002C300C">
      <w:pPr>
        <w:pStyle w:val="Heading4"/>
      </w:pPr>
      <w:r w:rsidRPr="00AA1EAD">
        <w:t>Significance of Impact</w:t>
      </w:r>
    </w:p>
    <w:p w14:paraId="5E74CB53" w14:textId="77777777" w:rsidR="00AA1EAD" w:rsidRPr="00AA1EAD" w:rsidRDefault="00AA1EAD" w:rsidP="004C1A4C">
      <w:pPr>
        <w:rPr>
          <w:rFonts w:cs="Tahoma"/>
          <w:szCs w:val="20"/>
        </w:rPr>
      </w:pPr>
      <w:r w:rsidRPr="00AA1EAD">
        <w:rPr>
          <w:rFonts w:cs="Tahoma"/>
          <w:szCs w:val="20"/>
        </w:rPr>
        <w:t>The Impact is rated as moderate considering the high impact magnitude and low receptor sensitivity.</w:t>
      </w:r>
    </w:p>
    <w:p w14:paraId="41A90B64" w14:textId="77777777" w:rsidR="00AA1EAD" w:rsidRPr="00AA1EAD" w:rsidRDefault="00AA1EAD" w:rsidP="002C300C">
      <w:pPr>
        <w:pStyle w:val="Heading4"/>
      </w:pPr>
      <w:r w:rsidRPr="00AA1EAD">
        <w:t xml:space="preserve">Mitigation Measures </w:t>
      </w:r>
    </w:p>
    <w:p w14:paraId="0D26C5CF" w14:textId="77777777" w:rsidR="00AA1EAD" w:rsidRPr="00AA1EAD" w:rsidRDefault="00AA1EAD" w:rsidP="004C1A4C">
      <w:pPr>
        <w:rPr>
          <w:rFonts w:cs="Tahoma"/>
          <w:szCs w:val="20"/>
        </w:rPr>
      </w:pPr>
      <w:r w:rsidRPr="00AA1EAD">
        <w:rPr>
          <w:rFonts w:cs="Tahoma"/>
          <w:szCs w:val="20"/>
        </w:rPr>
        <w:t xml:space="preserve">The following precaution/preventive measures need to be observed in order to prevent risk of electric shocks, fires and electrocutions. </w:t>
      </w:r>
    </w:p>
    <w:p w14:paraId="237F5ECF" w14:textId="77777777" w:rsidR="00AA1EAD" w:rsidRPr="00AA1EAD" w:rsidRDefault="00AA1EAD" w:rsidP="00A75B23">
      <w:pPr>
        <w:pStyle w:val="ListParagraph"/>
        <w:widowControl w:val="0"/>
        <w:numPr>
          <w:ilvl w:val="0"/>
          <w:numId w:val="164"/>
        </w:numPr>
        <w:rPr>
          <w:rFonts w:cs="Tahoma"/>
          <w:szCs w:val="20"/>
        </w:rPr>
      </w:pPr>
      <w:r w:rsidRPr="00AA1EAD">
        <w:rPr>
          <w:rFonts w:cs="Tahoma"/>
          <w:szCs w:val="20"/>
        </w:rPr>
        <w:t>Inspect the wiring of the houses before connecting power</w:t>
      </w:r>
    </w:p>
    <w:p w14:paraId="6864DF0C" w14:textId="77777777" w:rsidR="00AA1EAD" w:rsidRPr="00AA1EAD" w:rsidRDefault="00AA1EAD" w:rsidP="00A75B23">
      <w:pPr>
        <w:pStyle w:val="ListParagraph"/>
        <w:widowControl w:val="0"/>
        <w:numPr>
          <w:ilvl w:val="0"/>
          <w:numId w:val="164"/>
        </w:numPr>
        <w:rPr>
          <w:rFonts w:cs="Tahoma"/>
          <w:szCs w:val="20"/>
        </w:rPr>
      </w:pPr>
      <w:r w:rsidRPr="00AA1EAD">
        <w:rPr>
          <w:rFonts w:cs="Tahoma"/>
          <w:szCs w:val="20"/>
        </w:rPr>
        <w:t xml:space="preserve">Safety awareness campaigns to the community before connection of power on safety precautions such as </w:t>
      </w:r>
    </w:p>
    <w:p w14:paraId="00CDC3E1" w14:textId="77777777" w:rsidR="00AA1EAD" w:rsidRPr="00AA1EAD" w:rsidRDefault="00AA1EAD" w:rsidP="00A75B23">
      <w:pPr>
        <w:pStyle w:val="ListParagraph"/>
        <w:widowControl w:val="0"/>
        <w:numPr>
          <w:ilvl w:val="1"/>
          <w:numId w:val="164"/>
        </w:numPr>
        <w:rPr>
          <w:rFonts w:cs="Tahoma"/>
          <w:szCs w:val="20"/>
        </w:rPr>
      </w:pPr>
      <w:r w:rsidRPr="00AA1EAD">
        <w:rPr>
          <w:rFonts w:cs="Tahoma"/>
          <w:szCs w:val="20"/>
        </w:rPr>
        <w:t>Require community to engage a certified technician to do wiring in the premises</w:t>
      </w:r>
    </w:p>
    <w:p w14:paraId="70E02D28" w14:textId="77777777" w:rsidR="00AA1EAD" w:rsidRPr="00AA1EAD" w:rsidRDefault="00AA1EAD" w:rsidP="00A75B23">
      <w:pPr>
        <w:pStyle w:val="ListParagraph"/>
        <w:widowControl w:val="0"/>
        <w:numPr>
          <w:ilvl w:val="1"/>
          <w:numId w:val="165"/>
        </w:numPr>
        <w:rPr>
          <w:rFonts w:cs="Tahoma"/>
          <w:szCs w:val="20"/>
        </w:rPr>
      </w:pPr>
      <w:r w:rsidRPr="00AA1EAD">
        <w:rPr>
          <w:rFonts w:cs="Tahoma"/>
          <w:szCs w:val="20"/>
        </w:rPr>
        <w:t xml:space="preserve">Use of quality materials while wiring </w:t>
      </w:r>
    </w:p>
    <w:p w14:paraId="63314DFE" w14:textId="77777777" w:rsidR="00AA1EAD" w:rsidRPr="00AA1EAD" w:rsidRDefault="00AA1EAD" w:rsidP="00A75B23">
      <w:pPr>
        <w:pStyle w:val="ListParagraph"/>
        <w:widowControl w:val="0"/>
        <w:numPr>
          <w:ilvl w:val="1"/>
          <w:numId w:val="165"/>
        </w:numPr>
        <w:rPr>
          <w:rFonts w:cs="Tahoma"/>
          <w:szCs w:val="20"/>
        </w:rPr>
      </w:pPr>
      <w:r w:rsidRPr="00AA1EAD">
        <w:rPr>
          <w:rFonts w:cs="Tahoma"/>
          <w:szCs w:val="20"/>
        </w:rPr>
        <w:t xml:space="preserve">Refraining from individual illegal extensions of power lines to other houses </w:t>
      </w:r>
    </w:p>
    <w:p w14:paraId="7589F564" w14:textId="77777777" w:rsidR="00AA1EAD" w:rsidRPr="00AA1EAD" w:rsidRDefault="00AA1EAD" w:rsidP="00A75B23">
      <w:pPr>
        <w:pStyle w:val="ListParagraph"/>
        <w:widowControl w:val="0"/>
        <w:numPr>
          <w:ilvl w:val="1"/>
          <w:numId w:val="165"/>
        </w:numPr>
        <w:rPr>
          <w:rFonts w:cs="Tahoma"/>
          <w:szCs w:val="20"/>
        </w:rPr>
      </w:pPr>
      <w:r w:rsidRPr="00AA1EAD">
        <w:rPr>
          <w:rFonts w:cs="Tahoma"/>
          <w:szCs w:val="20"/>
        </w:rPr>
        <w:t>Observing safety measures while using electricity such as not touching sockets and switches with wet hands or wiping with wet cloths</w:t>
      </w:r>
    </w:p>
    <w:p w14:paraId="489801A7" w14:textId="77777777" w:rsidR="00AA1EAD" w:rsidRPr="00AA1EAD" w:rsidRDefault="00AA1EAD" w:rsidP="00A75B23">
      <w:pPr>
        <w:pStyle w:val="ListParagraph"/>
        <w:widowControl w:val="0"/>
        <w:numPr>
          <w:ilvl w:val="1"/>
          <w:numId w:val="165"/>
        </w:numPr>
        <w:rPr>
          <w:rFonts w:cs="Tahoma"/>
          <w:szCs w:val="20"/>
        </w:rPr>
      </w:pPr>
      <w:r w:rsidRPr="00AA1EAD">
        <w:rPr>
          <w:rFonts w:cs="Tahoma"/>
          <w:szCs w:val="20"/>
        </w:rPr>
        <w:t>Keeping off all electricity infrastructure e.g., not tying livestock on electric poles, no cutting earth wires that run along some electric poles, not interfering with sockets or switches</w:t>
      </w:r>
    </w:p>
    <w:p w14:paraId="0A84351E" w14:textId="77777777" w:rsidR="00AA1EAD" w:rsidRPr="00AA1EAD" w:rsidRDefault="00AA1EAD" w:rsidP="00A75B23">
      <w:pPr>
        <w:pStyle w:val="ListParagraph"/>
        <w:widowControl w:val="0"/>
        <w:numPr>
          <w:ilvl w:val="1"/>
          <w:numId w:val="165"/>
        </w:numPr>
        <w:rPr>
          <w:rFonts w:cs="Tahoma"/>
          <w:szCs w:val="20"/>
        </w:rPr>
      </w:pPr>
      <w:r w:rsidRPr="00AA1EAD">
        <w:rPr>
          <w:rFonts w:cs="Tahoma"/>
          <w:szCs w:val="20"/>
        </w:rPr>
        <w:t xml:space="preserve">Reporting any electric wire/conductors if found fallen on the ground </w:t>
      </w:r>
    </w:p>
    <w:p w14:paraId="0CF68463" w14:textId="77777777" w:rsidR="00AA1EAD" w:rsidRPr="00AA1EAD" w:rsidRDefault="00AA1EAD" w:rsidP="00A75B23">
      <w:pPr>
        <w:pStyle w:val="ListParagraph"/>
        <w:widowControl w:val="0"/>
        <w:numPr>
          <w:ilvl w:val="1"/>
          <w:numId w:val="165"/>
        </w:numPr>
        <w:rPr>
          <w:rFonts w:cs="Tahoma"/>
          <w:szCs w:val="20"/>
        </w:rPr>
      </w:pPr>
      <w:r w:rsidRPr="00AA1EAD">
        <w:rPr>
          <w:rFonts w:cs="Tahoma"/>
          <w:szCs w:val="20"/>
        </w:rPr>
        <w:t>Report any incident regarding electricity at the local office –staff in ch</w:t>
      </w:r>
      <w:r>
        <w:rPr>
          <w:rFonts w:cs="Tahoma"/>
          <w:szCs w:val="20"/>
        </w:rPr>
        <w:t>arge of operating the Mini-grid</w:t>
      </w:r>
    </w:p>
    <w:p w14:paraId="68417E30" w14:textId="77777777" w:rsidR="00AA1EAD" w:rsidRPr="00AA1EAD" w:rsidRDefault="00AA1EAD" w:rsidP="00310C0C">
      <w:pPr>
        <w:pStyle w:val="Heading3"/>
      </w:pPr>
      <w:bookmarkStart w:id="694" w:name="_Toc103782332"/>
      <w:bookmarkStart w:id="695" w:name="_Toc105058654"/>
      <w:bookmarkStart w:id="696" w:name="_Toc110585841"/>
      <w:bookmarkStart w:id="697" w:name="_Toc111625829"/>
      <w:bookmarkStart w:id="698" w:name="_Toc112116726"/>
      <w:bookmarkStart w:id="699" w:name="_Toc148422821"/>
      <w:r w:rsidRPr="00AA1EAD">
        <w:t>Risks related to poor or inadequate stakeholder engagement (Conflict)</w:t>
      </w:r>
      <w:bookmarkEnd w:id="694"/>
      <w:bookmarkEnd w:id="695"/>
      <w:bookmarkEnd w:id="696"/>
      <w:bookmarkEnd w:id="697"/>
      <w:bookmarkEnd w:id="698"/>
      <w:bookmarkEnd w:id="699"/>
      <w:r w:rsidRPr="00AA1EAD">
        <w:t xml:space="preserve"> </w:t>
      </w:r>
    </w:p>
    <w:p w14:paraId="3392E86E" w14:textId="77777777" w:rsidR="00AA1EAD" w:rsidRPr="00AA1EAD" w:rsidRDefault="00AA1EAD" w:rsidP="004C1A4C">
      <w:pPr>
        <w:autoSpaceDE w:val="0"/>
        <w:autoSpaceDN w:val="0"/>
        <w:adjustRightInd w:val="0"/>
        <w:rPr>
          <w:rFonts w:cs="Tahoma"/>
          <w:bCs/>
          <w:szCs w:val="20"/>
        </w:rPr>
      </w:pPr>
      <w:r w:rsidRPr="00AA1EAD">
        <w:rPr>
          <w:rFonts w:cs="Tahoma"/>
          <w:bCs/>
          <w:szCs w:val="20"/>
        </w:rPr>
        <w:t xml:space="preserve">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t>
      </w:r>
    </w:p>
    <w:p w14:paraId="25EB9A81" w14:textId="77777777" w:rsidR="00AA1EAD" w:rsidRPr="00AA1EAD" w:rsidRDefault="00AA1EAD" w:rsidP="002C300C">
      <w:pPr>
        <w:pStyle w:val="Heading4"/>
      </w:pPr>
      <w:r w:rsidRPr="00AA1EAD">
        <w:t>Significance of Impact</w:t>
      </w:r>
    </w:p>
    <w:p w14:paraId="5A9318D5" w14:textId="77777777" w:rsidR="00AA1EAD" w:rsidRPr="00AA1EAD" w:rsidRDefault="00AA1EAD" w:rsidP="004C1A4C">
      <w:pPr>
        <w:autoSpaceDE w:val="0"/>
        <w:autoSpaceDN w:val="0"/>
        <w:adjustRightInd w:val="0"/>
        <w:rPr>
          <w:rFonts w:cs="Tahoma"/>
          <w:bCs/>
          <w:szCs w:val="20"/>
        </w:rPr>
      </w:pPr>
      <w:r w:rsidRPr="00AA1EAD">
        <w:rPr>
          <w:rFonts w:cs="Tahoma"/>
          <w:szCs w:val="20"/>
        </w:rPr>
        <w:t>With the implementation of  the mitigation measures the  impact significance is minor to negligible.</w:t>
      </w:r>
    </w:p>
    <w:p w14:paraId="582C98A4" w14:textId="77777777" w:rsidR="00AA1EAD" w:rsidRPr="00AA1EAD" w:rsidRDefault="00AA1EAD" w:rsidP="002C300C">
      <w:pPr>
        <w:pStyle w:val="Heading4"/>
      </w:pPr>
      <w:r w:rsidRPr="00AA1EAD">
        <w:t xml:space="preserve">Mitigation Measures </w:t>
      </w:r>
    </w:p>
    <w:p w14:paraId="41E8AFAF" w14:textId="77777777" w:rsidR="00AA1EAD" w:rsidRPr="00AA1EAD" w:rsidRDefault="00AA1EAD" w:rsidP="00A75B23">
      <w:pPr>
        <w:numPr>
          <w:ilvl w:val="0"/>
          <w:numId w:val="166"/>
        </w:numPr>
        <w:autoSpaceDE w:val="0"/>
        <w:autoSpaceDN w:val="0"/>
        <w:adjustRightInd w:val="0"/>
        <w:rPr>
          <w:rFonts w:cs="Tahoma"/>
          <w:bCs/>
          <w:szCs w:val="20"/>
        </w:rPr>
      </w:pPr>
      <w:r w:rsidRPr="00AA1EAD">
        <w:rPr>
          <w:rFonts w:cs="Tahoma"/>
          <w:bCs/>
          <w:szCs w:val="20"/>
        </w:rPr>
        <w:t>Employ from the community to the extent possible</w:t>
      </w:r>
    </w:p>
    <w:p w14:paraId="16A899D4" w14:textId="77777777" w:rsidR="00AA1EAD" w:rsidRPr="00AA1EAD" w:rsidRDefault="00AA1EAD" w:rsidP="00A75B23">
      <w:pPr>
        <w:numPr>
          <w:ilvl w:val="0"/>
          <w:numId w:val="166"/>
        </w:numPr>
        <w:autoSpaceDE w:val="0"/>
        <w:autoSpaceDN w:val="0"/>
        <w:adjustRightInd w:val="0"/>
        <w:rPr>
          <w:rFonts w:cs="Tahoma"/>
          <w:bCs/>
          <w:szCs w:val="20"/>
        </w:rPr>
      </w:pPr>
      <w:r w:rsidRPr="00AA1EAD">
        <w:rPr>
          <w:rFonts w:cs="Tahoma"/>
          <w:bCs/>
          <w:szCs w:val="20"/>
        </w:rPr>
        <w:t xml:space="preserve">Engage the community members and other stakeholders in a timely manner </w:t>
      </w:r>
    </w:p>
    <w:p w14:paraId="5D2217E8" w14:textId="77777777" w:rsidR="00AA1EAD" w:rsidRPr="00AA1EAD" w:rsidRDefault="00AA1EAD" w:rsidP="00A75B23">
      <w:pPr>
        <w:numPr>
          <w:ilvl w:val="0"/>
          <w:numId w:val="166"/>
        </w:numPr>
        <w:autoSpaceDE w:val="0"/>
        <w:autoSpaceDN w:val="0"/>
        <w:adjustRightInd w:val="0"/>
        <w:rPr>
          <w:rFonts w:cs="Tahoma"/>
          <w:bCs/>
          <w:szCs w:val="20"/>
        </w:rPr>
      </w:pPr>
      <w:r w:rsidRPr="00AA1EAD">
        <w:rPr>
          <w:rFonts w:cs="Tahoma"/>
          <w:bCs/>
          <w:szCs w:val="20"/>
        </w:rPr>
        <w:t xml:space="preserve">Work closely with the GRM committee members in solving the conflicts  </w:t>
      </w:r>
    </w:p>
    <w:p w14:paraId="7FFBFA77" w14:textId="77777777" w:rsidR="00AA1EAD" w:rsidRPr="00AA1EAD" w:rsidRDefault="00AA1EAD" w:rsidP="00A75B23">
      <w:pPr>
        <w:numPr>
          <w:ilvl w:val="0"/>
          <w:numId w:val="166"/>
        </w:numPr>
        <w:autoSpaceDE w:val="0"/>
        <w:autoSpaceDN w:val="0"/>
        <w:adjustRightInd w:val="0"/>
        <w:rPr>
          <w:rFonts w:cs="Tahoma"/>
          <w:bCs/>
          <w:szCs w:val="20"/>
        </w:rPr>
      </w:pPr>
      <w:r w:rsidRPr="00AA1EAD">
        <w:rPr>
          <w:rFonts w:cs="Tahoma"/>
          <w:bCs/>
          <w:szCs w:val="20"/>
        </w:rPr>
        <w:t>Solve all conflicts/grievances at the earliest time possible</w:t>
      </w:r>
    </w:p>
    <w:p w14:paraId="00C4A99C" w14:textId="77777777" w:rsidR="00437AA0" w:rsidRDefault="00AA1EAD" w:rsidP="00A75B23">
      <w:pPr>
        <w:numPr>
          <w:ilvl w:val="0"/>
          <w:numId w:val="166"/>
        </w:numPr>
        <w:autoSpaceDE w:val="0"/>
        <w:autoSpaceDN w:val="0"/>
        <w:adjustRightInd w:val="0"/>
        <w:rPr>
          <w:rFonts w:cs="Tahoma"/>
          <w:bCs/>
          <w:szCs w:val="20"/>
        </w:rPr>
      </w:pPr>
      <w:r w:rsidRPr="00AA1EAD">
        <w:rPr>
          <w:rFonts w:cs="Tahoma"/>
          <w:bCs/>
          <w:szCs w:val="20"/>
        </w:rPr>
        <w:t xml:space="preserve">Ensure all grievances are logged and closed </w:t>
      </w:r>
    </w:p>
    <w:p w14:paraId="13AB7B40" w14:textId="77777777" w:rsidR="006C7EC7" w:rsidRPr="00437AA0" w:rsidRDefault="00AA1EAD" w:rsidP="00A75B23">
      <w:pPr>
        <w:numPr>
          <w:ilvl w:val="0"/>
          <w:numId w:val="166"/>
        </w:numPr>
        <w:autoSpaceDE w:val="0"/>
        <w:autoSpaceDN w:val="0"/>
        <w:adjustRightInd w:val="0"/>
        <w:rPr>
          <w:rFonts w:cs="Tahoma"/>
          <w:bCs/>
          <w:szCs w:val="20"/>
        </w:rPr>
      </w:pPr>
      <w:r w:rsidRPr="00437AA0">
        <w:rPr>
          <w:rFonts w:cs="Tahoma"/>
          <w:bCs/>
          <w:szCs w:val="20"/>
        </w:rPr>
        <w:t>Monitoring the pattern of grievances to come up will long term measures</w:t>
      </w:r>
    </w:p>
    <w:p w14:paraId="34A3F4DC" w14:textId="77777777" w:rsidR="00437AA0" w:rsidRPr="003F7CA0" w:rsidRDefault="00437AA0" w:rsidP="00075CE1">
      <w:pPr>
        <w:pStyle w:val="Heading2"/>
      </w:pPr>
      <w:bookmarkStart w:id="700" w:name="_Toc110585842"/>
      <w:bookmarkStart w:id="701" w:name="_Toc111625830"/>
      <w:bookmarkStart w:id="702" w:name="_Toc112116727"/>
      <w:bookmarkStart w:id="703" w:name="_Toc148422822"/>
      <w:r w:rsidRPr="003F7CA0">
        <w:t>Decommissioning Phase</w:t>
      </w:r>
      <w:bookmarkEnd w:id="700"/>
      <w:bookmarkEnd w:id="701"/>
      <w:bookmarkEnd w:id="702"/>
      <w:bookmarkEnd w:id="703"/>
      <w:r w:rsidRPr="003F7CA0">
        <w:t xml:space="preserve"> </w:t>
      </w:r>
    </w:p>
    <w:p w14:paraId="10F55A27" w14:textId="77777777" w:rsidR="00437AA0" w:rsidRPr="003F7CA0" w:rsidRDefault="00437AA0" w:rsidP="00310C0C">
      <w:pPr>
        <w:pStyle w:val="Heading3"/>
      </w:pPr>
      <w:bookmarkStart w:id="704" w:name="_Toc110585843"/>
      <w:bookmarkStart w:id="705" w:name="_Toc111625831"/>
      <w:bookmarkStart w:id="706" w:name="_Toc112116728"/>
      <w:bookmarkStart w:id="707" w:name="_Toc148422823"/>
      <w:bookmarkStart w:id="708" w:name="_Toc103782215"/>
      <w:bookmarkStart w:id="709" w:name="_Toc105058611"/>
      <w:r w:rsidRPr="003F7CA0">
        <w:t>Preparation for decommissioning</w:t>
      </w:r>
      <w:bookmarkEnd w:id="704"/>
      <w:bookmarkEnd w:id="705"/>
      <w:bookmarkEnd w:id="706"/>
      <w:bookmarkEnd w:id="707"/>
    </w:p>
    <w:p w14:paraId="2F904B2B" w14:textId="77777777" w:rsidR="00437AA0" w:rsidRPr="00D56DB3" w:rsidRDefault="00437AA0" w:rsidP="004C1A4C">
      <w:pPr>
        <w:autoSpaceDE w:val="0"/>
        <w:autoSpaceDN w:val="0"/>
        <w:adjustRightInd w:val="0"/>
        <w:rPr>
          <w:rFonts w:cs="Tahoma"/>
          <w:color w:val="000000"/>
          <w:szCs w:val="20"/>
        </w:rPr>
      </w:pPr>
      <w:r w:rsidRPr="00D56DB3">
        <w:rPr>
          <w:rFonts w:cs="Tahoma"/>
          <w:color w:val="000000"/>
          <w:szCs w:val="20"/>
        </w:rPr>
        <w:t>The solar power plant may be decommissioned due to various reasons and there are impacts that will need to be mitigated. Once the KPLC makes the decision for decommissioning the following will be required;</w:t>
      </w:r>
    </w:p>
    <w:p w14:paraId="4DA08D45" w14:textId="77777777" w:rsidR="00437AA0" w:rsidRPr="00D56DB3" w:rsidRDefault="00437AA0" w:rsidP="00A75B23">
      <w:pPr>
        <w:numPr>
          <w:ilvl w:val="0"/>
          <w:numId w:val="167"/>
        </w:numPr>
        <w:autoSpaceDE w:val="0"/>
        <w:autoSpaceDN w:val="0"/>
        <w:adjustRightInd w:val="0"/>
        <w:rPr>
          <w:rFonts w:cs="Tahoma"/>
          <w:color w:val="000000"/>
          <w:szCs w:val="20"/>
        </w:rPr>
      </w:pPr>
      <w:r w:rsidRPr="00D56DB3">
        <w:rPr>
          <w:rFonts w:cs="Tahoma"/>
          <w:iCs/>
          <w:color w:val="000000"/>
          <w:szCs w:val="20"/>
        </w:rPr>
        <w:t xml:space="preserve">Prepare a Decommissioning Plan and submit to NEMA and the County Governments of </w:t>
      </w:r>
      <w:r>
        <w:rPr>
          <w:rFonts w:cs="Tahoma"/>
          <w:iCs/>
          <w:color w:val="000000"/>
          <w:szCs w:val="20"/>
        </w:rPr>
        <w:t>Tana River</w:t>
      </w:r>
      <w:r w:rsidRPr="00D56DB3">
        <w:rPr>
          <w:rFonts w:cs="Tahoma"/>
          <w:iCs/>
          <w:color w:val="000000"/>
          <w:szCs w:val="20"/>
        </w:rPr>
        <w:t xml:space="preserve"> to obtain approval for implementation. </w:t>
      </w:r>
    </w:p>
    <w:p w14:paraId="23586DB1" w14:textId="77777777" w:rsidR="00437AA0" w:rsidRPr="00D56DB3" w:rsidRDefault="00437AA0" w:rsidP="00A75B23">
      <w:pPr>
        <w:numPr>
          <w:ilvl w:val="0"/>
          <w:numId w:val="167"/>
        </w:numPr>
        <w:autoSpaceDE w:val="0"/>
        <w:autoSpaceDN w:val="0"/>
        <w:adjustRightInd w:val="0"/>
        <w:spacing w:after="32"/>
        <w:rPr>
          <w:rFonts w:cs="Tahoma"/>
          <w:color w:val="000000"/>
          <w:szCs w:val="20"/>
        </w:rPr>
      </w:pPr>
      <w:r w:rsidRPr="00D56DB3">
        <w:rPr>
          <w:rFonts w:cs="Tahoma"/>
          <w:iCs/>
          <w:color w:val="000000"/>
          <w:szCs w:val="20"/>
        </w:rPr>
        <w:t>Implement the decommissioning plan including backfilling, revegetation, disposal of waste material, recycling of recyclable material among others</w:t>
      </w:r>
    </w:p>
    <w:p w14:paraId="1274E463" w14:textId="77777777" w:rsidR="00437AA0" w:rsidRPr="00D56DB3" w:rsidRDefault="00437AA0" w:rsidP="004C1A4C">
      <w:pPr>
        <w:rPr>
          <w:rFonts w:cs="Tahoma"/>
          <w:color w:val="000000"/>
          <w:szCs w:val="20"/>
        </w:rPr>
      </w:pPr>
      <w:r w:rsidRPr="00D56DB3">
        <w:rPr>
          <w:rFonts w:cs="Tahoma"/>
          <w:color w:val="000000"/>
          <w:szCs w:val="20"/>
        </w:rPr>
        <w:t>Some of the positive impacts associated with the proposed project during its decommissioning phase include;</w:t>
      </w:r>
    </w:p>
    <w:p w14:paraId="296A6F93" w14:textId="77777777" w:rsidR="00437AA0" w:rsidRPr="003F7CA0" w:rsidRDefault="00437AA0" w:rsidP="00310C0C">
      <w:pPr>
        <w:pStyle w:val="Heading3"/>
      </w:pPr>
      <w:bookmarkStart w:id="710" w:name="_Toc110585844"/>
      <w:bookmarkStart w:id="711" w:name="_Toc111625832"/>
      <w:bookmarkStart w:id="712" w:name="_Toc112116729"/>
      <w:bookmarkStart w:id="713" w:name="_Toc148422824"/>
      <w:r w:rsidRPr="003F7CA0">
        <w:t>Employment Opportunities</w:t>
      </w:r>
      <w:bookmarkEnd w:id="708"/>
      <w:bookmarkEnd w:id="709"/>
      <w:bookmarkEnd w:id="710"/>
      <w:bookmarkEnd w:id="711"/>
      <w:bookmarkEnd w:id="712"/>
      <w:bookmarkEnd w:id="713"/>
    </w:p>
    <w:p w14:paraId="73472A6C" w14:textId="77777777" w:rsidR="00437AA0" w:rsidRPr="003F7CA0" w:rsidRDefault="00437AA0" w:rsidP="004C1A4C">
      <w:pPr>
        <w:autoSpaceDE w:val="0"/>
        <w:autoSpaceDN w:val="0"/>
        <w:adjustRightInd w:val="0"/>
        <w:rPr>
          <w:rFonts w:eastAsia="TrebuchetMS" w:cs="Tahoma"/>
          <w:szCs w:val="20"/>
        </w:rPr>
      </w:pPr>
      <w:r w:rsidRPr="003F7CA0">
        <w:rPr>
          <w:rFonts w:eastAsia="TrebuchetMS" w:cs="Tahoma"/>
          <w:szCs w:val="20"/>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0C337124" w14:textId="77777777" w:rsidR="00437AA0" w:rsidRPr="003F7CA0" w:rsidRDefault="00437AA0" w:rsidP="002C300C">
      <w:pPr>
        <w:pStyle w:val="Heading4"/>
      </w:pPr>
      <w:r w:rsidRPr="003F7CA0">
        <w:t>Significance of Impact</w:t>
      </w:r>
    </w:p>
    <w:p w14:paraId="2C8827F4" w14:textId="77777777" w:rsidR="00437AA0" w:rsidRPr="003F7CA0" w:rsidRDefault="00437AA0" w:rsidP="004C1A4C">
      <w:pPr>
        <w:pStyle w:val="CM147"/>
        <w:spacing w:line="276" w:lineRule="auto"/>
        <w:jc w:val="both"/>
        <w:rPr>
          <w:rFonts w:ascii="Tahoma" w:hAnsi="Tahoma" w:cs="Tahoma"/>
          <w:sz w:val="20"/>
          <w:szCs w:val="20"/>
        </w:rPr>
      </w:pPr>
      <w:r w:rsidRPr="003F7CA0">
        <w:rPr>
          <w:rFonts w:ascii="Tahoma" w:hAnsi="Tahoma" w:cs="Tahoma"/>
          <w:sz w:val="20"/>
          <w:szCs w:val="20"/>
        </w:rPr>
        <w:t>Impact magnitude is considered to be small considering the decommissioning period to last for a short duration. The overall impact significance is envisaged to be Minor due to low sensitivity and medium magnitude.</w:t>
      </w:r>
    </w:p>
    <w:p w14:paraId="7E71861E" w14:textId="77777777" w:rsidR="00437AA0" w:rsidRPr="003F7CA0" w:rsidRDefault="00437AA0" w:rsidP="002C300C">
      <w:pPr>
        <w:pStyle w:val="Heading4"/>
      </w:pPr>
      <w:r w:rsidRPr="003F7CA0">
        <w:t>Enhancement Measures</w:t>
      </w:r>
    </w:p>
    <w:p w14:paraId="64331BDE" w14:textId="77777777" w:rsidR="00437AA0" w:rsidRPr="003F7CA0" w:rsidRDefault="00437AA0" w:rsidP="00A75B23">
      <w:pPr>
        <w:pStyle w:val="ListParagraph"/>
        <w:numPr>
          <w:ilvl w:val="0"/>
          <w:numId w:val="35"/>
        </w:numPr>
        <w:rPr>
          <w:rFonts w:cs="Tahoma"/>
          <w:szCs w:val="20"/>
        </w:rPr>
      </w:pPr>
      <w:r w:rsidRPr="003F7CA0">
        <w:rPr>
          <w:rFonts w:cs="Tahoma"/>
          <w:szCs w:val="20"/>
        </w:rPr>
        <w:t>Notify the GRC, Local leadership, the County Government reps of the specific jobs and the skills required for the work</w:t>
      </w:r>
    </w:p>
    <w:p w14:paraId="17C0EDF1" w14:textId="77777777" w:rsidR="00437AA0" w:rsidRPr="003F7CA0" w:rsidRDefault="00437AA0" w:rsidP="00A75B23">
      <w:pPr>
        <w:pStyle w:val="ListParagraph"/>
        <w:numPr>
          <w:ilvl w:val="0"/>
          <w:numId w:val="35"/>
        </w:numPr>
        <w:rPr>
          <w:rFonts w:cs="Tahoma"/>
          <w:szCs w:val="20"/>
        </w:rPr>
      </w:pPr>
      <w:r w:rsidRPr="003F7CA0">
        <w:rPr>
          <w:rFonts w:cs="Tahoma"/>
          <w:szCs w:val="20"/>
        </w:rPr>
        <w:t xml:space="preserve">Prioritize the employment of unskilled labour from the local communities. </w:t>
      </w:r>
    </w:p>
    <w:p w14:paraId="5F74E54E" w14:textId="77777777" w:rsidR="00437AA0" w:rsidRPr="003F7CA0" w:rsidRDefault="00437AA0" w:rsidP="00A75B23">
      <w:pPr>
        <w:pStyle w:val="ListParagraph"/>
        <w:numPr>
          <w:ilvl w:val="0"/>
          <w:numId w:val="35"/>
        </w:numPr>
        <w:rPr>
          <w:rFonts w:cs="Tahoma"/>
          <w:szCs w:val="20"/>
        </w:rPr>
      </w:pPr>
      <w:r w:rsidRPr="003F7CA0">
        <w:rPr>
          <w:rFonts w:cs="Tahoma"/>
          <w:szCs w:val="20"/>
        </w:rPr>
        <w:t xml:space="preserve">Prioritize the procurement of goods and services from within </w:t>
      </w:r>
      <w:r>
        <w:rPr>
          <w:rFonts w:cs="Tahoma"/>
          <w:szCs w:val="20"/>
        </w:rPr>
        <w:t>Tana River</w:t>
      </w:r>
      <w:r w:rsidRPr="003F7CA0">
        <w:rPr>
          <w:rFonts w:cs="Tahoma"/>
          <w:szCs w:val="20"/>
        </w:rPr>
        <w:t xml:space="preserve"> County. </w:t>
      </w:r>
    </w:p>
    <w:p w14:paraId="228DC85D" w14:textId="77777777" w:rsidR="00437AA0" w:rsidRPr="003F7CA0" w:rsidRDefault="00437AA0" w:rsidP="00A75B23">
      <w:pPr>
        <w:pStyle w:val="ListParagraph"/>
        <w:numPr>
          <w:ilvl w:val="0"/>
          <w:numId w:val="35"/>
        </w:numPr>
        <w:rPr>
          <w:rFonts w:cs="Tahoma"/>
          <w:szCs w:val="20"/>
        </w:rPr>
      </w:pPr>
      <w:r w:rsidRPr="003F7CA0">
        <w:rPr>
          <w:rFonts w:cs="Tahoma"/>
          <w:szCs w:val="20"/>
        </w:rPr>
        <w:t>Develop and implement a fair and transparent employment and procurement policy.</w:t>
      </w:r>
    </w:p>
    <w:p w14:paraId="344C6842" w14:textId="77777777" w:rsidR="00437AA0" w:rsidRPr="003F7CA0" w:rsidRDefault="00437AA0" w:rsidP="00A75B23">
      <w:pPr>
        <w:pStyle w:val="ListParagraph"/>
        <w:numPr>
          <w:ilvl w:val="0"/>
          <w:numId w:val="35"/>
        </w:numPr>
        <w:rPr>
          <w:rFonts w:cs="Tahoma"/>
          <w:szCs w:val="20"/>
        </w:rPr>
      </w:pPr>
      <w:r w:rsidRPr="003F7CA0">
        <w:rPr>
          <w:rFonts w:cs="Tahoma"/>
          <w:szCs w:val="20"/>
        </w:rPr>
        <w:t>Advertise all jobs and tenders. (The jobs can be advised through local administrative offices, GRC meetings)</w:t>
      </w:r>
    </w:p>
    <w:p w14:paraId="724888F6" w14:textId="77777777" w:rsidR="00437AA0" w:rsidRPr="003F7CA0" w:rsidRDefault="00437AA0" w:rsidP="00A75B23">
      <w:pPr>
        <w:pStyle w:val="ListParagraph"/>
        <w:numPr>
          <w:ilvl w:val="0"/>
          <w:numId w:val="35"/>
        </w:numPr>
        <w:rPr>
          <w:rFonts w:cs="Tahoma"/>
          <w:szCs w:val="20"/>
        </w:rPr>
      </w:pPr>
      <w:r w:rsidRPr="003F7CA0">
        <w:rPr>
          <w:rFonts w:cs="Tahoma"/>
          <w:szCs w:val="20"/>
        </w:rPr>
        <w:t>Ensure gender mainstreaming during employment</w:t>
      </w:r>
    </w:p>
    <w:p w14:paraId="63BB2F2A" w14:textId="77777777" w:rsidR="00437AA0" w:rsidRPr="003F7CA0" w:rsidRDefault="00437AA0" w:rsidP="00A75B23">
      <w:pPr>
        <w:pStyle w:val="ListParagraph"/>
        <w:numPr>
          <w:ilvl w:val="0"/>
          <w:numId w:val="35"/>
        </w:numPr>
        <w:rPr>
          <w:rFonts w:cs="Tahoma"/>
          <w:szCs w:val="20"/>
        </w:rPr>
      </w:pPr>
      <w:r w:rsidRPr="003F7CA0">
        <w:rPr>
          <w:rFonts w:cs="Tahoma"/>
          <w:szCs w:val="20"/>
        </w:rPr>
        <w:t>The contractor shall inform the workers and local community about the duration of work; and</w:t>
      </w:r>
    </w:p>
    <w:p w14:paraId="1F0D4A62" w14:textId="77777777" w:rsidR="00437AA0" w:rsidRPr="003F7CA0" w:rsidRDefault="00437AA0" w:rsidP="00A75B23">
      <w:pPr>
        <w:pStyle w:val="ListParagraph"/>
        <w:numPr>
          <w:ilvl w:val="0"/>
          <w:numId w:val="35"/>
        </w:numPr>
        <w:rPr>
          <w:rFonts w:cs="Tahoma"/>
          <w:szCs w:val="20"/>
        </w:rPr>
      </w:pPr>
      <w:r w:rsidRPr="003F7CA0">
        <w:rPr>
          <w:rFonts w:cs="Tahoma"/>
          <w:szCs w:val="20"/>
        </w:rPr>
        <w:t>Reduction of worker will be done phase wise and corresponding to completion of each activity.</w:t>
      </w:r>
    </w:p>
    <w:p w14:paraId="5BEB4932" w14:textId="77777777" w:rsidR="00437AA0" w:rsidRPr="003F7CA0" w:rsidRDefault="00437AA0" w:rsidP="004C1A4C">
      <w:pPr>
        <w:pStyle w:val="ListParagraph"/>
        <w:ind w:left="0"/>
        <w:rPr>
          <w:rFonts w:cs="Tahoma"/>
          <w:szCs w:val="20"/>
        </w:rPr>
      </w:pPr>
    </w:p>
    <w:p w14:paraId="6C63FAD2" w14:textId="77777777" w:rsidR="00437AA0" w:rsidRPr="003F7CA0" w:rsidRDefault="00437AA0" w:rsidP="00310C0C">
      <w:pPr>
        <w:pStyle w:val="Heading3"/>
      </w:pPr>
      <w:bookmarkStart w:id="714" w:name="_Toc103782217"/>
      <w:bookmarkStart w:id="715" w:name="_Toc105058612"/>
      <w:bookmarkStart w:id="716" w:name="_Toc110585845"/>
      <w:bookmarkStart w:id="717" w:name="_Toc111625833"/>
      <w:bookmarkStart w:id="718" w:name="_Toc112116730"/>
      <w:bookmarkStart w:id="719" w:name="_Toc148422825"/>
      <w:r w:rsidRPr="003F7CA0">
        <w:t>Site Rehabilitation</w:t>
      </w:r>
      <w:bookmarkEnd w:id="714"/>
      <w:bookmarkEnd w:id="715"/>
      <w:bookmarkEnd w:id="716"/>
      <w:bookmarkEnd w:id="717"/>
      <w:bookmarkEnd w:id="718"/>
      <w:bookmarkEnd w:id="719"/>
    </w:p>
    <w:p w14:paraId="529A4D90" w14:textId="77777777" w:rsidR="00D220BD" w:rsidRDefault="00437AA0" w:rsidP="004C1A4C">
      <w:pPr>
        <w:pStyle w:val="ListParagraph"/>
        <w:ind w:left="0"/>
        <w:rPr>
          <w:rFonts w:eastAsia="TrebuchetMS" w:cs="Tahoma"/>
          <w:szCs w:val="20"/>
        </w:rPr>
      </w:pPr>
      <w:r w:rsidRPr="003F7CA0">
        <w:rPr>
          <w:rFonts w:eastAsia="TrebuchetMS" w:cs="Tahoma"/>
          <w:szCs w:val="20"/>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bookmarkStart w:id="720" w:name="_Hlk98411027"/>
    </w:p>
    <w:p w14:paraId="049E7026" w14:textId="77777777" w:rsidR="00D220BD" w:rsidRPr="00337150" w:rsidRDefault="00D220BD" w:rsidP="004C1A4C">
      <w:pPr>
        <w:rPr>
          <w:rFonts w:cs="Tahoma"/>
          <w:szCs w:val="20"/>
        </w:rPr>
      </w:pPr>
    </w:p>
    <w:p w14:paraId="4D410552" w14:textId="77777777" w:rsidR="00D220BD" w:rsidRPr="00437AA0" w:rsidRDefault="00D220BD" w:rsidP="00075CE1">
      <w:pPr>
        <w:pStyle w:val="Heading2"/>
      </w:pPr>
      <w:bookmarkStart w:id="721" w:name="_Toc90324098"/>
      <w:bookmarkStart w:id="722" w:name="_Toc148422826"/>
      <w:r w:rsidRPr="00437AA0">
        <w:t>Key environmental impacts – Decommissioning Phase</w:t>
      </w:r>
      <w:bookmarkEnd w:id="721"/>
      <w:bookmarkEnd w:id="722"/>
      <w:r w:rsidRPr="00437AA0">
        <w:t xml:space="preserve"> </w:t>
      </w:r>
    </w:p>
    <w:p w14:paraId="5275F860" w14:textId="77777777" w:rsidR="00D220BD" w:rsidRPr="00337150" w:rsidRDefault="00D220BD" w:rsidP="00310C0C">
      <w:pPr>
        <w:pStyle w:val="Heading3"/>
      </w:pPr>
      <w:bookmarkStart w:id="723" w:name="_Toc90324099"/>
      <w:bookmarkStart w:id="724" w:name="_Toc148422827"/>
      <w:r w:rsidRPr="00337150">
        <w:t>Impact on Soil Environment</w:t>
      </w:r>
      <w:bookmarkEnd w:id="723"/>
      <w:bookmarkEnd w:id="724"/>
    </w:p>
    <w:p w14:paraId="12C64FB2" w14:textId="77777777" w:rsidR="00D220BD" w:rsidRPr="00337150" w:rsidRDefault="00D220BD" w:rsidP="004C1A4C">
      <w:pPr>
        <w:rPr>
          <w:rFonts w:cs="Tahoma"/>
          <w:szCs w:val="20"/>
        </w:rPr>
      </w:pPr>
      <w:r w:rsidRPr="00337150">
        <w:rPr>
          <w:rFonts w:cs="Tahoma"/>
          <w:szCs w:val="20"/>
        </w:rPr>
        <w:t>The project activities that may impact the environment  during the decommissioning phase are described include: removal of PV modules, and removal of associated infrastructure including battery and generators.</w:t>
      </w:r>
    </w:p>
    <w:p w14:paraId="5CEC2AD1" w14:textId="77777777" w:rsidR="00D220BD" w:rsidRPr="00337150" w:rsidRDefault="00D220BD" w:rsidP="004C1A4C">
      <w:pPr>
        <w:ind w:left="720"/>
        <w:rPr>
          <w:rFonts w:cs="Tahoma"/>
          <w:szCs w:val="20"/>
        </w:rPr>
      </w:pPr>
    </w:p>
    <w:p w14:paraId="6B3374E1" w14:textId="77777777" w:rsidR="00D220BD" w:rsidRPr="00337150" w:rsidRDefault="00D220BD" w:rsidP="002C300C">
      <w:pPr>
        <w:pStyle w:val="Heading4"/>
      </w:pPr>
      <w:r w:rsidRPr="00337150">
        <w:t>Significance of Impacts</w:t>
      </w:r>
    </w:p>
    <w:p w14:paraId="3017DD97" w14:textId="77777777" w:rsidR="00D220BD" w:rsidRPr="00337150" w:rsidRDefault="00D220BD" w:rsidP="004C1A4C">
      <w:pPr>
        <w:rPr>
          <w:rFonts w:cs="Tahoma"/>
          <w:szCs w:val="20"/>
        </w:rPr>
      </w:pPr>
      <w:r w:rsidRPr="00337150">
        <w:rPr>
          <w:rFonts w:cs="Tahoma"/>
          <w:szCs w:val="20"/>
        </w:rPr>
        <w:t>The significance of the impact to the soil will be minor due to the nature of the works and the fact that the decommissioning activities will be confined in the small project area.</w:t>
      </w:r>
    </w:p>
    <w:p w14:paraId="1E9CBB74" w14:textId="77777777" w:rsidR="00D220BD" w:rsidRPr="00337150" w:rsidRDefault="00D220BD" w:rsidP="004C1A4C">
      <w:pPr>
        <w:rPr>
          <w:rFonts w:cs="Tahoma"/>
          <w:szCs w:val="20"/>
        </w:rPr>
      </w:pPr>
    </w:p>
    <w:p w14:paraId="7DD0238F" w14:textId="77777777" w:rsidR="00D220BD" w:rsidRPr="00337150" w:rsidRDefault="00D220BD" w:rsidP="002C300C">
      <w:pPr>
        <w:pStyle w:val="Heading4"/>
      </w:pPr>
      <w:r w:rsidRPr="00337150">
        <w:t>Additional Mitigations</w:t>
      </w:r>
    </w:p>
    <w:p w14:paraId="34F11DA9" w14:textId="77777777" w:rsidR="00D220BD" w:rsidRPr="00337150" w:rsidRDefault="00D220BD" w:rsidP="00A75B23">
      <w:pPr>
        <w:numPr>
          <w:ilvl w:val="0"/>
          <w:numId w:val="72"/>
        </w:numPr>
        <w:autoSpaceDE w:val="0"/>
        <w:autoSpaceDN w:val="0"/>
        <w:adjustRightInd w:val="0"/>
        <w:spacing w:after="160"/>
        <w:contextualSpacing/>
        <w:rPr>
          <w:rFonts w:cs="Tahoma"/>
          <w:spacing w:val="-5"/>
          <w:szCs w:val="20"/>
          <w:lang w:val="en-US" w:bidi="es-ES"/>
        </w:rPr>
      </w:pPr>
      <w:r w:rsidRPr="00337150">
        <w:rPr>
          <w:rFonts w:cs="Tahoma"/>
          <w:spacing w:val="-5"/>
          <w:szCs w:val="20"/>
          <w:lang w:val="en-US" w:bidi="es-ES"/>
        </w:rPr>
        <w:t>Vehicles will utilize the existing roads to access the site;</w:t>
      </w:r>
    </w:p>
    <w:p w14:paraId="210BA7D9" w14:textId="77777777" w:rsidR="00D220BD" w:rsidRPr="00337150" w:rsidRDefault="00D220BD" w:rsidP="00A75B23">
      <w:pPr>
        <w:numPr>
          <w:ilvl w:val="0"/>
          <w:numId w:val="72"/>
        </w:numPr>
        <w:autoSpaceDE w:val="0"/>
        <w:autoSpaceDN w:val="0"/>
        <w:adjustRightInd w:val="0"/>
        <w:spacing w:after="160"/>
        <w:contextualSpacing/>
        <w:rPr>
          <w:rFonts w:cs="Tahoma"/>
          <w:spacing w:val="-5"/>
          <w:szCs w:val="20"/>
          <w:lang w:val="en-US" w:bidi="es-ES"/>
        </w:rPr>
      </w:pPr>
      <w:r w:rsidRPr="00337150">
        <w:rPr>
          <w:rFonts w:cs="Tahoma"/>
          <w:spacing w:val="-5"/>
          <w:szCs w:val="20"/>
          <w:lang w:val="en-US" w:bidi="es-ES"/>
        </w:rPr>
        <w:t>No unauthorized dumping of used oil and other hazardous waste should be undertaken at site;</w:t>
      </w:r>
    </w:p>
    <w:p w14:paraId="5733064C" w14:textId="77777777" w:rsidR="00D220BD" w:rsidRPr="00337150" w:rsidRDefault="00D220BD" w:rsidP="00A75B23">
      <w:pPr>
        <w:numPr>
          <w:ilvl w:val="0"/>
          <w:numId w:val="72"/>
        </w:numPr>
        <w:autoSpaceDE w:val="0"/>
        <w:autoSpaceDN w:val="0"/>
        <w:adjustRightInd w:val="0"/>
        <w:spacing w:after="160"/>
        <w:contextualSpacing/>
        <w:rPr>
          <w:rFonts w:cs="Tahoma"/>
          <w:spacing w:val="-5"/>
          <w:szCs w:val="20"/>
          <w:lang w:val="en-US" w:bidi="es-ES"/>
        </w:rPr>
      </w:pPr>
      <w:r w:rsidRPr="00337150">
        <w:rPr>
          <w:rFonts w:cs="Tahoma"/>
          <w:spacing w:val="-5"/>
          <w:szCs w:val="20"/>
          <w:lang w:val="en-US" w:bidi="es-ES"/>
        </w:rPr>
        <w:t>All waste should be stored in a shed that is protected from the elements (wind, rain, storms, etc.) and away from natural drainage channels;</w:t>
      </w:r>
    </w:p>
    <w:p w14:paraId="5B8582F9" w14:textId="77777777" w:rsidR="00D220BD" w:rsidRPr="00337150" w:rsidRDefault="00D220BD" w:rsidP="00A75B23">
      <w:pPr>
        <w:numPr>
          <w:ilvl w:val="0"/>
          <w:numId w:val="72"/>
        </w:numPr>
        <w:autoSpaceDE w:val="0"/>
        <w:autoSpaceDN w:val="0"/>
        <w:adjustRightInd w:val="0"/>
        <w:spacing w:after="160"/>
        <w:contextualSpacing/>
        <w:rPr>
          <w:rFonts w:cs="Tahoma"/>
          <w:spacing w:val="-5"/>
          <w:szCs w:val="20"/>
          <w:lang w:val="en-US" w:bidi="es-ES"/>
        </w:rPr>
      </w:pPr>
      <w:r w:rsidRPr="00337150">
        <w:rPr>
          <w:rFonts w:cs="Tahoma"/>
          <w:spacing w:val="-5"/>
          <w:szCs w:val="20"/>
          <w:lang w:val="en-US" w:bidi="es-ES"/>
        </w:rPr>
        <w:t>Solid waste should be Segregated in color coded waste receptacles.</w:t>
      </w:r>
    </w:p>
    <w:p w14:paraId="2BFE83D8" w14:textId="77777777" w:rsidR="00D220BD" w:rsidRPr="00337150" w:rsidRDefault="00D220BD" w:rsidP="00A75B23">
      <w:pPr>
        <w:numPr>
          <w:ilvl w:val="0"/>
          <w:numId w:val="72"/>
        </w:numPr>
        <w:autoSpaceDE w:val="0"/>
        <w:autoSpaceDN w:val="0"/>
        <w:adjustRightInd w:val="0"/>
        <w:spacing w:after="160"/>
        <w:contextualSpacing/>
        <w:rPr>
          <w:rFonts w:cs="Tahoma"/>
          <w:spacing w:val="-5"/>
          <w:szCs w:val="20"/>
          <w:lang w:val="en-US" w:bidi="es-ES"/>
        </w:rPr>
      </w:pPr>
      <w:r w:rsidRPr="00337150">
        <w:rPr>
          <w:rFonts w:cs="Tahoma"/>
          <w:spacing w:val="-5"/>
          <w:szCs w:val="20"/>
          <w:lang w:val="en-US" w:bidi="es-ES"/>
        </w:rPr>
        <w:t>In case of accidental/unintended spillage on small area, the contaminated soil should be immediately collected and stored as hazardous waste;</w:t>
      </w:r>
    </w:p>
    <w:p w14:paraId="5E14B2D5" w14:textId="77777777" w:rsidR="00D220BD" w:rsidRPr="00337150" w:rsidRDefault="00D220BD" w:rsidP="00A75B23">
      <w:pPr>
        <w:numPr>
          <w:ilvl w:val="0"/>
          <w:numId w:val="72"/>
        </w:numPr>
        <w:autoSpaceDE w:val="0"/>
        <w:autoSpaceDN w:val="0"/>
        <w:adjustRightInd w:val="0"/>
        <w:spacing w:after="160"/>
        <w:contextualSpacing/>
        <w:rPr>
          <w:rFonts w:cs="Tahoma"/>
          <w:spacing w:val="-5"/>
          <w:szCs w:val="20"/>
          <w:lang w:val="en-US" w:bidi="es-ES"/>
        </w:rPr>
      </w:pPr>
      <w:r w:rsidRPr="00337150">
        <w:rPr>
          <w:rFonts w:cs="Tahoma"/>
          <w:spacing w:val="-5"/>
          <w:szCs w:val="20"/>
          <w:lang w:val="en-US" w:bidi="es-ES"/>
        </w:rPr>
        <w:t>Compacting of loose soil in excavated areas.</w:t>
      </w:r>
    </w:p>
    <w:p w14:paraId="5B1D8C83" w14:textId="77777777" w:rsidR="00D220BD" w:rsidRPr="00337150" w:rsidRDefault="00D220BD" w:rsidP="00A75B23">
      <w:pPr>
        <w:numPr>
          <w:ilvl w:val="0"/>
          <w:numId w:val="72"/>
        </w:numPr>
        <w:autoSpaceDE w:val="0"/>
        <w:autoSpaceDN w:val="0"/>
        <w:adjustRightInd w:val="0"/>
        <w:spacing w:after="160"/>
        <w:contextualSpacing/>
        <w:rPr>
          <w:rFonts w:cs="Tahoma"/>
          <w:spacing w:val="-5"/>
          <w:szCs w:val="20"/>
          <w:lang w:val="en-US" w:bidi="es-ES"/>
        </w:rPr>
      </w:pPr>
      <w:r w:rsidRPr="00337150">
        <w:rPr>
          <w:rFonts w:cs="Tahoma"/>
          <w:spacing w:val="-5"/>
          <w:szCs w:val="20"/>
          <w:lang w:val="en-US" w:bidi="es-ES"/>
        </w:rPr>
        <w:t>Enclose the demolition site and protect the soil to prevent the waste soils and other debris from being washed away by surface runoff and wind.</w:t>
      </w:r>
    </w:p>
    <w:p w14:paraId="17A47674" w14:textId="77777777" w:rsidR="00D220BD" w:rsidRPr="00337150" w:rsidRDefault="00D220BD" w:rsidP="00A75B23">
      <w:pPr>
        <w:numPr>
          <w:ilvl w:val="0"/>
          <w:numId w:val="72"/>
        </w:numPr>
        <w:autoSpaceDE w:val="0"/>
        <w:autoSpaceDN w:val="0"/>
        <w:adjustRightInd w:val="0"/>
        <w:spacing w:after="160"/>
        <w:contextualSpacing/>
        <w:rPr>
          <w:rFonts w:cs="Tahoma"/>
          <w:spacing w:val="-5"/>
          <w:szCs w:val="20"/>
          <w:lang w:val="en-US" w:bidi="es-ES"/>
        </w:rPr>
      </w:pPr>
      <w:r w:rsidRPr="00337150">
        <w:rPr>
          <w:rFonts w:cs="Tahoma"/>
          <w:spacing w:val="-5"/>
          <w:szCs w:val="20"/>
          <w:lang w:val="en-US" w:bidi="es-ES"/>
        </w:rPr>
        <w:t>Any soil potentially contaminated by chemicals, oils, fuels to be collected and disposed of by a NEMA authorized waste handler</w:t>
      </w:r>
    </w:p>
    <w:p w14:paraId="1B60F318" w14:textId="77777777" w:rsidR="00D220BD" w:rsidRPr="00337150" w:rsidRDefault="00D220BD" w:rsidP="00310C0C">
      <w:pPr>
        <w:pStyle w:val="Heading3"/>
      </w:pPr>
      <w:bookmarkStart w:id="725" w:name="_Toc90324100"/>
      <w:bookmarkStart w:id="726" w:name="_Toc148422828"/>
      <w:r w:rsidRPr="00337150">
        <w:t>Impact on Air Quality</w:t>
      </w:r>
      <w:bookmarkEnd w:id="725"/>
      <w:bookmarkEnd w:id="726"/>
    </w:p>
    <w:p w14:paraId="715AA6F9" w14:textId="77777777" w:rsidR="00D220BD" w:rsidRPr="00337150" w:rsidRDefault="00D220BD" w:rsidP="004C1A4C">
      <w:pPr>
        <w:rPr>
          <w:rFonts w:cs="Tahoma"/>
          <w:szCs w:val="20"/>
        </w:rPr>
      </w:pPr>
      <w:r w:rsidRPr="00337150">
        <w:rPr>
          <w:rFonts w:cs="Tahoma"/>
          <w:szCs w:val="20"/>
        </w:rPr>
        <w:t>The assessment with respect to air quality of the study area has been done for the following project activities:</w:t>
      </w:r>
    </w:p>
    <w:p w14:paraId="3DC494B2" w14:textId="77777777" w:rsidR="00D220BD" w:rsidRPr="00337150" w:rsidRDefault="00D220BD" w:rsidP="00A75B23">
      <w:pPr>
        <w:numPr>
          <w:ilvl w:val="0"/>
          <w:numId w:val="73"/>
        </w:numPr>
        <w:rPr>
          <w:rFonts w:cs="Tahoma"/>
          <w:szCs w:val="20"/>
        </w:rPr>
      </w:pPr>
      <w:r w:rsidRPr="00337150">
        <w:rPr>
          <w:rFonts w:cs="Tahoma"/>
          <w:szCs w:val="20"/>
        </w:rPr>
        <w:t>Fugitive emissions from site demolitions and demolition waste handling etc.;</w:t>
      </w:r>
    </w:p>
    <w:p w14:paraId="39893C6B" w14:textId="77777777" w:rsidR="00D220BD" w:rsidRPr="00337150" w:rsidRDefault="00D220BD" w:rsidP="00A75B23">
      <w:pPr>
        <w:numPr>
          <w:ilvl w:val="0"/>
          <w:numId w:val="73"/>
        </w:numPr>
        <w:rPr>
          <w:rFonts w:cs="Tahoma"/>
          <w:szCs w:val="20"/>
        </w:rPr>
      </w:pPr>
      <w:r w:rsidRPr="00337150">
        <w:rPr>
          <w:rFonts w:cs="Tahoma"/>
          <w:szCs w:val="20"/>
        </w:rPr>
        <w:t>Fugitive emission from traffic movement;</w:t>
      </w:r>
    </w:p>
    <w:p w14:paraId="60DFA0D9" w14:textId="77777777" w:rsidR="00D220BD" w:rsidRPr="00337150" w:rsidRDefault="00D220BD" w:rsidP="00A75B23">
      <w:pPr>
        <w:numPr>
          <w:ilvl w:val="0"/>
          <w:numId w:val="73"/>
        </w:numPr>
        <w:rPr>
          <w:rFonts w:cs="Tahoma"/>
          <w:szCs w:val="20"/>
        </w:rPr>
      </w:pPr>
      <w:r w:rsidRPr="00337150">
        <w:rPr>
          <w:rFonts w:cs="Tahoma"/>
          <w:szCs w:val="20"/>
        </w:rPr>
        <w:t>Exhaust emission from operation of machineries like pile drivers, vehicles; and</w:t>
      </w:r>
    </w:p>
    <w:p w14:paraId="7E2A85B6" w14:textId="77777777" w:rsidR="00D220BD" w:rsidRPr="00337150" w:rsidRDefault="00D220BD" w:rsidP="00A75B23">
      <w:pPr>
        <w:numPr>
          <w:ilvl w:val="0"/>
          <w:numId w:val="73"/>
        </w:numPr>
        <w:rPr>
          <w:rFonts w:cs="Tahoma"/>
          <w:szCs w:val="20"/>
        </w:rPr>
      </w:pPr>
      <w:r w:rsidRPr="00337150">
        <w:rPr>
          <w:rFonts w:cs="Tahoma"/>
          <w:szCs w:val="20"/>
        </w:rPr>
        <w:t>Point source emission from diesel generator.</w:t>
      </w:r>
    </w:p>
    <w:p w14:paraId="40589200" w14:textId="77777777" w:rsidR="00D220BD" w:rsidRPr="00337150" w:rsidRDefault="00D220BD" w:rsidP="002C300C">
      <w:pPr>
        <w:pStyle w:val="Heading4"/>
      </w:pPr>
      <w:r w:rsidRPr="00337150">
        <w:t xml:space="preserve">Embedded/in-built control </w:t>
      </w:r>
    </w:p>
    <w:p w14:paraId="20E5DFA5" w14:textId="77777777" w:rsidR="00D220BD" w:rsidRPr="00337150" w:rsidRDefault="00D220BD" w:rsidP="004C1A4C">
      <w:pPr>
        <w:pStyle w:val="CM95"/>
        <w:spacing w:line="276" w:lineRule="auto"/>
        <w:ind w:left="360" w:hanging="360"/>
        <w:jc w:val="both"/>
        <w:rPr>
          <w:rFonts w:ascii="Tahoma" w:eastAsia="Times New Roman" w:hAnsi="Tahoma" w:cs="Tahoma"/>
          <w:color w:val="000000"/>
          <w:sz w:val="20"/>
          <w:szCs w:val="20"/>
          <w:lang w:val="en-US" w:eastAsia="en-US"/>
        </w:rPr>
      </w:pPr>
      <w:r w:rsidRPr="00337150">
        <w:rPr>
          <w:rFonts w:ascii="Tahoma" w:eastAsia="Times New Roman" w:hAnsi="Tahoma" w:cs="Tahoma"/>
          <w:color w:val="000000"/>
          <w:sz w:val="20"/>
          <w:szCs w:val="20"/>
          <w:lang w:val="en-US" w:eastAsia="en-US"/>
        </w:rPr>
        <w:t>Vehicle engines need to be properly maintained to ensure minimization in vehicular emissions.</w:t>
      </w:r>
    </w:p>
    <w:p w14:paraId="2DC18805" w14:textId="77777777" w:rsidR="00D220BD" w:rsidRPr="00337150" w:rsidRDefault="00D220BD" w:rsidP="004C1A4C">
      <w:pPr>
        <w:pStyle w:val="Default"/>
        <w:rPr>
          <w:rFonts w:ascii="Tahoma" w:hAnsi="Tahoma" w:cs="Tahoma"/>
          <w:sz w:val="20"/>
          <w:szCs w:val="20"/>
          <w:lang w:val="en-GB" w:eastAsia="en-GB"/>
        </w:rPr>
      </w:pPr>
    </w:p>
    <w:p w14:paraId="748C01CD" w14:textId="77777777" w:rsidR="00D220BD" w:rsidRPr="00337150" w:rsidRDefault="00D220BD" w:rsidP="002C300C">
      <w:pPr>
        <w:pStyle w:val="Heading4"/>
      </w:pPr>
      <w:r w:rsidRPr="00337150">
        <w:t xml:space="preserve">Significance of Impact </w:t>
      </w:r>
    </w:p>
    <w:p w14:paraId="3A2E1B72" w14:textId="77777777" w:rsidR="00D220BD" w:rsidRPr="00337150" w:rsidRDefault="00D220BD" w:rsidP="004C1A4C">
      <w:pPr>
        <w:spacing w:after="200"/>
        <w:rPr>
          <w:rFonts w:cs="Tahoma"/>
          <w:szCs w:val="20"/>
        </w:rPr>
      </w:pPr>
      <w:r w:rsidRPr="00337150">
        <w:rPr>
          <w:rFonts w:eastAsia="Calibri" w:cs="Tahoma"/>
          <w:szCs w:val="20"/>
        </w:rPr>
        <w:t>There are few Receptors (settlements) within 500 m of the project site and the impact magnitude will be medium and sensitivity medium hence the impact significance will be moderate.</w:t>
      </w:r>
    </w:p>
    <w:p w14:paraId="15DFB590" w14:textId="77777777" w:rsidR="00D220BD" w:rsidRPr="00337150" w:rsidRDefault="00D220BD" w:rsidP="002C300C">
      <w:pPr>
        <w:pStyle w:val="Heading4"/>
      </w:pPr>
      <w:r w:rsidRPr="00337150">
        <w:t xml:space="preserve">Additional Mitigation Measures </w:t>
      </w:r>
    </w:p>
    <w:p w14:paraId="42452449" w14:textId="77777777" w:rsidR="00D220BD" w:rsidRPr="00337150" w:rsidRDefault="00D220BD" w:rsidP="00A75B23">
      <w:pPr>
        <w:numPr>
          <w:ilvl w:val="0"/>
          <w:numId w:val="74"/>
        </w:numPr>
        <w:spacing w:after="120"/>
        <w:ind w:left="121" w:hanging="180"/>
        <w:contextualSpacing/>
        <w:rPr>
          <w:rFonts w:cs="Tahoma"/>
          <w:szCs w:val="20"/>
        </w:rPr>
      </w:pPr>
      <w:r w:rsidRPr="00337150">
        <w:rPr>
          <w:rFonts w:cs="Tahoma"/>
          <w:szCs w:val="20"/>
        </w:rPr>
        <w:t xml:space="preserve">Periodic access road wetting to reduce nuisance dust levels. </w:t>
      </w:r>
    </w:p>
    <w:p w14:paraId="718DEF97" w14:textId="77777777" w:rsidR="00D220BD" w:rsidRPr="00337150" w:rsidRDefault="00D220BD" w:rsidP="00A75B23">
      <w:pPr>
        <w:numPr>
          <w:ilvl w:val="0"/>
          <w:numId w:val="74"/>
        </w:numPr>
        <w:spacing w:after="120"/>
        <w:ind w:left="121" w:hanging="180"/>
        <w:contextualSpacing/>
        <w:rPr>
          <w:rFonts w:cs="Tahoma"/>
          <w:szCs w:val="20"/>
        </w:rPr>
      </w:pPr>
      <w:r w:rsidRPr="00337150">
        <w:rPr>
          <w:rFonts w:cs="Tahoma"/>
          <w:szCs w:val="20"/>
        </w:rPr>
        <w:t xml:space="preserve">Visual inspection of dust pollution from roads and the demolition site and appropriate intervention if dust levels are high.  </w:t>
      </w:r>
    </w:p>
    <w:p w14:paraId="6D2D6359" w14:textId="77777777" w:rsidR="00D220BD" w:rsidRPr="00337150" w:rsidRDefault="00D220BD" w:rsidP="00A75B23">
      <w:pPr>
        <w:numPr>
          <w:ilvl w:val="0"/>
          <w:numId w:val="74"/>
        </w:numPr>
        <w:spacing w:after="120"/>
        <w:ind w:left="121" w:hanging="180"/>
        <w:contextualSpacing/>
        <w:rPr>
          <w:rFonts w:cs="Tahoma"/>
          <w:szCs w:val="20"/>
        </w:rPr>
      </w:pPr>
      <w:r w:rsidRPr="00337150">
        <w:rPr>
          <w:rFonts w:cs="Tahoma"/>
          <w:szCs w:val="20"/>
        </w:rPr>
        <w:t xml:space="preserve">Speed restriction of the vehicles to a speed of </w:t>
      </w:r>
      <w:r w:rsidRPr="00337150">
        <w:rPr>
          <w:rFonts w:cs="Tahoma"/>
          <w:spacing w:val="-5"/>
          <w:szCs w:val="20"/>
          <w:lang w:val="en-US" w:bidi="es-ES"/>
        </w:rPr>
        <w:t>10-15km/h</w:t>
      </w:r>
      <w:r w:rsidRPr="00337150">
        <w:rPr>
          <w:rFonts w:cs="Tahoma"/>
          <w:szCs w:val="20"/>
        </w:rPr>
        <w:t xml:space="preserve"> or less on the site and on the access roads to the site.</w:t>
      </w:r>
    </w:p>
    <w:p w14:paraId="014931F7" w14:textId="77777777" w:rsidR="00D220BD" w:rsidRPr="00337150" w:rsidRDefault="00D220BD" w:rsidP="00A75B23">
      <w:pPr>
        <w:numPr>
          <w:ilvl w:val="0"/>
          <w:numId w:val="74"/>
        </w:numPr>
        <w:spacing w:after="120"/>
        <w:ind w:left="121" w:hanging="180"/>
        <w:contextualSpacing/>
        <w:rPr>
          <w:rFonts w:cs="Tahoma"/>
          <w:szCs w:val="20"/>
        </w:rPr>
      </w:pPr>
      <w:r w:rsidRPr="00337150">
        <w:rPr>
          <w:rFonts w:cs="Tahoma"/>
          <w:szCs w:val="20"/>
        </w:rPr>
        <w:t>Maintenance and servicing of machines and engines off-site.</w:t>
      </w:r>
    </w:p>
    <w:p w14:paraId="700E821B" w14:textId="77777777" w:rsidR="00D220BD" w:rsidRPr="00337150" w:rsidRDefault="00D220BD" w:rsidP="00A75B23">
      <w:pPr>
        <w:numPr>
          <w:ilvl w:val="0"/>
          <w:numId w:val="74"/>
        </w:numPr>
        <w:spacing w:after="120"/>
        <w:ind w:left="121" w:hanging="180"/>
        <w:contextualSpacing/>
        <w:rPr>
          <w:rFonts w:cs="Tahoma"/>
          <w:szCs w:val="20"/>
        </w:rPr>
      </w:pPr>
      <w:r w:rsidRPr="00337150">
        <w:rPr>
          <w:rFonts w:cs="Tahoma"/>
          <w:szCs w:val="20"/>
        </w:rPr>
        <w:t>Grievance procedure for dust complaints.</w:t>
      </w:r>
    </w:p>
    <w:p w14:paraId="77A23A8C" w14:textId="77777777" w:rsidR="00D220BD" w:rsidRPr="00337150" w:rsidRDefault="00D220BD" w:rsidP="00A75B23">
      <w:pPr>
        <w:numPr>
          <w:ilvl w:val="0"/>
          <w:numId w:val="74"/>
        </w:numPr>
        <w:spacing w:after="120"/>
        <w:ind w:left="121" w:hanging="180"/>
        <w:contextualSpacing/>
        <w:rPr>
          <w:rFonts w:cs="Tahoma"/>
          <w:szCs w:val="20"/>
        </w:rPr>
      </w:pPr>
      <w:r w:rsidRPr="00337150">
        <w:rPr>
          <w:rFonts w:cs="Tahoma"/>
          <w:szCs w:val="20"/>
        </w:rPr>
        <w:t xml:space="preserve">The use of appropriate Personal Protective Equipment (PPE) such as dust masks, in particular, for the site workers. </w:t>
      </w:r>
    </w:p>
    <w:p w14:paraId="25ACF217" w14:textId="77777777" w:rsidR="00D220BD" w:rsidRPr="00337150" w:rsidRDefault="00D220BD" w:rsidP="00A75B23">
      <w:pPr>
        <w:numPr>
          <w:ilvl w:val="0"/>
          <w:numId w:val="74"/>
        </w:numPr>
        <w:spacing w:after="120"/>
        <w:ind w:left="121" w:hanging="180"/>
        <w:contextualSpacing/>
        <w:rPr>
          <w:rFonts w:cs="Tahoma"/>
          <w:szCs w:val="20"/>
        </w:rPr>
      </w:pPr>
      <w:r w:rsidRPr="00337150">
        <w:rPr>
          <w:rFonts w:cs="Tahoma"/>
          <w:szCs w:val="20"/>
        </w:rPr>
        <w:t>All demolition wastes will be transported in designated trucks which will be covered.</w:t>
      </w:r>
    </w:p>
    <w:p w14:paraId="76D01F1D" w14:textId="77777777" w:rsidR="00D220BD" w:rsidRPr="00337150" w:rsidRDefault="00D220BD" w:rsidP="00310C0C">
      <w:pPr>
        <w:pStyle w:val="Heading3"/>
      </w:pPr>
      <w:bookmarkStart w:id="727" w:name="_Toc90324101"/>
      <w:bookmarkStart w:id="728" w:name="_Toc148422829"/>
      <w:r w:rsidRPr="00337150">
        <w:t>Impact on Ambient Noise</w:t>
      </w:r>
      <w:bookmarkEnd w:id="727"/>
      <w:bookmarkEnd w:id="728"/>
      <w:r w:rsidRPr="00337150">
        <w:t xml:space="preserve"> </w:t>
      </w:r>
    </w:p>
    <w:p w14:paraId="294695AC" w14:textId="77777777" w:rsidR="00D220BD" w:rsidRPr="00337150" w:rsidRDefault="00D220BD" w:rsidP="004C1A4C">
      <w:pPr>
        <w:autoSpaceDE w:val="0"/>
        <w:autoSpaceDN w:val="0"/>
        <w:adjustRightInd w:val="0"/>
        <w:rPr>
          <w:rFonts w:cs="Tahoma"/>
          <w:szCs w:val="20"/>
        </w:rPr>
      </w:pPr>
      <w:r w:rsidRPr="00337150">
        <w:rPr>
          <w:rFonts w:cs="Tahoma"/>
          <w:szCs w:val="20"/>
        </w:rPr>
        <w:t>The sources of noise in the decommissioning phase include demolition activities, operation of generator sets and movement of vehicles. There will also be increased noise levels because of increased anthropogenic movement in the area.</w:t>
      </w:r>
    </w:p>
    <w:p w14:paraId="13E89DF6" w14:textId="77777777" w:rsidR="00D220BD" w:rsidRPr="00337150" w:rsidRDefault="00D220BD" w:rsidP="002C300C">
      <w:pPr>
        <w:pStyle w:val="Heading4"/>
      </w:pPr>
      <w:r w:rsidRPr="00337150">
        <w:t>Assessment Criteria for Impact on Ambient Noise</w:t>
      </w:r>
    </w:p>
    <w:p w14:paraId="5E009BDD" w14:textId="77777777" w:rsidR="00D220BD" w:rsidRPr="00337150" w:rsidRDefault="00D220BD" w:rsidP="004C1A4C">
      <w:pPr>
        <w:keepNext/>
        <w:spacing w:before="60"/>
        <w:rPr>
          <w:rFonts w:cs="Tahoma"/>
          <w:szCs w:val="20"/>
        </w:rPr>
      </w:pPr>
      <w:r w:rsidRPr="00337150">
        <w:rPr>
          <w:rFonts w:cs="Tahoma"/>
          <w:szCs w:val="20"/>
        </w:rPr>
        <w:t>The assessment with respect to ambient noise quality of the study area has been done for the following project activities:</w:t>
      </w:r>
    </w:p>
    <w:p w14:paraId="586861A6" w14:textId="77777777" w:rsidR="00D220BD" w:rsidRPr="00337150" w:rsidRDefault="00D220BD" w:rsidP="00A75B23">
      <w:pPr>
        <w:numPr>
          <w:ilvl w:val="0"/>
          <w:numId w:val="75"/>
        </w:numPr>
        <w:ind w:left="1080"/>
        <w:rPr>
          <w:rFonts w:cs="Tahoma"/>
          <w:szCs w:val="20"/>
        </w:rPr>
      </w:pPr>
      <w:r w:rsidRPr="00337150">
        <w:rPr>
          <w:rFonts w:cs="Tahoma"/>
          <w:szCs w:val="20"/>
        </w:rPr>
        <w:t xml:space="preserve">Demolition activities; </w:t>
      </w:r>
    </w:p>
    <w:p w14:paraId="3776FA84" w14:textId="77777777" w:rsidR="00D220BD" w:rsidRPr="00337150" w:rsidRDefault="00D220BD" w:rsidP="00A75B23">
      <w:pPr>
        <w:keepNext/>
        <w:numPr>
          <w:ilvl w:val="0"/>
          <w:numId w:val="75"/>
        </w:numPr>
        <w:spacing w:before="60"/>
        <w:ind w:left="1080"/>
        <w:rPr>
          <w:rFonts w:cs="Tahoma"/>
          <w:szCs w:val="20"/>
        </w:rPr>
      </w:pPr>
      <w:r w:rsidRPr="00337150">
        <w:rPr>
          <w:rFonts w:cs="Tahoma"/>
          <w:szCs w:val="20"/>
        </w:rPr>
        <w:t>Transportation of demolition wastes materials, machinery and personnel;</w:t>
      </w:r>
    </w:p>
    <w:p w14:paraId="6A75724B" w14:textId="77777777" w:rsidR="00D220BD" w:rsidRPr="00337150" w:rsidRDefault="00D220BD" w:rsidP="00A75B23">
      <w:pPr>
        <w:numPr>
          <w:ilvl w:val="0"/>
          <w:numId w:val="75"/>
        </w:numPr>
        <w:ind w:left="1080"/>
        <w:rPr>
          <w:rFonts w:cs="Tahoma"/>
          <w:szCs w:val="20"/>
        </w:rPr>
      </w:pPr>
      <w:r w:rsidRPr="00337150">
        <w:rPr>
          <w:rFonts w:cs="Tahoma"/>
          <w:szCs w:val="20"/>
        </w:rPr>
        <w:t>Operation of generator sets; and</w:t>
      </w:r>
    </w:p>
    <w:p w14:paraId="36AE8701" w14:textId="77777777" w:rsidR="00D220BD" w:rsidRPr="00337150" w:rsidRDefault="00D220BD" w:rsidP="002C300C">
      <w:pPr>
        <w:pStyle w:val="Heading4"/>
      </w:pPr>
      <w:r w:rsidRPr="00337150">
        <w:t xml:space="preserve">Embedded/in-built control </w:t>
      </w:r>
    </w:p>
    <w:p w14:paraId="607E1072" w14:textId="77777777" w:rsidR="00D220BD" w:rsidRPr="00337150" w:rsidRDefault="00D220BD" w:rsidP="004C1A4C">
      <w:pPr>
        <w:pStyle w:val="CM147"/>
        <w:spacing w:line="276" w:lineRule="auto"/>
        <w:jc w:val="both"/>
        <w:rPr>
          <w:rFonts w:ascii="Tahoma" w:eastAsia="Times New Roman" w:hAnsi="Tahoma" w:cs="Tahoma"/>
          <w:sz w:val="20"/>
          <w:szCs w:val="20"/>
          <w:lang w:eastAsia="de-DE"/>
        </w:rPr>
      </w:pPr>
      <w:r w:rsidRPr="00337150">
        <w:rPr>
          <w:rFonts w:ascii="Tahoma" w:eastAsia="Times New Roman" w:hAnsi="Tahoma" w:cs="Tahoma"/>
          <w:sz w:val="20"/>
          <w:szCs w:val="20"/>
          <w:lang w:eastAsia="de-DE"/>
        </w:rPr>
        <w:t>Normal working hours of the contractor to be defined (preferable 0800hrs to 1700hrs). If work needs to be undertaken outside these hours, it should be limited to activities which do not generate noise.</w:t>
      </w:r>
    </w:p>
    <w:p w14:paraId="5F49D282" w14:textId="77777777" w:rsidR="00D220BD" w:rsidRPr="00337150" w:rsidRDefault="00D220BD" w:rsidP="002C300C">
      <w:pPr>
        <w:pStyle w:val="Heading4"/>
      </w:pPr>
      <w:r w:rsidRPr="00337150">
        <w:t xml:space="preserve">Significance of Impact </w:t>
      </w:r>
    </w:p>
    <w:p w14:paraId="2E1DB10D" w14:textId="77777777" w:rsidR="00D220BD" w:rsidRPr="00337150" w:rsidRDefault="00D220BD" w:rsidP="004C1A4C">
      <w:pPr>
        <w:pStyle w:val="Default"/>
        <w:rPr>
          <w:rFonts w:ascii="Tahoma" w:eastAsia="SimSun" w:hAnsi="Tahoma" w:cs="Tahoma"/>
          <w:color w:val="auto"/>
          <w:sz w:val="20"/>
          <w:szCs w:val="20"/>
          <w:lang w:val="en-GB" w:eastAsia="en-GB"/>
        </w:rPr>
      </w:pPr>
      <w:r w:rsidRPr="00337150">
        <w:rPr>
          <w:rFonts w:ascii="Tahoma" w:hAnsi="Tahoma" w:cs="Tahoma"/>
          <w:sz w:val="20"/>
          <w:szCs w:val="20"/>
        </w:rPr>
        <w:t>The impact significance has therefore been assessed minor.</w:t>
      </w:r>
      <w:r w:rsidRPr="00337150">
        <w:rPr>
          <w:rFonts w:ascii="Tahoma" w:eastAsia="SimSun" w:hAnsi="Tahoma" w:cs="Tahoma"/>
          <w:color w:val="auto"/>
          <w:sz w:val="20"/>
          <w:szCs w:val="20"/>
          <w:lang w:val="en-GB" w:eastAsia="en-GB"/>
        </w:rPr>
        <w:t xml:space="preserve"> This due to the fact that the impact magnitude is low and the receptor sensitivity is medium. </w:t>
      </w:r>
    </w:p>
    <w:p w14:paraId="441E01CF" w14:textId="77777777" w:rsidR="00D220BD" w:rsidRPr="00337150" w:rsidRDefault="00D220BD" w:rsidP="004C1A4C">
      <w:pPr>
        <w:pStyle w:val="Default"/>
        <w:rPr>
          <w:rFonts w:ascii="Tahoma" w:eastAsia="SimSun" w:hAnsi="Tahoma" w:cs="Tahoma"/>
          <w:color w:val="auto"/>
          <w:sz w:val="20"/>
          <w:szCs w:val="20"/>
          <w:lang w:val="en-GB" w:eastAsia="en-GB"/>
        </w:rPr>
      </w:pPr>
    </w:p>
    <w:p w14:paraId="4E3843FB" w14:textId="77777777" w:rsidR="00D220BD" w:rsidRPr="00337150" w:rsidRDefault="00D220BD" w:rsidP="002C300C">
      <w:pPr>
        <w:pStyle w:val="Heading4"/>
      </w:pPr>
      <w:r w:rsidRPr="00337150">
        <w:t xml:space="preserve">Additional Mitigation Measures </w:t>
      </w:r>
    </w:p>
    <w:p w14:paraId="5F94CF98" w14:textId="77777777" w:rsidR="00D220BD" w:rsidRPr="00337150" w:rsidRDefault="00D220BD" w:rsidP="00A75B23">
      <w:pPr>
        <w:pStyle w:val="CM147"/>
        <w:numPr>
          <w:ilvl w:val="0"/>
          <w:numId w:val="76"/>
        </w:numPr>
        <w:spacing w:after="0" w:line="276" w:lineRule="auto"/>
        <w:jc w:val="both"/>
        <w:rPr>
          <w:rFonts w:ascii="Tahoma" w:hAnsi="Tahoma" w:cs="Tahoma"/>
          <w:sz w:val="20"/>
          <w:szCs w:val="20"/>
        </w:rPr>
      </w:pPr>
      <w:r w:rsidRPr="00337150">
        <w:rPr>
          <w:rFonts w:ascii="Tahoma" w:hAnsi="Tahoma" w:cs="Tahoma"/>
          <w:sz w:val="20"/>
          <w:szCs w:val="20"/>
        </w:rPr>
        <w:t>Only well-maintained equipment should be operated on-site;</w:t>
      </w:r>
    </w:p>
    <w:p w14:paraId="6AECEB22" w14:textId="77777777" w:rsidR="00D220BD" w:rsidRPr="00337150" w:rsidRDefault="00D220BD" w:rsidP="00A75B23">
      <w:pPr>
        <w:pStyle w:val="CM147"/>
        <w:numPr>
          <w:ilvl w:val="0"/>
          <w:numId w:val="76"/>
        </w:numPr>
        <w:spacing w:after="0" w:line="276" w:lineRule="auto"/>
        <w:jc w:val="both"/>
        <w:rPr>
          <w:rFonts w:ascii="Tahoma" w:hAnsi="Tahoma" w:cs="Tahoma"/>
          <w:sz w:val="20"/>
          <w:szCs w:val="20"/>
        </w:rPr>
      </w:pPr>
      <w:r w:rsidRPr="00337150">
        <w:rPr>
          <w:rFonts w:ascii="Tahoma" w:hAnsi="Tahoma" w:cs="Tahoma"/>
          <w:sz w:val="20"/>
          <w:szCs w:val="20"/>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1E056D4B" w14:textId="77777777" w:rsidR="00D220BD" w:rsidRPr="00337150" w:rsidRDefault="00D220BD" w:rsidP="00A75B23">
      <w:pPr>
        <w:pStyle w:val="CM147"/>
        <w:numPr>
          <w:ilvl w:val="0"/>
          <w:numId w:val="76"/>
        </w:numPr>
        <w:spacing w:after="0" w:line="276" w:lineRule="auto"/>
        <w:jc w:val="both"/>
        <w:rPr>
          <w:rFonts w:ascii="Tahoma" w:hAnsi="Tahoma" w:cs="Tahoma"/>
          <w:sz w:val="20"/>
          <w:szCs w:val="20"/>
        </w:rPr>
      </w:pPr>
      <w:r w:rsidRPr="00337150">
        <w:rPr>
          <w:rFonts w:ascii="Tahoma" w:hAnsi="Tahoma" w:cs="Tahoma"/>
          <w:sz w:val="20"/>
          <w:szCs w:val="20"/>
        </w:rPr>
        <w:t>Machinery and equipment that may be in intermittent use should be shut down or throttled down during non-work periods; and</w:t>
      </w:r>
    </w:p>
    <w:p w14:paraId="513E8620" w14:textId="77777777" w:rsidR="00D220BD" w:rsidRPr="00337150" w:rsidRDefault="00D220BD" w:rsidP="00A75B23">
      <w:pPr>
        <w:pStyle w:val="CM147"/>
        <w:numPr>
          <w:ilvl w:val="0"/>
          <w:numId w:val="76"/>
        </w:numPr>
        <w:spacing w:after="0" w:line="276" w:lineRule="auto"/>
        <w:jc w:val="both"/>
        <w:rPr>
          <w:rFonts w:ascii="Tahoma" w:hAnsi="Tahoma" w:cs="Tahoma"/>
          <w:sz w:val="20"/>
          <w:szCs w:val="20"/>
        </w:rPr>
      </w:pPr>
      <w:r w:rsidRPr="00337150">
        <w:rPr>
          <w:rFonts w:ascii="Tahoma" w:hAnsi="Tahoma" w:cs="Tahoma"/>
          <w:sz w:val="20"/>
          <w:szCs w:val="20"/>
        </w:rPr>
        <w:t>Minimal use of vehicle horns and heavy engine breaking in the area needs to be encouraged.</w:t>
      </w:r>
    </w:p>
    <w:p w14:paraId="66AC5616" w14:textId="77777777" w:rsidR="00D220BD" w:rsidRPr="00337150" w:rsidRDefault="00D220BD" w:rsidP="00A75B23">
      <w:pPr>
        <w:numPr>
          <w:ilvl w:val="0"/>
          <w:numId w:val="76"/>
        </w:numPr>
        <w:autoSpaceDE w:val="0"/>
        <w:autoSpaceDN w:val="0"/>
        <w:adjustRightInd w:val="0"/>
        <w:spacing w:after="160"/>
        <w:contextualSpacing/>
        <w:rPr>
          <w:rFonts w:eastAsia="SimSun" w:cs="Tahoma"/>
          <w:szCs w:val="20"/>
          <w:lang w:eastAsia="en-GB"/>
        </w:rPr>
      </w:pPr>
      <w:r w:rsidRPr="00337150">
        <w:rPr>
          <w:rFonts w:eastAsia="SimSun" w:cs="Tahoma"/>
          <w:szCs w:val="20"/>
          <w:lang w:eastAsia="en-GB"/>
        </w:rPr>
        <w:t>The machineries should be maintained regularly to reduce noise resulting from friction;</w:t>
      </w:r>
    </w:p>
    <w:p w14:paraId="7C6F695F" w14:textId="77777777" w:rsidR="00D220BD" w:rsidRPr="00337150" w:rsidRDefault="00D220BD" w:rsidP="00A75B23">
      <w:pPr>
        <w:numPr>
          <w:ilvl w:val="0"/>
          <w:numId w:val="76"/>
        </w:numPr>
        <w:autoSpaceDE w:val="0"/>
        <w:autoSpaceDN w:val="0"/>
        <w:adjustRightInd w:val="0"/>
        <w:spacing w:after="160"/>
        <w:contextualSpacing/>
        <w:rPr>
          <w:rFonts w:eastAsia="SimSun" w:cs="Tahoma"/>
          <w:szCs w:val="20"/>
          <w:lang w:eastAsia="en-GB"/>
        </w:rPr>
      </w:pPr>
      <w:r w:rsidRPr="00337150">
        <w:rPr>
          <w:rFonts w:eastAsia="SimSun" w:cs="Tahoma"/>
          <w:szCs w:val="20"/>
          <w:lang w:eastAsia="en-GB"/>
        </w:rPr>
        <w:t>Normal working hours of the contractor to be defined (preferable 8 am to 5pm). If work needs to be undertaken outside these hours, it should be limited to activities which do not generate noise;</w:t>
      </w:r>
    </w:p>
    <w:p w14:paraId="592A6A7B" w14:textId="77777777" w:rsidR="00D220BD" w:rsidRPr="00337150" w:rsidRDefault="00D220BD" w:rsidP="00A75B23">
      <w:pPr>
        <w:numPr>
          <w:ilvl w:val="0"/>
          <w:numId w:val="76"/>
        </w:numPr>
        <w:autoSpaceDE w:val="0"/>
        <w:autoSpaceDN w:val="0"/>
        <w:adjustRightInd w:val="0"/>
        <w:spacing w:after="160"/>
        <w:contextualSpacing/>
        <w:rPr>
          <w:rFonts w:eastAsia="SimSun" w:cs="Tahoma"/>
          <w:szCs w:val="20"/>
          <w:lang w:eastAsia="en-GB"/>
        </w:rPr>
      </w:pPr>
      <w:r w:rsidRPr="00337150">
        <w:rPr>
          <w:rFonts w:eastAsia="SimSun" w:cs="Tahoma"/>
          <w:szCs w:val="20"/>
          <w:lang w:eastAsia="en-GB"/>
        </w:rPr>
        <w:t>Sensitize the truck drivers to switch off vehicle engines while loading materials.</w:t>
      </w:r>
    </w:p>
    <w:p w14:paraId="4B43CC05" w14:textId="77777777" w:rsidR="00D220BD" w:rsidRPr="00337150" w:rsidRDefault="00D220BD" w:rsidP="00310C0C">
      <w:pPr>
        <w:pStyle w:val="Heading3"/>
        <w:rPr>
          <w:lang w:val="en-US" w:eastAsia="en-US"/>
        </w:rPr>
      </w:pPr>
      <w:bookmarkStart w:id="729" w:name="_Toc90324102"/>
      <w:bookmarkStart w:id="730" w:name="_Toc148422830"/>
      <w:r w:rsidRPr="00337150">
        <w:rPr>
          <w:lang w:val="en-US" w:eastAsia="en-US"/>
        </w:rPr>
        <w:t>Impacts on Waste Generation and Soil Contamination</w:t>
      </w:r>
      <w:bookmarkEnd w:id="729"/>
      <w:bookmarkEnd w:id="730"/>
    </w:p>
    <w:p w14:paraId="02F6C5C5" w14:textId="77777777" w:rsidR="00D220BD" w:rsidRPr="00337150" w:rsidRDefault="00D220BD" w:rsidP="004C1A4C">
      <w:pPr>
        <w:autoSpaceDE w:val="0"/>
        <w:autoSpaceDN w:val="0"/>
        <w:adjustRightInd w:val="0"/>
        <w:rPr>
          <w:rFonts w:cs="Tahoma"/>
          <w:color w:val="000000"/>
          <w:szCs w:val="20"/>
          <w:lang w:val="en-US" w:eastAsia="en-US"/>
        </w:rPr>
      </w:pPr>
      <w:r w:rsidRPr="00337150">
        <w:rPr>
          <w:rFonts w:cs="Tahoma"/>
          <w:color w:val="000000"/>
          <w:szCs w:val="20"/>
          <w:lang w:val="en-US" w:eastAsia="en-US"/>
        </w:rPr>
        <w:t>General demolition waste generated onsite will comprise of concrete, steel cuttings/filings, packaging paper or plastic etc. solid wastes consisting of food waste, plastic, glass and waste paper will also be generated by the workforce. A small proportion of the waste generated during construction phase will be hazardous and will include waste fuel, grease and waste oil containing rags. Therefore, the receptor sensitivity has been assessed as medium.</w:t>
      </w:r>
    </w:p>
    <w:p w14:paraId="500DC3E6" w14:textId="77777777" w:rsidR="00D220BD" w:rsidRPr="00337150" w:rsidRDefault="00D220BD" w:rsidP="004C1A4C">
      <w:pPr>
        <w:autoSpaceDE w:val="0"/>
        <w:autoSpaceDN w:val="0"/>
        <w:adjustRightInd w:val="0"/>
        <w:rPr>
          <w:rFonts w:cs="Tahoma"/>
          <w:color w:val="000000"/>
          <w:szCs w:val="20"/>
          <w:lang w:val="en-US" w:eastAsia="en-US"/>
        </w:rPr>
      </w:pPr>
    </w:p>
    <w:p w14:paraId="3B212447" w14:textId="77777777" w:rsidR="00D220BD" w:rsidRPr="00337150" w:rsidRDefault="00D220BD" w:rsidP="004C1A4C">
      <w:pPr>
        <w:pStyle w:val="Heading5"/>
        <w:numPr>
          <w:ilvl w:val="4"/>
          <w:numId w:val="0"/>
        </w:numPr>
        <w:ind w:left="1008" w:hanging="1008"/>
        <w:rPr>
          <w:rFonts w:cs="Tahoma"/>
          <w:lang w:val="en-US" w:eastAsia="en-US"/>
        </w:rPr>
      </w:pPr>
      <w:r w:rsidRPr="00337150">
        <w:rPr>
          <w:rFonts w:cs="Tahoma"/>
          <w:lang w:val="en-US" w:eastAsia="en-US"/>
        </w:rPr>
        <w:t>Embedded/in-built control</w:t>
      </w:r>
    </w:p>
    <w:p w14:paraId="01797A7C" w14:textId="77777777" w:rsidR="00D220BD" w:rsidRPr="00337150" w:rsidRDefault="00D220BD" w:rsidP="004C1A4C">
      <w:pPr>
        <w:autoSpaceDE w:val="0"/>
        <w:autoSpaceDN w:val="0"/>
        <w:adjustRightInd w:val="0"/>
        <w:rPr>
          <w:rFonts w:cs="Tahoma"/>
          <w:color w:val="000000"/>
          <w:szCs w:val="20"/>
          <w:lang w:val="en-US" w:eastAsia="en-US"/>
        </w:rPr>
      </w:pPr>
      <w:r w:rsidRPr="00337150">
        <w:rPr>
          <w:rFonts w:cs="Tahoma"/>
          <w:color w:val="000000"/>
          <w:szCs w:val="20"/>
          <w:lang w:val="en-US" w:eastAsia="en-US"/>
        </w:rPr>
        <w:t>Hazardous material and waste should be properly labelled, stored onsite at a location provided with impervious surface and in a secondary containment system.</w:t>
      </w:r>
    </w:p>
    <w:p w14:paraId="2C5C8D7D" w14:textId="77777777" w:rsidR="00D220BD" w:rsidRPr="00337150" w:rsidRDefault="00D220BD" w:rsidP="004C1A4C">
      <w:pPr>
        <w:autoSpaceDE w:val="0"/>
        <w:autoSpaceDN w:val="0"/>
        <w:adjustRightInd w:val="0"/>
        <w:rPr>
          <w:rFonts w:cs="Tahoma"/>
          <w:color w:val="000000"/>
          <w:szCs w:val="20"/>
          <w:lang w:val="en-US" w:eastAsia="en-US"/>
        </w:rPr>
      </w:pPr>
    </w:p>
    <w:p w14:paraId="75ACAEDA" w14:textId="77777777" w:rsidR="00D220BD" w:rsidRPr="00337150" w:rsidRDefault="00D220BD" w:rsidP="004C1A4C">
      <w:pPr>
        <w:pStyle w:val="Heading5"/>
        <w:numPr>
          <w:ilvl w:val="4"/>
          <w:numId w:val="0"/>
        </w:numPr>
        <w:ind w:left="1008" w:hanging="1008"/>
        <w:rPr>
          <w:rFonts w:cs="Tahoma"/>
          <w:lang w:val="en-US" w:eastAsia="en-US"/>
        </w:rPr>
      </w:pPr>
      <w:r w:rsidRPr="00337150">
        <w:rPr>
          <w:rFonts w:cs="Tahoma"/>
          <w:lang w:val="en-US" w:eastAsia="en-US"/>
        </w:rPr>
        <w:t>Significance of Impact</w:t>
      </w:r>
    </w:p>
    <w:p w14:paraId="7CBCE09C" w14:textId="77777777" w:rsidR="00D220BD" w:rsidRPr="00337150" w:rsidRDefault="00D220BD" w:rsidP="004C1A4C">
      <w:pPr>
        <w:autoSpaceDE w:val="0"/>
        <w:autoSpaceDN w:val="0"/>
        <w:adjustRightInd w:val="0"/>
        <w:rPr>
          <w:rFonts w:cs="Tahoma"/>
          <w:color w:val="000000"/>
          <w:szCs w:val="20"/>
          <w:lang w:val="en-US" w:eastAsia="en-US"/>
        </w:rPr>
      </w:pPr>
      <w:r w:rsidRPr="00337150">
        <w:rPr>
          <w:rFonts w:cs="Tahoma"/>
          <w:color w:val="000000"/>
          <w:szCs w:val="20"/>
          <w:lang w:val="en-US" w:eastAsia="en-US"/>
        </w:rPr>
        <w:t xml:space="preserve">Given the low sensitivity of the surrounding areas and the medium magnitude of the potential consequences of soil contamination, the potential impact significance is rated as </w:t>
      </w:r>
      <w:r w:rsidRPr="00337150">
        <w:rPr>
          <w:rFonts w:cs="Tahoma"/>
          <w:szCs w:val="20"/>
          <w:lang w:val="en-US" w:eastAsia="en-US"/>
        </w:rPr>
        <w:t>minor.</w:t>
      </w:r>
    </w:p>
    <w:p w14:paraId="7501A932" w14:textId="77777777" w:rsidR="00D220BD" w:rsidRPr="00337150" w:rsidRDefault="00D220BD" w:rsidP="004C1A4C">
      <w:pPr>
        <w:autoSpaceDE w:val="0"/>
        <w:autoSpaceDN w:val="0"/>
        <w:adjustRightInd w:val="0"/>
        <w:rPr>
          <w:rFonts w:cs="Tahoma"/>
          <w:b/>
          <w:bCs/>
          <w:color w:val="000000"/>
          <w:szCs w:val="20"/>
          <w:lang w:val="en-US" w:eastAsia="en-US"/>
        </w:rPr>
      </w:pPr>
    </w:p>
    <w:p w14:paraId="5BC4CBFD" w14:textId="77777777" w:rsidR="00D220BD" w:rsidRPr="00337150" w:rsidRDefault="00D220BD" w:rsidP="004C1A4C">
      <w:pPr>
        <w:pStyle w:val="Heading5"/>
        <w:numPr>
          <w:ilvl w:val="4"/>
          <w:numId w:val="0"/>
        </w:numPr>
        <w:ind w:left="1008" w:hanging="1008"/>
        <w:rPr>
          <w:rFonts w:cs="Tahoma"/>
          <w:lang w:val="en-US" w:eastAsia="en-US"/>
        </w:rPr>
      </w:pPr>
      <w:r w:rsidRPr="00337150">
        <w:rPr>
          <w:rFonts w:cs="Tahoma"/>
          <w:lang w:val="en-US" w:eastAsia="en-US"/>
        </w:rPr>
        <w:t>Additional Mitigation Measures</w:t>
      </w:r>
    </w:p>
    <w:p w14:paraId="27D2873F" w14:textId="77777777" w:rsidR="00D220BD" w:rsidRPr="00337150" w:rsidRDefault="00D220BD" w:rsidP="00A75B23">
      <w:pPr>
        <w:pStyle w:val="ListParagraph"/>
        <w:numPr>
          <w:ilvl w:val="0"/>
          <w:numId w:val="77"/>
        </w:numPr>
        <w:autoSpaceDE w:val="0"/>
        <w:autoSpaceDN w:val="0"/>
        <w:adjustRightInd w:val="0"/>
        <w:rPr>
          <w:rFonts w:cs="Tahoma"/>
          <w:color w:val="000000"/>
          <w:szCs w:val="20"/>
          <w:lang w:val="en-US" w:eastAsia="en-US"/>
        </w:rPr>
      </w:pPr>
      <w:r w:rsidRPr="00337150">
        <w:rPr>
          <w:rFonts w:cs="Tahoma"/>
          <w:color w:val="000000"/>
          <w:szCs w:val="20"/>
          <w:lang w:val="en-US" w:eastAsia="en-US"/>
        </w:rPr>
        <w:t>Contractor should ensure that no unauthorized dumping of used oil and other hazardous waste is undertaken at the site;</w:t>
      </w:r>
    </w:p>
    <w:p w14:paraId="529B49A9" w14:textId="77777777" w:rsidR="00D220BD" w:rsidRPr="00337150" w:rsidRDefault="00D220BD" w:rsidP="00A75B23">
      <w:pPr>
        <w:pStyle w:val="ListParagraph"/>
        <w:numPr>
          <w:ilvl w:val="0"/>
          <w:numId w:val="77"/>
        </w:numPr>
        <w:autoSpaceDE w:val="0"/>
        <w:autoSpaceDN w:val="0"/>
        <w:adjustRightInd w:val="0"/>
        <w:rPr>
          <w:rFonts w:cs="Tahoma"/>
          <w:color w:val="000000"/>
          <w:szCs w:val="20"/>
          <w:lang w:val="en-US" w:eastAsia="en-US"/>
        </w:rPr>
      </w:pPr>
      <w:r w:rsidRPr="00337150">
        <w:rPr>
          <w:rFonts w:cs="Tahoma"/>
          <w:color w:val="000000"/>
          <w:szCs w:val="20"/>
          <w:lang w:val="en-US" w:eastAsia="en-US"/>
        </w:rPr>
        <w:t>Demolition Waste should be stored separately and be periodically collected by an authorized treatment and storage facility;</w:t>
      </w:r>
    </w:p>
    <w:p w14:paraId="2A65C711" w14:textId="77777777" w:rsidR="00D220BD" w:rsidRPr="00337150" w:rsidRDefault="00D220BD" w:rsidP="00A75B23">
      <w:pPr>
        <w:pStyle w:val="ListParagraph"/>
        <w:numPr>
          <w:ilvl w:val="0"/>
          <w:numId w:val="77"/>
        </w:numPr>
        <w:autoSpaceDE w:val="0"/>
        <w:autoSpaceDN w:val="0"/>
        <w:adjustRightInd w:val="0"/>
        <w:rPr>
          <w:rFonts w:cs="Tahoma"/>
          <w:color w:val="000000"/>
          <w:szCs w:val="20"/>
          <w:lang w:val="en-US" w:eastAsia="en-US"/>
        </w:rPr>
      </w:pPr>
      <w:r w:rsidRPr="00337150">
        <w:rPr>
          <w:rFonts w:cs="Tahoma"/>
          <w:color w:val="000000"/>
          <w:szCs w:val="20"/>
          <w:lang w:val="en-US" w:eastAsia="en-US"/>
        </w:rPr>
        <w:t>All waste should be stored in a shed that is protected from the elements (wind, rain, storms, etc.) and away from natural drainage channels;</w:t>
      </w:r>
    </w:p>
    <w:p w14:paraId="1D929585" w14:textId="77777777" w:rsidR="00D220BD" w:rsidRPr="00337150" w:rsidRDefault="00D220BD" w:rsidP="00A75B23">
      <w:pPr>
        <w:pStyle w:val="ListParagraph"/>
        <w:numPr>
          <w:ilvl w:val="0"/>
          <w:numId w:val="77"/>
        </w:numPr>
        <w:autoSpaceDE w:val="0"/>
        <w:autoSpaceDN w:val="0"/>
        <w:adjustRightInd w:val="0"/>
        <w:rPr>
          <w:rFonts w:cs="Tahoma"/>
          <w:color w:val="000000"/>
          <w:szCs w:val="20"/>
          <w:lang w:val="en-US" w:eastAsia="en-US"/>
        </w:rPr>
      </w:pPr>
      <w:r w:rsidRPr="00337150">
        <w:rPr>
          <w:rFonts w:cs="Tahoma"/>
          <w:color w:val="000000"/>
          <w:szCs w:val="20"/>
          <w:lang w:val="en-US" w:eastAsia="en-US"/>
        </w:rPr>
        <w:t>A log book should be maintained for quantity and type of hazardous waste generated; and</w:t>
      </w:r>
    </w:p>
    <w:p w14:paraId="1B7EC797" w14:textId="77777777" w:rsidR="00D220BD" w:rsidRDefault="00D220BD" w:rsidP="00A75B23">
      <w:pPr>
        <w:pStyle w:val="ListParagraph"/>
        <w:numPr>
          <w:ilvl w:val="0"/>
          <w:numId w:val="77"/>
        </w:numPr>
        <w:autoSpaceDE w:val="0"/>
        <w:autoSpaceDN w:val="0"/>
        <w:adjustRightInd w:val="0"/>
        <w:rPr>
          <w:rFonts w:cs="Tahoma"/>
          <w:color w:val="000000"/>
          <w:szCs w:val="20"/>
          <w:lang w:val="en-US" w:eastAsia="en-US"/>
        </w:rPr>
      </w:pPr>
      <w:r w:rsidRPr="00337150">
        <w:rPr>
          <w:rFonts w:cs="Tahoma"/>
          <w:color w:val="000000"/>
          <w:szCs w:val="20"/>
          <w:lang w:val="en-US" w:eastAsia="en-US"/>
        </w:rPr>
        <w:t>In case of accidental/unintended spillage, the contaminated soil should be immediately collected and stored as hazardous waste.</w:t>
      </w:r>
    </w:p>
    <w:p w14:paraId="69BBAF24" w14:textId="77777777" w:rsidR="00007625" w:rsidRPr="00EE2D9C" w:rsidRDefault="00007625" w:rsidP="00075CE1">
      <w:pPr>
        <w:pStyle w:val="Heading2"/>
      </w:pPr>
      <w:bookmarkStart w:id="731" w:name="_Toc112116736"/>
      <w:bookmarkStart w:id="732" w:name="_Toc148422831"/>
      <w:r w:rsidRPr="00EE2D9C">
        <w:t>Key Social Impacts – Decommissioning Phase</w:t>
      </w:r>
      <w:bookmarkEnd w:id="731"/>
      <w:bookmarkEnd w:id="732"/>
      <w:r w:rsidRPr="00EE2D9C">
        <w:t xml:space="preserve"> </w:t>
      </w:r>
    </w:p>
    <w:p w14:paraId="603AD643" w14:textId="77777777" w:rsidR="00007625" w:rsidRPr="00EE2D9C" w:rsidRDefault="00007625" w:rsidP="00310C0C">
      <w:pPr>
        <w:pStyle w:val="Heading3"/>
      </w:pPr>
      <w:bookmarkStart w:id="733" w:name="_Toc112116737"/>
      <w:bookmarkStart w:id="734" w:name="_Toc148422832"/>
      <w:r w:rsidRPr="00EE2D9C">
        <w:t>Impact on Economy and Employment</w:t>
      </w:r>
      <w:bookmarkEnd w:id="733"/>
      <w:bookmarkEnd w:id="734"/>
      <w:r w:rsidRPr="00EE2D9C">
        <w:t xml:space="preserve"> </w:t>
      </w:r>
    </w:p>
    <w:p w14:paraId="4C3AAE8B" w14:textId="77777777" w:rsidR="00007625" w:rsidRPr="00EE2D9C" w:rsidRDefault="00007625" w:rsidP="004C1A4C">
      <w:pPr>
        <w:pStyle w:val="CM147"/>
        <w:spacing w:line="276" w:lineRule="auto"/>
        <w:jc w:val="both"/>
        <w:rPr>
          <w:rFonts w:ascii="Tahoma" w:hAnsi="Tahoma" w:cs="Tahoma"/>
          <w:sz w:val="20"/>
          <w:szCs w:val="20"/>
        </w:rPr>
      </w:pPr>
      <w:r w:rsidRPr="00EE2D9C">
        <w:rPr>
          <w:rFonts w:ascii="Tahoma" w:hAnsi="Tahoma" w:cs="Tahoma"/>
          <w:sz w:val="20"/>
          <w:szCs w:val="20"/>
        </w:rPr>
        <w:t xml:space="preserve">The major social impacts associated with the decommissioning phase are linked to the loss of jobs and associated income. This has implications for the households who are directly affected, including their families. However, the impacts are likely to be limited due to relatively small number of permanent employees who will be affected. </w:t>
      </w:r>
    </w:p>
    <w:p w14:paraId="0246DB0C" w14:textId="77777777" w:rsidR="00007625" w:rsidRPr="00EE2D9C" w:rsidRDefault="00007625" w:rsidP="004C1A4C">
      <w:pPr>
        <w:pStyle w:val="CM147"/>
        <w:spacing w:line="276" w:lineRule="auto"/>
        <w:jc w:val="both"/>
        <w:rPr>
          <w:rFonts w:ascii="Tahoma" w:hAnsi="Tahoma" w:cs="Tahoma"/>
          <w:sz w:val="20"/>
          <w:szCs w:val="20"/>
        </w:rPr>
      </w:pPr>
      <w:r w:rsidRPr="00EE2D9C">
        <w:rPr>
          <w:rFonts w:ascii="Tahoma" w:hAnsi="Tahoma" w:cs="Tahoma"/>
          <w:sz w:val="20"/>
          <w:szCs w:val="20"/>
        </w:rPr>
        <w:t>Impact magnitude is considered to be small considering the decommissioning period to last for a short duration.</w:t>
      </w:r>
    </w:p>
    <w:p w14:paraId="734E18F3" w14:textId="77777777" w:rsidR="00007625" w:rsidRPr="00EE2D9C" w:rsidRDefault="00007625" w:rsidP="002C300C">
      <w:pPr>
        <w:pStyle w:val="Heading4"/>
      </w:pPr>
      <w:r w:rsidRPr="00EE2D9C">
        <w:t>Significance of Impact</w:t>
      </w:r>
    </w:p>
    <w:p w14:paraId="162007F6" w14:textId="77777777" w:rsidR="00007625" w:rsidRPr="00EE2D9C" w:rsidRDefault="00007625" w:rsidP="004C1A4C">
      <w:pPr>
        <w:pStyle w:val="CM147"/>
        <w:spacing w:line="276" w:lineRule="auto"/>
        <w:jc w:val="both"/>
        <w:rPr>
          <w:rFonts w:ascii="Tahoma" w:hAnsi="Tahoma" w:cs="Tahoma"/>
          <w:sz w:val="20"/>
          <w:szCs w:val="20"/>
        </w:rPr>
      </w:pPr>
      <w:r w:rsidRPr="00EE2D9C">
        <w:rPr>
          <w:rFonts w:ascii="Tahoma" w:hAnsi="Tahoma" w:cs="Tahoma"/>
          <w:sz w:val="20"/>
          <w:szCs w:val="20"/>
        </w:rPr>
        <w:t>The overall impact significance is envisaged to be minor due to low sensitivity and medium magnitude.</w:t>
      </w:r>
    </w:p>
    <w:p w14:paraId="65DE1F23" w14:textId="77777777" w:rsidR="00007625" w:rsidRPr="00EE2D9C" w:rsidRDefault="00007625" w:rsidP="002C300C">
      <w:pPr>
        <w:pStyle w:val="Heading4"/>
      </w:pPr>
      <w:r w:rsidRPr="00EE2D9C">
        <w:t>Additional Mitigation Measures</w:t>
      </w:r>
    </w:p>
    <w:p w14:paraId="155D7974" w14:textId="77777777" w:rsidR="00007625" w:rsidRPr="00EE2D9C" w:rsidRDefault="00007625" w:rsidP="004C1A4C">
      <w:pPr>
        <w:pStyle w:val="CM147"/>
        <w:spacing w:line="276" w:lineRule="auto"/>
        <w:jc w:val="both"/>
        <w:rPr>
          <w:rFonts w:ascii="Tahoma" w:hAnsi="Tahoma" w:cs="Tahoma"/>
          <w:sz w:val="20"/>
          <w:szCs w:val="20"/>
        </w:rPr>
      </w:pPr>
      <w:r w:rsidRPr="00EE2D9C">
        <w:rPr>
          <w:rFonts w:ascii="Tahoma" w:hAnsi="Tahoma" w:cs="Tahoma"/>
          <w:sz w:val="20"/>
          <w:szCs w:val="20"/>
        </w:rPr>
        <w:t>The decommissioning phase will require removal of machinery, workers and other temporary structures. The mitigation measures for decommissioning shall include the following:</w:t>
      </w:r>
    </w:p>
    <w:p w14:paraId="3E0914A8" w14:textId="77777777" w:rsidR="00007625" w:rsidRPr="00EE2D9C" w:rsidRDefault="00007625" w:rsidP="00A75B23">
      <w:pPr>
        <w:pStyle w:val="ListParagraph"/>
        <w:numPr>
          <w:ilvl w:val="0"/>
          <w:numId w:val="68"/>
        </w:numPr>
        <w:rPr>
          <w:rFonts w:cs="Tahoma"/>
          <w:szCs w:val="20"/>
        </w:rPr>
      </w:pPr>
      <w:r w:rsidRPr="00EE2D9C">
        <w:rPr>
          <w:rFonts w:cs="Tahoma"/>
          <w:szCs w:val="20"/>
        </w:rPr>
        <w:t xml:space="preserve">Prioritize the employment of unskilled labour from the local communities. </w:t>
      </w:r>
    </w:p>
    <w:p w14:paraId="7D6A4FBD" w14:textId="77777777" w:rsidR="00007625" w:rsidRPr="00EE2D9C" w:rsidRDefault="00007625" w:rsidP="00A75B23">
      <w:pPr>
        <w:pStyle w:val="ListParagraph"/>
        <w:numPr>
          <w:ilvl w:val="0"/>
          <w:numId w:val="68"/>
        </w:numPr>
        <w:rPr>
          <w:rFonts w:cs="Tahoma"/>
          <w:szCs w:val="20"/>
        </w:rPr>
      </w:pPr>
      <w:r w:rsidRPr="00EE2D9C">
        <w:rPr>
          <w:rFonts w:cs="Tahoma"/>
          <w:szCs w:val="20"/>
        </w:rPr>
        <w:t>Develop and implement a fair and transparent employment policy for decommissioning phase.</w:t>
      </w:r>
    </w:p>
    <w:p w14:paraId="7281F646" w14:textId="77777777" w:rsidR="00007625" w:rsidRPr="00EE2D9C" w:rsidRDefault="00007625" w:rsidP="00A75B23">
      <w:pPr>
        <w:pStyle w:val="ListParagraph"/>
        <w:numPr>
          <w:ilvl w:val="0"/>
          <w:numId w:val="68"/>
        </w:numPr>
        <w:rPr>
          <w:rFonts w:cs="Tahoma"/>
          <w:szCs w:val="20"/>
        </w:rPr>
      </w:pPr>
      <w:r w:rsidRPr="00EE2D9C">
        <w:rPr>
          <w:rFonts w:cs="Tahoma"/>
          <w:szCs w:val="20"/>
        </w:rPr>
        <w:t>The contractor shall inform the workers and local community about the duration of the demolition work</w:t>
      </w:r>
    </w:p>
    <w:p w14:paraId="7ED1DBEE" w14:textId="77777777" w:rsidR="00007625" w:rsidRPr="00EE2D9C" w:rsidRDefault="00007625" w:rsidP="00310C0C">
      <w:pPr>
        <w:pStyle w:val="Heading3"/>
      </w:pPr>
      <w:bookmarkStart w:id="735" w:name="_Toc112116738"/>
      <w:bookmarkStart w:id="736" w:name="_Toc148422833"/>
      <w:r w:rsidRPr="00EE2D9C">
        <w:t>Impact on Occupational Health and Safety</w:t>
      </w:r>
      <w:bookmarkEnd w:id="735"/>
      <w:bookmarkEnd w:id="736"/>
      <w:r w:rsidRPr="00EE2D9C">
        <w:t xml:space="preserve"> </w:t>
      </w:r>
    </w:p>
    <w:p w14:paraId="53EF2715" w14:textId="77777777" w:rsidR="00007625" w:rsidRPr="00EE2D9C" w:rsidRDefault="00007625" w:rsidP="004C1A4C">
      <w:pPr>
        <w:pStyle w:val="CM148"/>
        <w:spacing w:line="276" w:lineRule="auto"/>
        <w:jc w:val="both"/>
        <w:rPr>
          <w:rFonts w:ascii="Tahoma" w:hAnsi="Tahoma" w:cs="Tahoma"/>
          <w:sz w:val="20"/>
          <w:szCs w:val="20"/>
        </w:rPr>
      </w:pPr>
      <w:r w:rsidRPr="00EE2D9C">
        <w:rPr>
          <w:rFonts w:ascii="Tahoma" w:hAnsi="Tahoma" w:cs="Tahoma"/>
          <w:sz w:val="20"/>
          <w:szCs w:val="20"/>
        </w:rPr>
        <w:t>There will be potential impacts on workers’ health and safety due to exposure to risks through demolition activities that lead to accidents causing injuries and death. The most probable risks cause of accidental death and injury are:</w:t>
      </w:r>
    </w:p>
    <w:p w14:paraId="18BB2095" w14:textId="77777777" w:rsidR="00007625" w:rsidRPr="00EE2D9C" w:rsidRDefault="00007625" w:rsidP="00A75B23">
      <w:pPr>
        <w:pStyle w:val="ListParagraph"/>
        <w:numPr>
          <w:ilvl w:val="1"/>
          <w:numId w:val="78"/>
        </w:numPr>
        <w:ind w:left="720"/>
        <w:rPr>
          <w:rFonts w:cs="Tahoma"/>
          <w:szCs w:val="20"/>
        </w:rPr>
      </w:pPr>
      <w:r w:rsidRPr="00EE2D9C">
        <w:rPr>
          <w:rFonts w:cs="Tahoma"/>
          <w:szCs w:val="20"/>
        </w:rPr>
        <w:t>Safety risks such as: tripping; falling due to working at heights; potential fire due to hot work, smoking, failure in electrical installations; electric shocks.</w:t>
      </w:r>
    </w:p>
    <w:p w14:paraId="5DDDA056" w14:textId="77777777" w:rsidR="00007625" w:rsidRPr="00EE2D9C" w:rsidRDefault="00007625" w:rsidP="00A75B23">
      <w:pPr>
        <w:pStyle w:val="ListParagraph"/>
        <w:numPr>
          <w:ilvl w:val="1"/>
          <w:numId w:val="78"/>
        </w:numPr>
        <w:ind w:left="720"/>
        <w:rPr>
          <w:rFonts w:cs="Tahoma"/>
          <w:szCs w:val="20"/>
        </w:rPr>
      </w:pPr>
      <w:r w:rsidRPr="00EE2D9C">
        <w:rPr>
          <w:rFonts w:cs="Tahoma"/>
          <w:szCs w:val="20"/>
        </w:rPr>
        <w:t>Health risks: Injuries such as: lifting, lowering, pushing, pulling and carrying; temporary or hearing loss which usually comes from noise generated from machinery used for demolition; heat stress and working during high temperatures</w:t>
      </w:r>
    </w:p>
    <w:p w14:paraId="1A5CE387" w14:textId="77777777" w:rsidR="00007625" w:rsidRPr="00EE2D9C" w:rsidRDefault="00007625" w:rsidP="00A75B23">
      <w:pPr>
        <w:pStyle w:val="ListParagraph"/>
        <w:numPr>
          <w:ilvl w:val="1"/>
          <w:numId w:val="78"/>
        </w:numPr>
        <w:ind w:left="720"/>
        <w:rPr>
          <w:rFonts w:cs="Tahoma"/>
          <w:szCs w:val="20"/>
        </w:rPr>
      </w:pPr>
      <w:r w:rsidRPr="00EE2D9C">
        <w:rPr>
          <w:rFonts w:cs="Tahoma"/>
          <w:szCs w:val="20"/>
        </w:rPr>
        <w:t>Occupational hazards due to dust and noise pollution from operating of heavy machinery and vehicular movement in the project sites.</w:t>
      </w:r>
    </w:p>
    <w:p w14:paraId="7891752D" w14:textId="77777777" w:rsidR="00007625" w:rsidRPr="00EE2D9C" w:rsidRDefault="00007625" w:rsidP="00A75B23">
      <w:pPr>
        <w:pStyle w:val="ListParagraph"/>
        <w:numPr>
          <w:ilvl w:val="1"/>
          <w:numId w:val="78"/>
        </w:numPr>
        <w:ind w:left="720"/>
        <w:rPr>
          <w:rFonts w:cs="Tahoma"/>
          <w:szCs w:val="20"/>
        </w:rPr>
      </w:pPr>
      <w:r w:rsidRPr="00EE2D9C">
        <w:rPr>
          <w:rFonts w:cs="Tahoma"/>
          <w:szCs w:val="20"/>
        </w:rPr>
        <w:t>Risks of road accidents during the transportation of material and equipment from the project sites.</w:t>
      </w:r>
    </w:p>
    <w:p w14:paraId="7F4935F5" w14:textId="77777777" w:rsidR="00007625" w:rsidRPr="00EE2D9C" w:rsidRDefault="00007625" w:rsidP="002C300C">
      <w:pPr>
        <w:pStyle w:val="Heading4"/>
      </w:pPr>
      <w:r w:rsidRPr="00EE2D9C">
        <w:t xml:space="preserve">Embedded/in-built control </w:t>
      </w:r>
    </w:p>
    <w:p w14:paraId="36A7E686" w14:textId="77777777" w:rsidR="00007625" w:rsidRPr="00EE2D9C" w:rsidRDefault="00007625" w:rsidP="00A75B23">
      <w:pPr>
        <w:pStyle w:val="CM147"/>
        <w:numPr>
          <w:ilvl w:val="0"/>
          <w:numId w:val="79"/>
        </w:numPr>
        <w:spacing w:after="0" w:line="276" w:lineRule="auto"/>
        <w:jc w:val="both"/>
        <w:rPr>
          <w:rFonts w:ascii="Tahoma" w:hAnsi="Tahoma" w:cs="Tahoma"/>
          <w:sz w:val="20"/>
          <w:szCs w:val="20"/>
        </w:rPr>
      </w:pPr>
      <w:r w:rsidRPr="00EE2D9C">
        <w:rPr>
          <w:rFonts w:ascii="Tahoma" w:hAnsi="Tahoma" w:cs="Tahoma"/>
          <w:sz w:val="20"/>
          <w:szCs w:val="20"/>
        </w:rPr>
        <w:t>All demolition activities will be carried out during daytime hours and vigilance should be maintained for any potential accidents;</w:t>
      </w:r>
    </w:p>
    <w:p w14:paraId="62437985" w14:textId="77777777" w:rsidR="00007625" w:rsidRPr="00EE2D9C" w:rsidRDefault="00007625" w:rsidP="00A75B23">
      <w:pPr>
        <w:pStyle w:val="CM147"/>
        <w:numPr>
          <w:ilvl w:val="0"/>
          <w:numId w:val="79"/>
        </w:numPr>
        <w:spacing w:after="0" w:line="276" w:lineRule="auto"/>
        <w:jc w:val="both"/>
        <w:rPr>
          <w:rFonts w:ascii="Tahoma" w:hAnsi="Tahoma" w:cs="Tahoma"/>
          <w:sz w:val="20"/>
          <w:szCs w:val="20"/>
        </w:rPr>
      </w:pPr>
      <w:r w:rsidRPr="00EE2D9C">
        <w:rPr>
          <w:rFonts w:ascii="Tahoma" w:hAnsi="Tahoma" w:cs="Tahoma"/>
          <w:sz w:val="20"/>
          <w:szCs w:val="20"/>
        </w:rPr>
        <w:t>Personal Protective Equipment (PPEs) including safety shoes, helmet, goggles, ear muffs and face masks;</w:t>
      </w:r>
    </w:p>
    <w:p w14:paraId="5199D129" w14:textId="77777777" w:rsidR="00007625" w:rsidRPr="00EE2D9C" w:rsidRDefault="00007625" w:rsidP="002C300C">
      <w:pPr>
        <w:pStyle w:val="Heading4"/>
      </w:pPr>
      <w:r w:rsidRPr="00EE2D9C">
        <w:t xml:space="preserve">Significance of Impacts  </w:t>
      </w:r>
    </w:p>
    <w:p w14:paraId="14F9F6AD" w14:textId="77777777" w:rsidR="00007625" w:rsidRPr="00EE2D9C" w:rsidRDefault="00007625" w:rsidP="004C1A4C">
      <w:pPr>
        <w:pStyle w:val="CM147"/>
        <w:spacing w:line="276" w:lineRule="auto"/>
        <w:jc w:val="both"/>
        <w:rPr>
          <w:rFonts w:ascii="Tahoma" w:hAnsi="Tahoma" w:cs="Tahoma"/>
          <w:sz w:val="20"/>
          <w:szCs w:val="20"/>
        </w:rPr>
      </w:pPr>
      <w:r w:rsidRPr="00EE2D9C">
        <w:rPr>
          <w:rFonts w:ascii="Tahoma" w:hAnsi="Tahoma" w:cs="Tahoma"/>
          <w:sz w:val="20"/>
          <w:szCs w:val="20"/>
        </w:rPr>
        <w:t>The impact on occupational health and safety during the decommissioning phase is evaluated to be of moderate significance. All the construction activities will be confined at the project site hence high sensitivity and low magnitude.</w:t>
      </w:r>
    </w:p>
    <w:p w14:paraId="54790A16" w14:textId="77777777" w:rsidR="00007625" w:rsidRPr="00EE2D9C" w:rsidRDefault="00007625" w:rsidP="002C300C">
      <w:pPr>
        <w:pStyle w:val="Heading4"/>
      </w:pPr>
      <w:r w:rsidRPr="00EE2D9C">
        <w:t xml:space="preserve">Additional mitigation measures </w:t>
      </w:r>
    </w:p>
    <w:p w14:paraId="4284D385" w14:textId="77777777" w:rsidR="00007625" w:rsidRPr="00EE2D9C" w:rsidRDefault="00007625" w:rsidP="00A75B23">
      <w:pPr>
        <w:pStyle w:val="CM147"/>
        <w:numPr>
          <w:ilvl w:val="0"/>
          <w:numId w:val="80"/>
        </w:numPr>
        <w:spacing w:after="0" w:line="276" w:lineRule="auto"/>
        <w:jc w:val="both"/>
        <w:rPr>
          <w:rFonts w:ascii="Tahoma" w:hAnsi="Tahoma" w:cs="Tahoma"/>
          <w:sz w:val="20"/>
          <w:szCs w:val="20"/>
        </w:rPr>
      </w:pPr>
      <w:r w:rsidRPr="00EE2D9C">
        <w:rPr>
          <w:rFonts w:ascii="Tahoma" w:hAnsi="Tahoma" w:cs="Tahoma"/>
          <w:sz w:val="20"/>
          <w:szCs w:val="20"/>
        </w:rPr>
        <w:t>All workers (regular and contracted) should be provided with training on Health and Safety management system of the contractor during decommissioning stage and EHS policies and procedures during the operation stage;</w:t>
      </w:r>
    </w:p>
    <w:p w14:paraId="7CB373DF" w14:textId="77777777" w:rsidR="00007625" w:rsidRPr="00EE2D9C" w:rsidRDefault="00007625" w:rsidP="00A75B23">
      <w:pPr>
        <w:pStyle w:val="CM147"/>
        <w:numPr>
          <w:ilvl w:val="0"/>
          <w:numId w:val="80"/>
        </w:numPr>
        <w:spacing w:after="0" w:line="276" w:lineRule="auto"/>
        <w:jc w:val="both"/>
        <w:rPr>
          <w:rFonts w:ascii="Tahoma" w:hAnsi="Tahoma" w:cs="Tahoma"/>
          <w:sz w:val="20"/>
          <w:szCs w:val="20"/>
        </w:rPr>
      </w:pPr>
      <w:r w:rsidRPr="00EE2D9C">
        <w:rPr>
          <w:rFonts w:ascii="Tahoma" w:hAnsi="Tahoma" w:cs="Tahoma"/>
          <w:sz w:val="20"/>
          <w:szCs w:val="20"/>
        </w:rPr>
        <w:t>Obtain and check safety method statements from contractors;</w:t>
      </w:r>
    </w:p>
    <w:p w14:paraId="0B713B0F" w14:textId="77777777" w:rsidR="00007625" w:rsidRPr="00EE2D9C" w:rsidRDefault="00007625" w:rsidP="00A75B23">
      <w:pPr>
        <w:pStyle w:val="CM147"/>
        <w:numPr>
          <w:ilvl w:val="0"/>
          <w:numId w:val="80"/>
        </w:numPr>
        <w:spacing w:after="0" w:line="276" w:lineRule="auto"/>
        <w:jc w:val="both"/>
        <w:rPr>
          <w:rFonts w:ascii="Tahoma" w:hAnsi="Tahoma" w:cs="Tahoma"/>
          <w:sz w:val="20"/>
          <w:szCs w:val="20"/>
        </w:rPr>
      </w:pPr>
      <w:r w:rsidRPr="00EE2D9C">
        <w:rPr>
          <w:rFonts w:ascii="Tahoma" w:hAnsi="Tahoma" w:cs="Tahoma"/>
          <w:sz w:val="20"/>
          <w:szCs w:val="20"/>
        </w:rPr>
        <w:t>Monitor health and safety performance and have an operating audit system; and</w:t>
      </w:r>
    </w:p>
    <w:p w14:paraId="11F36A78" w14:textId="77777777" w:rsidR="00007625" w:rsidRPr="00EE2D9C" w:rsidRDefault="00007625" w:rsidP="00A75B23">
      <w:pPr>
        <w:pStyle w:val="CM147"/>
        <w:numPr>
          <w:ilvl w:val="0"/>
          <w:numId w:val="80"/>
        </w:numPr>
        <w:spacing w:after="0" w:line="276" w:lineRule="auto"/>
        <w:jc w:val="both"/>
        <w:rPr>
          <w:rFonts w:ascii="Tahoma" w:hAnsi="Tahoma" w:cs="Tahoma"/>
          <w:sz w:val="20"/>
          <w:szCs w:val="20"/>
        </w:rPr>
      </w:pPr>
      <w:r w:rsidRPr="00EE2D9C">
        <w:rPr>
          <w:rFonts w:ascii="Tahoma" w:hAnsi="Tahoma" w:cs="Tahoma"/>
          <w:sz w:val="20"/>
          <w:szCs w:val="20"/>
        </w:rPr>
        <w:t>Permitting system should be implemented to ensure that lifting equipment are operated by trained and authorized persons only;</w:t>
      </w:r>
    </w:p>
    <w:p w14:paraId="42484407" w14:textId="77777777" w:rsidR="00007625" w:rsidRPr="00EE2D9C" w:rsidRDefault="00007625" w:rsidP="00A75B23">
      <w:pPr>
        <w:pStyle w:val="CM147"/>
        <w:numPr>
          <w:ilvl w:val="0"/>
          <w:numId w:val="80"/>
        </w:numPr>
        <w:spacing w:after="0" w:line="276" w:lineRule="auto"/>
        <w:jc w:val="both"/>
        <w:rPr>
          <w:rFonts w:ascii="Tahoma" w:hAnsi="Tahoma" w:cs="Tahoma"/>
          <w:sz w:val="20"/>
          <w:szCs w:val="20"/>
        </w:rPr>
      </w:pPr>
      <w:r w:rsidRPr="00EE2D9C">
        <w:rPr>
          <w:rFonts w:ascii="Tahoma" w:hAnsi="Tahoma" w:cs="Tahoma"/>
          <w:sz w:val="20"/>
          <w:szCs w:val="20"/>
        </w:rPr>
        <w:t>Appropriate safety harnesses and lowering/raising tools should be used for working at heights;</w:t>
      </w:r>
    </w:p>
    <w:p w14:paraId="6966907D" w14:textId="77777777" w:rsidR="00007625" w:rsidRPr="00EE2D9C" w:rsidRDefault="00007625" w:rsidP="00A75B23">
      <w:pPr>
        <w:pStyle w:val="CM147"/>
        <w:numPr>
          <w:ilvl w:val="0"/>
          <w:numId w:val="80"/>
        </w:numPr>
        <w:spacing w:after="0" w:line="276" w:lineRule="auto"/>
        <w:jc w:val="both"/>
        <w:rPr>
          <w:rFonts w:ascii="Tahoma" w:hAnsi="Tahoma" w:cs="Tahoma"/>
          <w:sz w:val="20"/>
          <w:szCs w:val="20"/>
        </w:rPr>
      </w:pPr>
      <w:r w:rsidRPr="00EE2D9C">
        <w:rPr>
          <w:rFonts w:ascii="Tahoma" w:hAnsi="Tahoma" w:cs="Tahoma"/>
          <w:sz w:val="20"/>
          <w:szCs w:val="20"/>
        </w:rPr>
        <w:t>All equipment should be turned off and checked when not in use; and</w:t>
      </w:r>
    </w:p>
    <w:p w14:paraId="1EC20459" w14:textId="77777777" w:rsidR="00007625" w:rsidRPr="00EE2D9C" w:rsidRDefault="00007625" w:rsidP="00A75B23">
      <w:pPr>
        <w:pStyle w:val="CM147"/>
        <w:numPr>
          <w:ilvl w:val="0"/>
          <w:numId w:val="80"/>
        </w:numPr>
        <w:spacing w:after="0" w:line="276" w:lineRule="auto"/>
        <w:jc w:val="both"/>
        <w:rPr>
          <w:rFonts w:ascii="Tahoma" w:hAnsi="Tahoma" w:cs="Tahoma"/>
          <w:sz w:val="20"/>
          <w:szCs w:val="20"/>
        </w:rPr>
      </w:pPr>
      <w:r w:rsidRPr="00EE2D9C">
        <w:rPr>
          <w:rFonts w:ascii="Tahoma" w:hAnsi="Tahoma" w:cs="Tahoma"/>
          <w:sz w:val="20"/>
          <w:szCs w:val="20"/>
        </w:rPr>
        <w:t>A safety or emergency management plan should be in place to account for natural disasters, accidents and any emergency situations.</w:t>
      </w:r>
    </w:p>
    <w:p w14:paraId="142D8441" w14:textId="77777777" w:rsidR="00007625" w:rsidRPr="00EE2D9C" w:rsidRDefault="00007625" w:rsidP="004C1A4C">
      <w:pPr>
        <w:pStyle w:val="Default"/>
        <w:rPr>
          <w:rFonts w:ascii="Tahoma" w:hAnsi="Tahoma" w:cs="Tahoma"/>
          <w:sz w:val="20"/>
          <w:szCs w:val="20"/>
          <w:lang w:val="en-GB" w:eastAsia="en-GB"/>
        </w:rPr>
      </w:pPr>
    </w:p>
    <w:p w14:paraId="313774C0" w14:textId="77777777" w:rsidR="00007625" w:rsidRPr="00EE2D9C" w:rsidRDefault="00007625" w:rsidP="00310C0C">
      <w:pPr>
        <w:pStyle w:val="Heading3"/>
      </w:pPr>
      <w:bookmarkStart w:id="737" w:name="_Toc112116739"/>
      <w:bookmarkStart w:id="738" w:name="_Toc148422834"/>
      <w:r w:rsidRPr="00EE2D9C">
        <w:t>Child labour</w:t>
      </w:r>
      <w:bookmarkEnd w:id="737"/>
      <w:bookmarkEnd w:id="738"/>
      <w:r w:rsidRPr="00EE2D9C">
        <w:t xml:space="preserve"> </w:t>
      </w:r>
    </w:p>
    <w:p w14:paraId="3786BA00" w14:textId="77777777" w:rsidR="00007625" w:rsidRPr="00EE2D9C" w:rsidRDefault="00007625" w:rsidP="004C1A4C">
      <w:pPr>
        <w:rPr>
          <w:rFonts w:cs="Tahoma"/>
          <w:szCs w:val="20"/>
        </w:rPr>
      </w:pPr>
      <w:r w:rsidRPr="00EE2D9C">
        <w:rPr>
          <w:rFonts w:cs="Tahoma"/>
          <w:szCs w:val="20"/>
        </w:rPr>
        <w:t xml:space="preserve">Decommissioning of the </w:t>
      </w:r>
      <w:r w:rsidR="00E81FDE">
        <w:rPr>
          <w:rFonts w:cs="Tahoma"/>
          <w:szCs w:val="20"/>
        </w:rPr>
        <w:t>Nanighi</w:t>
      </w:r>
      <w:r w:rsidRPr="00EE2D9C">
        <w:rPr>
          <w:rFonts w:cs="Tahoma"/>
          <w:szCs w:val="20"/>
        </w:rPr>
        <w:t xml:space="preserve"> mini grid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469A5A15" w14:textId="77777777" w:rsidR="00007625" w:rsidRPr="00EE2D9C" w:rsidRDefault="00007625" w:rsidP="002C300C">
      <w:pPr>
        <w:pStyle w:val="Heading4"/>
      </w:pPr>
      <w:r w:rsidRPr="00EE2D9C">
        <w:t xml:space="preserve">Significance of Impact </w:t>
      </w:r>
    </w:p>
    <w:p w14:paraId="2A7EA76E" w14:textId="77777777" w:rsidR="00007625" w:rsidRPr="00EE2D9C" w:rsidRDefault="00007625" w:rsidP="004C1A4C">
      <w:pPr>
        <w:pStyle w:val="CM147"/>
        <w:spacing w:line="276" w:lineRule="auto"/>
        <w:jc w:val="both"/>
        <w:rPr>
          <w:rFonts w:ascii="Tahoma" w:hAnsi="Tahoma" w:cs="Tahoma"/>
          <w:sz w:val="20"/>
          <w:szCs w:val="20"/>
        </w:rPr>
      </w:pPr>
      <w:r w:rsidRPr="00EE2D9C">
        <w:rPr>
          <w:rFonts w:ascii="Tahoma" w:hAnsi="Tahoma" w:cs="Tahoma"/>
          <w:sz w:val="20"/>
          <w:szCs w:val="20"/>
        </w:rPr>
        <w:t>The impact is rated minor. This is based on low sensitivity of the receptor and medium magnitude of the impact.</w:t>
      </w:r>
    </w:p>
    <w:p w14:paraId="57E9EB98" w14:textId="77777777" w:rsidR="00007625" w:rsidRPr="00EE2D9C" w:rsidRDefault="00007625" w:rsidP="002C300C">
      <w:pPr>
        <w:pStyle w:val="Heading4"/>
      </w:pPr>
      <w:r w:rsidRPr="00EE2D9C">
        <w:t xml:space="preserve">Mitigation measures </w:t>
      </w:r>
    </w:p>
    <w:p w14:paraId="44000EBE" w14:textId="77777777" w:rsidR="00007625" w:rsidRPr="00EE2D9C" w:rsidRDefault="00007625" w:rsidP="00A75B23">
      <w:pPr>
        <w:numPr>
          <w:ilvl w:val="0"/>
          <w:numId w:val="43"/>
        </w:numPr>
        <w:tabs>
          <w:tab w:val="left" w:pos="288"/>
        </w:tabs>
        <w:spacing w:after="160"/>
        <w:contextualSpacing/>
        <w:jc w:val="left"/>
        <w:rPr>
          <w:rFonts w:cs="Tahoma"/>
          <w:spacing w:val="-5"/>
          <w:szCs w:val="20"/>
          <w:lang w:val="en-US" w:bidi="es-ES"/>
        </w:rPr>
      </w:pPr>
      <w:r w:rsidRPr="00EE2D9C">
        <w:rPr>
          <w:rFonts w:cs="Tahoma"/>
          <w:szCs w:val="20"/>
        </w:rPr>
        <w:t xml:space="preserve"> </w:t>
      </w:r>
      <w:r w:rsidRPr="00EE2D9C">
        <w:rPr>
          <w:rFonts w:cs="Tahoma"/>
          <w:spacing w:val="-5"/>
          <w:szCs w:val="20"/>
          <w:lang w:val="en-US" w:bidi="es-ES"/>
        </w:rPr>
        <w:t>The contractor should develop a code of conduct to ensure children are protected from any negative impact from the construction works.</w:t>
      </w:r>
    </w:p>
    <w:p w14:paraId="514277C6" w14:textId="77777777" w:rsidR="00007625" w:rsidRPr="00EE2D9C" w:rsidRDefault="00007625" w:rsidP="00A75B23">
      <w:pPr>
        <w:numPr>
          <w:ilvl w:val="0"/>
          <w:numId w:val="43"/>
        </w:numPr>
        <w:tabs>
          <w:tab w:val="left" w:pos="288"/>
        </w:tabs>
        <w:spacing w:after="160"/>
        <w:contextualSpacing/>
        <w:jc w:val="left"/>
        <w:rPr>
          <w:rFonts w:cs="Tahoma"/>
          <w:spacing w:val="-5"/>
          <w:szCs w:val="20"/>
          <w:lang w:val="en-US" w:bidi="es-ES"/>
        </w:rPr>
      </w:pPr>
      <w:r w:rsidRPr="00EE2D9C">
        <w:rPr>
          <w:rFonts w:cs="Tahoma"/>
          <w:spacing w:val="-5"/>
          <w:szCs w:val="20"/>
          <w:lang w:val="en-US" w:bidi="es-ES"/>
        </w:rPr>
        <w:t>The contractor should strictly hire people who are above 18yrs and ensure they provide their Identity Cards.</w:t>
      </w:r>
    </w:p>
    <w:p w14:paraId="7DF9BE38" w14:textId="77777777" w:rsidR="00007625" w:rsidRPr="00EE2D9C" w:rsidRDefault="00007625" w:rsidP="00A75B23">
      <w:pPr>
        <w:numPr>
          <w:ilvl w:val="0"/>
          <w:numId w:val="43"/>
        </w:numPr>
        <w:tabs>
          <w:tab w:val="left" w:pos="288"/>
        </w:tabs>
        <w:spacing w:after="160"/>
        <w:contextualSpacing/>
        <w:jc w:val="left"/>
        <w:rPr>
          <w:rFonts w:cs="Tahoma"/>
          <w:spacing w:val="-5"/>
          <w:szCs w:val="20"/>
          <w:lang w:val="en-US" w:bidi="es-ES"/>
        </w:rPr>
      </w:pPr>
      <w:r w:rsidRPr="00EE2D9C">
        <w:rPr>
          <w:rFonts w:cs="Tahoma"/>
          <w:spacing w:val="-5"/>
          <w:szCs w:val="20"/>
          <w:lang w:val="en-US" w:bidi="es-ES"/>
        </w:rPr>
        <w:t>The contractor shall ensure “ No Jobs for children under 18 years” signage is at the project site.</w:t>
      </w:r>
    </w:p>
    <w:p w14:paraId="71035BA2" w14:textId="77777777" w:rsidR="00007625" w:rsidRDefault="00007625" w:rsidP="00A75B23">
      <w:pPr>
        <w:numPr>
          <w:ilvl w:val="0"/>
          <w:numId w:val="43"/>
        </w:numPr>
        <w:tabs>
          <w:tab w:val="left" w:pos="288"/>
        </w:tabs>
        <w:spacing w:after="160"/>
        <w:contextualSpacing/>
        <w:jc w:val="left"/>
        <w:rPr>
          <w:rFonts w:cs="Tahoma"/>
          <w:spacing w:val="-5"/>
          <w:szCs w:val="20"/>
          <w:lang w:val="en-US" w:bidi="es-ES"/>
        </w:rPr>
      </w:pPr>
      <w:r w:rsidRPr="00EE2D9C">
        <w:rPr>
          <w:rFonts w:cs="Tahoma"/>
          <w:spacing w:val="-5"/>
          <w:szCs w:val="20"/>
          <w:lang w:val="en-US" w:bidi="es-ES"/>
        </w:rPr>
        <w:t>The contractor shall ensure every worker under their jurisdiction signs a document committing themselves to the protection of the area children.</w:t>
      </w:r>
    </w:p>
    <w:p w14:paraId="28DF4845" w14:textId="77777777" w:rsidR="00007625" w:rsidRPr="003F7CA0" w:rsidRDefault="00007625" w:rsidP="00310C0C">
      <w:pPr>
        <w:pStyle w:val="Heading3"/>
      </w:pPr>
      <w:bookmarkStart w:id="739" w:name="_Toc110585853"/>
      <w:bookmarkStart w:id="740" w:name="_Toc111625841"/>
      <w:bookmarkStart w:id="741" w:name="_Toc112116740"/>
      <w:bookmarkStart w:id="742" w:name="_Toc148422835"/>
      <w:r w:rsidRPr="003F7CA0">
        <w:t>Gender Based Violence, SEA &amp; SH</w:t>
      </w:r>
      <w:bookmarkEnd w:id="739"/>
      <w:bookmarkEnd w:id="740"/>
      <w:bookmarkEnd w:id="741"/>
      <w:bookmarkEnd w:id="742"/>
    </w:p>
    <w:p w14:paraId="18E440A2" w14:textId="77777777" w:rsidR="00007625" w:rsidRPr="003F7CA0" w:rsidRDefault="00007625" w:rsidP="004C1A4C">
      <w:pPr>
        <w:rPr>
          <w:rFonts w:cs="Tahoma"/>
          <w:szCs w:val="20"/>
        </w:rPr>
      </w:pPr>
      <w:r w:rsidRPr="003F7CA0">
        <w:rPr>
          <w:rFonts w:cs="Tahoma"/>
          <w:szCs w:val="20"/>
        </w:rPr>
        <w:t>Gender Based Violence (GBV), Sexual Exploitation and Abuse (SEA) may be committed against the communities by the workers. Incidences of Sexual Harassment (SH) may occur among the staff during decommissioning phases of the project. This may be experienced while the women are searching for jobs and those giving the jobs may ask for sexual favours.</w:t>
      </w:r>
    </w:p>
    <w:p w14:paraId="079037DC" w14:textId="77777777" w:rsidR="00007625" w:rsidRPr="003F7CA0" w:rsidRDefault="00007625" w:rsidP="002C300C">
      <w:pPr>
        <w:pStyle w:val="Heading4"/>
      </w:pPr>
      <w:r w:rsidRPr="003F7CA0">
        <w:t xml:space="preserve">Significance of Impact </w:t>
      </w:r>
    </w:p>
    <w:p w14:paraId="42BB9E75" w14:textId="77777777" w:rsidR="00007625" w:rsidRPr="003F7CA0" w:rsidRDefault="00007625" w:rsidP="004C1A4C">
      <w:pPr>
        <w:pStyle w:val="CM147"/>
        <w:spacing w:line="276" w:lineRule="auto"/>
        <w:jc w:val="both"/>
        <w:rPr>
          <w:rFonts w:ascii="Tahoma" w:hAnsi="Tahoma" w:cs="Tahoma"/>
          <w:sz w:val="20"/>
          <w:szCs w:val="20"/>
        </w:rPr>
      </w:pPr>
      <w:r w:rsidRPr="003F7CA0">
        <w:rPr>
          <w:rFonts w:ascii="Tahoma" w:hAnsi="Tahoma" w:cs="Tahoma"/>
          <w:sz w:val="20"/>
          <w:szCs w:val="20"/>
        </w:rPr>
        <w:t>The significance of this impact is considered to be Minor considering low sensitivity of the receptor and low magnitude of the impact.</w:t>
      </w:r>
    </w:p>
    <w:p w14:paraId="32BAB670" w14:textId="77777777" w:rsidR="00007625" w:rsidRPr="003F7CA0" w:rsidRDefault="00007625" w:rsidP="002C300C">
      <w:pPr>
        <w:pStyle w:val="Heading4"/>
      </w:pPr>
      <w:r w:rsidRPr="003F7CA0">
        <w:t xml:space="preserve">Mitigation Measures </w:t>
      </w:r>
    </w:p>
    <w:p w14:paraId="3FF5A88D" w14:textId="77777777" w:rsidR="00007625" w:rsidRPr="003F7CA0" w:rsidRDefault="00007625" w:rsidP="00A75B23">
      <w:pPr>
        <w:pStyle w:val="PPStandardReport"/>
        <w:numPr>
          <w:ilvl w:val="0"/>
          <w:numId w:val="48"/>
        </w:numPr>
        <w:ind w:left="360"/>
        <w:rPr>
          <w:rFonts w:cs="Tahoma"/>
          <w:szCs w:val="20"/>
        </w:rPr>
      </w:pPr>
      <w:r w:rsidRPr="003F7CA0">
        <w:rPr>
          <w:rFonts w:cs="Tahoma"/>
          <w:szCs w:val="20"/>
        </w:rPr>
        <w:t>Prepare an Awareness Raising Strategy, which describes how workers and local communities will be sensitized to GBV risks, and the worker’s responsibilities;</w:t>
      </w:r>
    </w:p>
    <w:p w14:paraId="4E4FF619" w14:textId="77777777" w:rsidR="00007625" w:rsidRPr="003F7CA0" w:rsidRDefault="00007625" w:rsidP="00A75B23">
      <w:pPr>
        <w:pStyle w:val="PPStandardReport"/>
        <w:numPr>
          <w:ilvl w:val="0"/>
          <w:numId w:val="48"/>
        </w:numPr>
        <w:ind w:left="360"/>
        <w:rPr>
          <w:rFonts w:cs="Tahoma"/>
          <w:szCs w:val="20"/>
        </w:rPr>
      </w:pPr>
      <w:r w:rsidRPr="003F7CA0">
        <w:rPr>
          <w:rFonts w:cs="Tahoma"/>
          <w:szCs w:val="20"/>
        </w:rPr>
        <w:t xml:space="preserve">Identify GBV Services Providers to which GBV survivors will be referred, and the services which will be available; </w:t>
      </w:r>
    </w:p>
    <w:p w14:paraId="6CA104DB" w14:textId="77777777" w:rsidR="00007625" w:rsidRPr="003F7CA0" w:rsidRDefault="00007625" w:rsidP="00A75B23">
      <w:pPr>
        <w:pStyle w:val="PPStandardReport"/>
        <w:numPr>
          <w:ilvl w:val="0"/>
          <w:numId w:val="48"/>
        </w:numPr>
        <w:ind w:left="360"/>
        <w:rPr>
          <w:rFonts w:cs="Tahoma"/>
          <w:szCs w:val="20"/>
        </w:rPr>
      </w:pPr>
      <w:r w:rsidRPr="003F7CA0">
        <w:rPr>
          <w:rFonts w:cs="Tahoma"/>
          <w:szCs w:val="20"/>
        </w:rPr>
        <w:t>Elaborate GBV Allegation Procedures i.e. How the project will provide information to employees and the community on how to report cases of GBV breaches to the GRM.</w:t>
      </w:r>
    </w:p>
    <w:p w14:paraId="78443559" w14:textId="77777777" w:rsidR="00007625" w:rsidRPr="003F7CA0" w:rsidRDefault="00007625" w:rsidP="00A75B23">
      <w:pPr>
        <w:pStyle w:val="PPStandardReport"/>
        <w:numPr>
          <w:ilvl w:val="0"/>
          <w:numId w:val="48"/>
        </w:numPr>
        <w:ind w:left="360"/>
        <w:rPr>
          <w:rFonts w:cs="Tahoma"/>
          <w:szCs w:val="20"/>
        </w:rPr>
      </w:pPr>
      <w:r w:rsidRPr="003F7CA0">
        <w:rPr>
          <w:rFonts w:cs="Tahoma"/>
          <w:szCs w:val="20"/>
        </w:rPr>
        <w:t>An Accountability and Response Framework, to be finalized with input from the contractor, should include at minimum:</w:t>
      </w:r>
    </w:p>
    <w:p w14:paraId="6BBF97D5" w14:textId="77777777" w:rsidR="00007625" w:rsidRPr="003F7CA0" w:rsidRDefault="00007625" w:rsidP="00A75B23">
      <w:pPr>
        <w:pStyle w:val="PPStandardReport"/>
        <w:numPr>
          <w:ilvl w:val="2"/>
          <w:numId w:val="48"/>
        </w:numPr>
        <w:ind w:left="1260"/>
        <w:rPr>
          <w:rFonts w:cs="Tahoma"/>
          <w:szCs w:val="20"/>
        </w:rPr>
      </w:pPr>
      <w:r w:rsidRPr="003F7CA0">
        <w:rPr>
          <w:rFonts w:cs="Tahoma"/>
          <w:szCs w:val="20"/>
        </w:rPr>
        <w:t>GBV Allegation Procedures to report GBV issues to service providers, and internally for case accountability procedures which should clearly lay out confidentiality requirements for dealing with cases; and,</w:t>
      </w:r>
    </w:p>
    <w:p w14:paraId="3030B400" w14:textId="77777777" w:rsidR="00007625" w:rsidRPr="003F7CA0" w:rsidRDefault="00007625" w:rsidP="00A75B23">
      <w:pPr>
        <w:pStyle w:val="PPStandardReport"/>
        <w:numPr>
          <w:ilvl w:val="2"/>
          <w:numId w:val="48"/>
        </w:numPr>
        <w:ind w:left="1260"/>
        <w:rPr>
          <w:rFonts w:cs="Tahoma"/>
          <w:szCs w:val="20"/>
        </w:rPr>
      </w:pPr>
      <w:r w:rsidRPr="003F7CA0">
        <w:rPr>
          <w:rFonts w:cs="Tahoma"/>
          <w:szCs w:val="20"/>
        </w:rPr>
        <w:t>A Response Framework which has:</w:t>
      </w:r>
    </w:p>
    <w:p w14:paraId="577633F3" w14:textId="77777777" w:rsidR="00007625" w:rsidRPr="003F7CA0" w:rsidRDefault="00007625" w:rsidP="00A75B23">
      <w:pPr>
        <w:pStyle w:val="PPStandardReport"/>
        <w:numPr>
          <w:ilvl w:val="3"/>
          <w:numId w:val="48"/>
        </w:numPr>
        <w:ind w:left="1980"/>
        <w:rPr>
          <w:rFonts w:cs="Tahoma"/>
          <w:szCs w:val="20"/>
        </w:rPr>
      </w:pPr>
      <w:r w:rsidRPr="003F7CA0">
        <w:rPr>
          <w:rFonts w:cs="Tahoma"/>
          <w:szCs w:val="20"/>
        </w:rPr>
        <w:t>Mechanisms to hold accountable alleged perpetrators associated to the project;</w:t>
      </w:r>
    </w:p>
    <w:p w14:paraId="6CB3C3D9" w14:textId="77777777" w:rsidR="00007625" w:rsidRPr="003F7CA0" w:rsidRDefault="00007625" w:rsidP="00A75B23">
      <w:pPr>
        <w:pStyle w:val="PPStandardReport"/>
        <w:numPr>
          <w:ilvl w:val="3"/>
          <w:numId w:val="48"/>
        </w:numPr>
        <w:ind w:left="1980"/>
        <w:rPr>
          <w:rFonts w:cs="Tahoma"/>
          <w:szCs w:val="20"/>
        </w:rPr>
      </w:pPr>
      <w:r w:rsidRPr="003F7CA0">
        <w:rPr>
          <w:rFonts w:cs="Tahoma"/>
          <w:szCs w:val="20"/>
        </w:rPr>
        <w:t xml:space="preserve">The GRM process for capturing disclosure of GBV; </w:t>
      </w:r>
    </w:p>
    <w:p w14:paraId="476D3C1D" w14:textId="77777777" w:rsidR="00007625" w:rsidRPr="003F7CA0" w:rsidRDefault="00007625" w:rsidP="00A75B23">
      <w:pPr>
        <w:pStyle w:val="PPStandardReport"/>
        <w:numPr>
          <w:ilvl w:val="3"/>
          <w:numId w:val="48"/>
        </w:numPr>
        <w:ind w:left="1980"/>
        <w:rPr>
          <w:rFonts w:cs="Tahoma"/>
          <w:szCs w:val="20"/>
        </w:rPr>
      </w:pPr>
      <w:r w:rsidRPr="003F7CA0">
        <w:rPr>
          <w:rFonts w:cs="Tahoma"/>
          <w:szCs w:val="20"/>
        </w:rPr>
        <w:t>A referral pathway to refer survivors to appropriate support services.</w:t>
      </w:r>
    </w:p>
    <w:p w14:paraId="44A80E1C" w14:textId="77777777" w:rsidR="00007625" w:rsidRPr="003F7CA0" w:rsidRDefault="00007625" w:rsidP="004C1A4C">
      <w:pPr>
        <w:pStyle w:val="PPStandardReport"/>
        <w:ind w:left="1980"/>
        <w:rPr>
          <w:rFonts w:cs="Tahoma"/>
          <w:szCs w:val="20"/>
        </w:rPr>
      </w:pPr>
    </w:p>
    <w:p w14:paraId="7E321F63" w14:textId="77777777" w:rsidR="00007625" w:rsidRPr="003F7CA0" w:rsidRDefault="00007625" w:rsidP="00310C0C">
      <w:pPr>
        <w:pStyle w:val="Heading3"/>
      </w:pPr>
      <w:bookmarkStart w:id="743" w:name="_Toc110585854"/>
      <w:bookmarkStart w:id="744" w:name="_Toc111625842"/>
      <w:bookmarkStart w:id="745" w:name="_Toc112116741"/>
      <w:bookmarkStart w:id="746" w:name="_Toc148422836"/>
      <w:r w:rsidRPr="003F7CA0">
        <w:t>Exclusion of VMGs, Vulnerable Individuals and Households</w:t>
      </w:r>
      <w:bookmarkEnd w:id="743"/>
      <w:bookmarkEnd w:id="744"/>
      <w:bookmarkEnd w:id="745"/>
      <w:bookmarkEnd w:id="746"/>
    </w:p>
    <w:p w14:paraId="63EB0349" w14:textId="77777777" w:rsidR="00007625" w:rsidRPr="003F7CA0" w:rsidRDefault="00007625" w:rsidP="004C1A4C">
      <w:pPr>
        <w:rPr>
          <w:rFonts w:cs="Tahoma"/>
          <w:szCs w:val="20"/>
        </w:rPr>
      </w:pPr>
      <w:r w:rsidRPr="003F7CA0">
        <w:rPr>
          <w:rFonts w:cs="Tahoma"/>
          <w:szCs w:val="20"/>
        </w:rPr>
        <w:t>A significant risk associated with this project is the potential for the exclusion of Vulnerable and Marginalized Groups (VMGs), vulnerable individuals and households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mini-grids contractor(s) and implementing agencies for the inclusion of VMGs in the project activities and benefits. This potentially leads to the exclusion of VMGS from the benefits and opportunities during the decommissioning phase.</w:t>
      </w:r>
    </w:p>
    <w:p w14:paraId="49E9FE21" w14:textId="77777777" w:rsidR="00007625" w:rsidRPr="003F7CA0" w:rsidRDefault="00007625" w:rsidP="004C1A4C">
      <w:pPr>
        <w:rPr>
          <w:rFonts w:cs="Tahoma"/>
          <w:szCs w:val="20"/>
        </w:rPr>
      </w:pPr>
    </w:p>
    <w:p w14:paraId="30C7266F" w14:textId="77777777" w:rsidR="00007625" w:rsidRPr="003F7CA0" w:rsidRDefault="00007625" w:rsidP="002C300C">
      <w:pPr>
        <w:pStyle w:val="Heading4"/>
      </w:pPr>
      <w:r w:rsidRPr="003F7CA0">
        <w:t xml:space="preserve">Significance of Impact </w:t>
      </w:r>
    </w:p>
    <w:p w14:paraId="631A401F" w14:textId="4F5EE143" w:rsidR="00007625" w:rsidRPr="003F7CA0" w:rsidRDefault="00007625" w:rsidP="004C1A4C">
      <w:pPr>
        <w:pStyle w:val="PPStandardReport"/>
        <w:ind w:left="0"/>
        <w:rPr>
          <w:rFonts w:cs="Tahoma"/>
          <w:szCs w:val="20"/>
        </w:rPr>
      </w:pPr>
      <w:r w:rsidRPr="003F7CA0">
        <w:rPr>
          <w:rFonts w:cs="Tahoma"/>
          <w:szCs w:val="20"/>
        </w:rPr>
        <w:t xml:space="preserve">Considering the high sensitivity of the VMGs identified in the project and high magnitude, the impact significance is considered to be major. However, it is important to put into account the project site inhabitants are predominantly the </w:t>
      </w:r>
      <w:r w:rsidR="00C02349">
        <w:rPr>
          <w:rFonts w:cs="Tahoma"/>
          <w:szCs w:val="20"/>
        </w:rPr>
        <w:t>Malakote</w:t>
      </w:r>
      <w:r w:rsidRPr="00B03ED1">
        <w:rPr>
          <w:rFonts w:cs="Tahoma"/>
          <w:szCs w:val="20"/>
        </w:rPr>
        <w:t xml:space="preserve"> community with minority </w:t>
      </w:r>
      <w:r>
        <w:rPr>
          <w:rFonts w:cs="Tahoma"/>
          <w:szCs w:val="20"/>
        </w:rPr>
        <w:t xml:space="preserve">Wardei </w:t>
      </w:r>
      <w:r w:rsidR="00637165">
        <w:rPr>
          <w:rFonts w:cs="Tahoma"/>
          <w:szCs w:val="20"/>
        </w:rPr>
        <w:t>community</w:t>
      </w:r>
      <w:r w:rsidRPr="003F7CA0">
        <w:rPr>
          <w:rFonts w:cs="Tahoma"/>
          <w:szCs w:val="20"/>
        </w:rPr>
        <w:t xml:space="preserve">. </w:t>
      </w:r>
    </w:p>
    <w:p w14:paraId="011AD043" w14:textId="77777777" w:rsidR="00007625" w:rsidRPr="003F7CA0" w:rsidRDefault="00007625" w:rsidP="004C1A4C">
      <w:pPr>
        <w:pStyle w:val="PPStandardReport"/>
        <w:ind w:left="0"/>
        <w:rPr>
          <w:rFonts w:cs="Tahoma"/>
          <w:szCs w:val="20"/>
        </w:rPr>
      </w:pPr>
    </w:p>
    <w:p w14:paraId="7CB45C80" w14:textId="77777777" w:rsidR="00007625" w:rsidRPr="003F7CA0" w:rsidRDefault="00007625" w:rsidP="002C300C">
      <w:pPr>
        <w:pStyle w:val="Heading4"/>
      </w:pPr>
      <w:r w:rsidRPr="003F7CA0">
        <w:t xml:space="preserve">Mitigation Measures </w:t>
      </w:r>
    </w:p>
    <w:p w14:paraId="2E4D8341" w14:textId="77777777" w:rsidR="00007625" w:rsidRPr="003F7CA0" w:rsidRDefault="00007625" w:rsidP="00A75B23">
      <w:pPr>
        <w:pStyle w:val="CM147"/>
        <w:numPr>
          <w:ilvl w:val="0"/>
          <w:numId w:val="49"/>
        </w:numPr>
        <w:spacing w:after="0" w:line="276" w:lineRule="auto"/>
        <w:ind w:left="630"/>
        <w:jc w:val="both"/>
        <w:rPr>
          <w:rFonts w:ascii="Tahoma" w:hAnsi="Tahoma" w:cs="Tahoma"/>
          <w:sz w:val="20"/>
          <w:szCs w:val="20"/>
        </w:rPr>
      </w:pPr>
      <w:r w:rsidRPr="003F7CA0">
        <w:rPr>
          <w:rFonts w:ascii="Tahoma" w:hAnsi="Tahoma" w:cs="Tahoma"/>
          <w:sz w:val="20"/>
          <w:szCs w:val="20"/>
        </w:rPr>
        <w:t>Participation will be through meetings with the different groups of the vulnerable people identified primarily to ensure that;</w:t>
      </w:r>
    </w:p>
    <w:p w14:paraId="6EB11114" w14:textId="77777777" w:rsidR="00007625" w:rsidRPr="003F7CA0" w:rsidRDefault="00007625" w:rsidP="00A75B23">
      <w:pPr>
        <w:pStyle w:val="CM147"/>
        <w:numPr>
          <w:ilvl w:val="2"/>
          <w:numId w:val="49"/>
        </w:numPr>
        <w:spacing w:after="0" w:line="276" w:lineRule="auto"/>
        <w:ind w:left="990"/>
        <w:jc w:val="both"/>
        <w:rPr>
          <w:rFonts w:ascii="Tahoma" w:hAnsi="Tahoma" w:cs="Tahoma"/>
          <w:sz w:val="20"/>
          <w:szCs w:val="20"/>
        </w:rPr>
      </w:pPr>
      <w:r w:rsidRPr="003F7CA0">
        <w:rPr>
          <w:rFonts w:ascii="Tahoma" w:hAnsi="Tahoma" w:cs="Tahoma"/>
          <w:sz w:val="20"/>
          <w:szCs w:val="20"/>
        </w:rPr>
        <w:t>The VMGs are Aware of any restrictions and negative impacts</w:t>
      </w:r>
    </w:p>
    <w:p w14:paraId="19E91C83" w14:textId="77777777" w:rsidR="00007625" w:rsidRPr="003F7CA0" w:rsidRDefault="00007625" w:rsidP="00A75B23">
      <w:pPr>
        <w:pStyle w:val="CM147"/>
        <w:numPr>
          <w:ilvl w:val="2"/>
          <w:numId w:val="49"/>
        </w:numPr>
        <w:spacing w:after="0" w:line="276" w:lineRule="auto"/>
        <w:ind w:left="990"/>
        <w:jc w:val="both"/>
        <w:rPr>
          <w:rFonts w:ascii="Tahoma" w:hAnsi="Tahoma" w:cs="Tahoma"/>
          <w:sz w:val="20"/>
          <w:szCs w:val="20"/>
        </w:rPr>
      </w:pPr>
      <w:r w:rsidRPr="003F7CA0">
        <w:rPr>
          <w:rFonts w:ascii="Tahoma" w:hAnsi="Tahoma" w:cs="Tahoma"/>
          <w:sz w:val="20"/>
          <w:szCs w:val="20"/>
        </w:rPr>
        <w:t>Provide support to VMG participation arrangements in the project</w:t>
      </w:r>
    </w:p>
    <w:p w14:paraId="1EF784F7" w14:textId="77777777" w:rsidR="00007625" w:rsidRPr="003F7CA0" w:rsidRDefault="00007625" w:rsidP="00A75B23">
      <w:pPr>
        <w:pStyle w:val="CM147"/>
        <w:numPr>
          <w:ilvl w:val="0"/>
          <w:numId w:val="49"/>
        </w:numPr>
        <w:spacing w:after="0" w:line="276" w:lineRule="auto"/>
        <w:ind w:left="630"/>
        <w:jc w:val="both"/>
        <w:rPr>
          <w:rFonts w:ascii="Tahoma" w:hAnsi="Tahoma" w:cs="Tahoma"/>
          <w:sz w:val="20"/>
          <w:szCs w:val="20"/>
        </w:rPr>
      </w:pPr>
      <w:r w:rsidRPr="003F7CA0">
        <w:rPr>
          <w:rFonts w:ascii="Tahoma" w:hAnsi="Tahoma" w:cs="Tahoma"/>
          <w:sz w:val="20"/>
          <w:szCs w:val="20"/>
        </w:rPr>
        <w:t>Commit to open and transparent communication and engagement from the beginning and have a considered approach in place</w:t>
      </w:r>
    </w:p>
    <w:p w14:paraId="18B4B420" w14:textId="77777777" w:rsidR="00007625" w:rsidRPr="003F7CA0" w:rsidRDefault="00007625" w:rsidP="00A75B23">
      <w:pPr>
        <w:pStyle w:val="CM147"/>
        <w:numPr>
          <w:ilvl w:val="0"/>
          <w:numId w:val="49"/>
        </w:numPr>
        <w:spacing w:after="0" w:line="276" w:lineRule="auto"/>
        <w:ind w:left="630"/>
        <w:jc w:val="both"/>
        <w:rPr>
          <w:rFonts w:ascii="Tahoma" w:hAnsi="Tahoma" w:cs="Tahoma"/>
          <w:sz w:val="20"/>
          <w:szCs w:val="20"/>
        </w:rPr>
      </w:pPr>
      <w:r w:rsidRPr="003F7CA0">
        <w:rPr>
          <w:rFonts w:ascii="Tahoma" w:hAnsi="Tahoma" w:cs="Tahoma"/>
          <w:sz w:val="20"/>
          <w:szCs w:val="20"/>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676EF289" w14:textId="77777777" w:rsidR="00007625" w:rsidRPr="003F7CA0" w:rsidRDefault="00007625" w:rsidP="00A75B23">
      <w:pPr>
        <w:pStyle w:val="CM147"/>
        <w:numPr>
          <w:ilvl w:val="0"/>
          <w:numId w:val="49"/>
        </w:numPr>
        <w:spacing w:after="0" w:line="276" w:lineRule="auto"/>
        <w:ind w:left="630"/>
        <w:jc w:val="both"/>
        <w:rPr>
          <w:rFonts w:ascii="Tahoma" w:hAnsi="Tahoma" w:cs="Tahoma"/>
          <w:sz w:val="20"/>
          <w:szCs w:val="20"/>
        </w:rPr>
      </w:pPr>
      <w:r w:rsidRPr="003F7CA0">
        <w:rPr>
          <w:rFonts w:ascii="Tahoma" w:hAnsi="Tahoma" w:cs="Tahoma"/>
          <w:sz w:val="20"/>
          <w:szCs w:val="20"/>
        </w:rPr>
        <w:t>Monitor performance in engagement</w:t>
      </w:r>
    </w:p>
    <w:p w14:paraId="265B537A" w14:textId="77777777" w:rsidR="00007625" w:rsidRPr="003F7CA0" w:rsidRDefault="00007625" w:rsidP="00A75B23">
      <w:pPr>
        <w:pStyle w:val="CM147"/>
        <w:numPr>
          <w:ilvl w:val="0"/>
          <w:numId w:val="49"/>
        </w:numPr>
        <w:spacing w:after="0" w:line="276" w:lineRule="auto"/>
        <w:ind w:left="630"/>
        <w:jc w:val="both"/>
        <w:rPr>
          <w:rFonts w:ascii="Tahoma" w:hAnsi="Tahoma" w:cs="Tahoma"/>
          <w:sz w:val="20"/>
          <w:szCs w:val="20"/>
        </w:rPr>
      </w:pPr>
      <w:r w:rsidRPr="003F7CA0">
        <w:rPr>
          <w:rFonts w:ascii="Tahoma" w:hAnsi="Tahoma" w:cs="Tahoma"/>
          <w:sz w:val="20"/>
          <w:szCs w:val="20"/>
        </w:rPr>
        <w:t>Enlist the services of reputable advisers with good local knowledge</w:t>
      </w:r>
    </w:p>
    <w:p w14:paraId="189E43C4" w14:textId="77777777" w:rsidR="00007625" w:rsidRPr="003F7CA0" w:rsidRDefault="00007625" w:rsidP="00A75B23">
      <w:pPr>
        <w:pStyle w:val="CM147"/>
        <w:numPr>
          <w:ilvl w:val="0"/>
          <w:numId w:val="49"/>
        </w:numPr>
        <w:spacing w:after="0" w:line="276" w:lineRule="auto"/>
        <w:ind w:left="630"/>
        <w:jc w:val="both"/>
        <w:rPr>
          <w:rFonts w:ascii="Tahoma" w:hAnsi="Tahoma" w:cs="Tahoma"/>
          <w:sz w:val="20"/>
          <w:szCs w:val="20"/>
        </w:rPr>
      </w:pPr>
      <w:r w:rsidRPr="003F7CA0">
        <w:rPr>
          <w:rFonts w:ascii="Tahoma" w:hAnsi="Tahoma" w:cs="Tahoma"/>
          <w:sz w:val="20"/>
          <w:szCs w:val="20"/>
        </w:rPr>
        <w:t>Implement the existing grievance redress mechanism</w:t>
      </w:r>
    </w:p>
    <w:p w14:paraId="0A9A84E2" w14:textId="77777777" w:rsidR="00007625" w:rsidRPr="003F7CA0" w:rsidRDefault="00007625" w:rsidP="004C1A4C">
      <w:pPr>
        <w:rPr>
          <w:rFonts w:cs="Tahoma"/>
          <w:szCs w:val="20"/>
        </w:rPr>
      </w:pPr>
    </w:p>
    <w:p w14:paraId="64E87AF0" w14:textId="77777777" w:rsidR="00007625" w:rsidRPr="003F7CA0" w:rsidRDefault="00007625" w:rsidP="00310C0C">
      <w:pPr>
        <w:pStyle w:val="Heading3"/>
      </w:pPr>
      <w:bookmarkStart w:id="747" w:name="_Toc110585855"/>
      <w:bookmarkStart w:id="748" w:name="_Toc111625843"/>
      <w:bookmarkStart w:id="749" w:name="_Toc112116742"/>
      <w:bookmarkStart w:id="750" w:name="_Toc148422837"/>
      <w:r w:rsidRPr="003F7CA0">
        <w:t>Risk of Communicable Diseases</w:t>
      </w:r>
      <w:bookmarkEnd w:id="747"/>
      <w:bookmarkEnd w:id="748"/>
      <w:bookmarkEnd w:id="749"/>
      <w:bookmarkEnd w:id="750"/>
    </w:p>
    <w:p w14:paraId="45C122CD" w14:textId="77777777" w:rsidR="00007625" w:rsidRPr="003F7CA0" w:rsidRDefault="00007625" w:rsidP="004C1A4C">
      <w:pPr>
        <w:rPr>
          <w:rFonts w:cs="Tahoma"/>
          <w:szCs w:val="20"/>
        </w:rPr>
      </w:pPr>
      <w:r w:rsidRPr="003F7CA0">
        <w:rPr>
          <w:rFonts w:cs="Tahoma"/>
          <w:szCs w:val="20"/>
        </w:rPr>
        <w:t>The decommissioning of the mini-grid may lead to increased migration of labour into the mini-grid site. Local communities can be exposed to increased risk of communicable diseases such as HIV/AIDS, STIs and COVID-19 through risky behaviours involving job seekers and people employed on the decommissioning of the project.</w:t>
      </w:r>
    </w:p>
    <w:p w14:paraId="1D60F59B" w14:textId="77777777" w:rsidR="00007625" w:rsidRPr="003F7CA0" w:rsidRDefault="00007625" w:rsidP="002C300C">
      <w:pPr>
        <w:pStyle w:val="Heading4"/>
      </w:pPr>
      <w:r w:rsidRPr="003F7CA0">
        <w:t xml:space="preserve">Significance of Impact </w:t>
      </w:r>
    </w:p>
    <w:p w14:paraId="2BBAFAB3" w14:textId="77777777" w:rsidR="00007625" w:rsidRPr="003F7CA0" w:rsidRDefault="00007625" w:rsidP="004C1A4C">
      <w:pPr>
        <w:pStyle w:val="CM147"/>
        <w:spacing w:line="276" w:lineRule="auto"/>
        <w:jc w:val="both"/>
        <w:rPr>
          <w:rFonts w:ascii="Tahoma" w:hAnsi="Tahoma" w:cs="Tahoma"/>
          <w:sz w:val="20"/>
          <w:szCs w:val="20"/>
        </w:rPr>
      </w:pPr>
      <w:r w:rsidRPr="003F7CA0">
        <w:rPr>
          <w:rFonts w:ascii="Tahoma" w:hAnsi="Tahoma" w:cs="Tahoma"/>
          <w:sz w:val="20"/>
          <w:szCs w:val="20"/>
        </w:rPr>
        <w:t>Based on the fact that the receptor sensitivity will be medium and the impact magnitude low, the impact significance will be Moderate pre-mitigation.</w:t>
      </w:r>
    </w:p>
    <w:p w14:paraId="3F307221" w14:textId="77777777" w:rsidR="00007625" w:rsidRPr="003F7CA0" w:rsidRDefault="00007625" w:rsidP="002C300C">
      <w:pPr>
        <w:pStyle w:val="Heading4"/>
      </w:pPr>
      <w:r w:rsidRPr="003F7CA0">
        <w:t xml:space="preserve">Mitigation Measures </w:t>
      </w:r>
    </w:p>
    <w:p w14:paraId="4097324E" w14:textId="77777777" w:rsidR="00007625" w:rsidRPr="003F7CA0" w:rsidRDefault="00007625" w:rsidP="00A75B23">
      <w:pPr>
        <w:pStyle w:val="CM147"/>
        <w:numPr>
          <w:ilvl w:val="0"/>
          <w:numId w:val="46"/>
        </w:numPr>
        <w:spacing w:after="0" w:line="276" w:lineRule="auto"/>
        <w:ind w:left="450"/>
        <w:jc w:val="both"/>
        <w:rPr>
          <w:rFonts w:ascii="Tahoma" w:hAnsi="Tahoma" w:cs="Tahoma"/>
          <w:sz w:val="20"/>
          <w:szCs w:val="20"/>
        </w:rPr>
      </w:pPr>
      <w:r w:rsidRPr="003F7CA0">
        <w:rPr>
          <w:rFonts w:ascii="Tahoma" w:hAnsi="Tahoma" w:cs="Tahoma"/>
          <w:sz w:val="20"/>
          <w:szCs w:val="20"/>
        </w:rPr>
        <w:t xml:space="preserve">The Contractor should develop and implement pre-employment screening measures for workers, which should include communicable diseases. Individuals found to be suffering from these diseases will need to be sensitized on prevention of transmission to others and management of the disease prior to mobilisation to site. </w:t>
      </w:r>
    </w:p>
    <w:p w14:paraId="0371BDC5" w14:textId="77777777" w:rsidR="00007625" w:rsidRPr="003F7CA0" w:rsidRDefault="00007625" w:rsidP="00A75B23">
      <w:pPr>
        <w:pStyle w:val="CM147"/>
        <w:numPr>
          <w:ilvl w:val="0"/>
          <w:numId w:val="46"/>
        </w:numPr>
        <w:spacing w:after="0" w:line="276" w:lineRule="auto"/>
        <w:ind w:left="450"/>
        <w:jc w:val="both"/>
        <w:rPr>
          <w:rFonts w:ascii="Tahoma" w:hAnsi="Tahoma" w:cs="Tahoma"/>
          <w:sz w:val="20"/>
          <w:szCs w:val="20"/>
        </w:rPr>
      </w:pPr>
      <w:r w:rsidRPr="003F7CA0">
        <w:rPr>
          <w:rFonts w:ascii="Tahoma" w:hAnsi="Tahoma" w:cs="Tahoma"/>
          <w:sz w:val="20"/>
          <w:szCs w:val="20"/>
        </w:rPr>
        <w:t>The Contractor should develop and implement a Communicable Diseases Policy and an information document for all workers directly related to the Project. The document should address factual health issues as well as behaviour change issues around the transmission and infection of diseases.</w:t>
      </w:r>
    </w:p>
    <w:p w14:paraId="3D89E377" w14:textId="77777777" w:rsidR="00007625" w:rsidRPr="003F7CA0" w:rsidRDefault="00007625" w:rsidP="00A75B23">
      <w:pPr>
        <w:pStyle w:val="CM147"/>
        <w:numPr>
          <w:ilvl w:val="0"/>
          <w:numId w:val="46"/>
        </w:numPr>
        <w:spacing w:after="0" w:line="276" w:lineRule="auto"/>
        <w:ind w:left="450"/>
        <w:jc w:val="both"/>
        <w:rPr>
          <w:rFonts w:ascii="Tahoma" w:hAnsi="Tahoma" w:cs="Tahoma"/>
          <w:sz w:val="20"/>
          <w:szCs w:val="20"/>
        </w:rPr>
      </w:pPr>
      <w:r w:rsidRPr="003F7CA0">
        <w:rPr>
          <w:rFonts w:ascii="Tahoma" w:hAnsi="Tahoma" w:cs="Tahoma"/>
          <w:sz w:val="20"/>
          <w:szCs w:val="20"/>
        </w:rPr>
        <w:t>The Contractor will make condoms available to employees and communities neighbouring the site during decommissioning.</w:t>
      </w:r>
    </w:p>
    <w:p w14:paraId="6DE82F35" w14:textId="77777777" w:rsidR="00007625" w:rsidRPr="003F7CA0" w:rsidRDefault="00007625" w:rsidP="00A75B23">
      <w:pPr>
        <w:pStyle w:val="CM147"/>
        <w:numPr>
          <w:ilvl w:val="0"/>
          <w:numId w:val="46"/>
        </w:numPr>
        <w:spacing w:after="0" w:line="276" w:lineRule="auto"/>
        <w:ind w:left="450"/>
        <w:jc w:val="both"/>
        <w:rPr>
          <w:rFonts w:ascii="Tahoma" w:hAnsi="Tahoma" w:cs="Tahoma"/>
          <w:sz w:val="20"/>
          <w:szCs w:val="20"/>
        </w:rPr>
      </w:pPr>
      <w:r w:rsidRPr="003F7CA0">
        <w:rPr>
          <w:rFonts w:ascii="Tahoma" w:hAnsi="Tahoma" w:cs="Tahoma"/>
          <w:sz w:val="20"/>
          <w:szCs w:val="20"/>
        </w:rPr>
        <w:t>All project personnel should be inducted on a Code of Conduct that gives guidelines on worker-worker interactions, worker-community interactions and development of personal relationships with members of the local communities.</w:t>
      </w:r>
    </w:p>
    <w:p w14:paraId="7F68026E" w14:textId="77777777" w:rsidR="00007625" w:rsidRPr="003F7CA0" w:rsidRDefault="00007625" w:rsidP="00A75B23">
      <w:pPr>
        <w:pStyle w:val="CM147"/>
        <w:numPr>
          <w:ilvl w:val="0"/>
          <w:numId w:val="46"/>
        </w:numPr>
        <w:spacing w:after="0" w:line="276" w:lineRule="auto"/>
        <w:ind w:left="450"/>
        <w:jc w:val="both"/>
        <w:rPr>
          <w:rFonts w:ascii="Tahoma" w:hAnsi="Tahoma" w:cs="Tahoma"/>
          <w:sz w:val="20"/>
          <w:szCs w:val="20"/>
        </w:rPr>
      </w:pPr>
      <w:r w:rsidRPr="003F7CA0">
        <w:rPr>
          <w:rFonts w:ascii="Tahoma" w:hAnsi="Tahoma" w:cs="Tahoma"/>
          <w:sz w:val="20"/>
          <w:szCs w:val="20"/>
        </w:rPr>
        <w:t xml:space="preserve">If workers are found to be in contravention of the Code of Conduct, which they will be required to sign at the commencement of their contract, they will face disciplinary action including dismissal from duty. </w:t>
      </w:r>
    </w:p>
    <w:p w14:paraId="543231AB" w14:textId="77777777" w:rsidR="00007625" w:rsidRPr="003F7CA0" w:rsidRDefault="00007625" w:rsidP="00A75B23">
      <w:pPr>
        <w:pStyle w:val="ListParagraph"/>
        <w:numPr>
          <w:ilvl w:val="0"/>
          <w:numId w:val="46"/>
        </w:numPr>
        <w:ind w:left="450"/>
        <w:rPr>
          <w:rFonts w:eastAsia="SimSun" w:cs="Tahoma"/>
          <w:szCs w:val="20"/>
          <w:lang w:eastAsia="en-GB"/>
        </w:rPr>
      </w:pPr>
      <w:r w:rsidRPr="003F7CA0">
        <w:rPr>
          <w:rFonts w:eastAsia="SimSun" w:cs="Tahoma"/>
          <w:szCs w:val="20"/>
          <w:lang w:eastAsia="en-GB"/>
        </w:rPr>
        <w:t>Sensitize all community segments and project workers on Covid 19 and precautionary measures that need to be observed;</w:t>
      </w:r>
    </w:p>
    <w:p w14:paraId="24A842C4" w14:textId="77777777" w:rsidR="00007625" w:rsidRDefault="00007625" w:rsidP="00A75B23">
      <w:pPr>
        <w:pStyle w:val="CM147"/>
        <w:numPr>
          <w:ilvl w:val="0"/>
          <w:numId w:val="46"/>
        </w:numPr>
        <w:spacing w:after="0" w:line="276" w:lineRule="auto"/>
        <w:ind w:left="450"/>
        <w:jc w:val="both"/>
        <w:rPr>
          <w:rFonts w:ascii="Tahoma" w:hAnsi="Tahoma" w:cs="Tahoma"/>
          <w:sz w:val="20"/>
          <w:szCs w:val="20"/>
        </w:rPr>
      </w:pPr>
      <w:r w:rsidRPr="003F7CA0">
        <w:rPr>
          <w:rFonts w:ascii="Tahoma" w:hAnsi="Tahoma" w:cs="Tahoma"/>
          <w:sz w:val="20"/>
          <w:szCs w:val="20"/>
        </w:rPr>
        <w:t>Restrict site access to only Authorised persons; and</w:t>
      </w:r>
    </w:p>
    <w:p w14:paraId="66162447" w14:textId="77777777" w:rsidR="00D220BD" w:rsidRPr="00007625" w:rsidRDefault="00007625" w:rsidP="00A75B23">
      <w:pPr>
        <w:pStyle w:val="CM147"/>
        <w:numPr>
          <w:ilvl w:val="0"/>
          <w:numId w:val="46"/>
        </w:numPr>
        <w:spacing w:after="0" w:line="276" w:lineRule="auto"/>
        <w:ind w:left="450"/>
        <w:jc w:val="both"/>
        <w:rPr>
          <w:rFonts w:ascii="Tahoma" w:hAnsi="Tahoma" w:cs="Tahoma"/>
          <w:sz w:val="20"/>
          <w:szCs w:val="20"/>
        </w:rPr>
      </w:pPr>
      <w:r w:rsidRPr="00007625">
        <w:rPr>
          <w:rFonts w:ascii="Tahoma" w:hAnsi="Tahoma" w:cs="Tahoma"/>
          <w:sz w:val="20"/>
          <w:szCs w:val="20"/>
        </w:rPr>
        <w:t>Continuously adhere to the MoH, WHO and World Bank guidelines on Covid-19 management.</w:t>
      </w:r>
    </w:p>
    <w:bookmarkEnd w:id="720"/>
    <w:p w14:paraId="7A7AB824" w14:textId="77777777" w:rsidR="00864D75" w:rsidRPr="00007625" w:rsidRDefault="00864D75" w:rsidP="004C1A4C">
      <w:pPr>
        <w:pStyle w:val="ListParagraph"/>
        <w:ind w:left="0"/>
        <w:rPr>
          <w:rFonts w:cs="Tahoma"/>
          <w:szCs w:val="20"/>
          <w:lang w:val="en-US"/>
        </w:rPr>
      </w:pPr>
    </w:p>
    <w:p w14:paraId="50F7430D" w14:textId="77777777" w:rsidR="006C7EC7" w:rsidRPr="00337150" w:rsidRDefault="006C7EC7" w:rsidP="00075CE1">
      <w:pPr>
        <w:pStyle w:val="Heading2"/>
      </w:pPr>
      <w:bookmarkStart w:id="751" w:name="_Toc82157733"/>
      <w:bookmarkStart w:id="752" w:name="_Toc87196374"/>
      <w:bookmarkStart w:id="753" w:name="_Toc148422838"/>
      <w:r w:rsidRPr="00337150">
        <w:t>Cumulative Impacts</w:t>
      </w:r>
      <w:bookmarkEnd w:id="751"/>
      <w:bookmarkEnd w:id="752"/>
      <w:bookmarkEnd w:id="753"/>
      <w:r w:rsidRPr="00337150">
        <w:t xml:space="preserve"> </w:t>
      </w:r>
    </w:p>
    <w:p w14:paraId="38D41ADF" w14:textId="77777777" w:rsidR="006C7EC7" w:rsidRPr="00337150" w:rsidRDefault="006C7EC7" w:rsidP="00310C0C">
      <w:pPr>
        <w:pStyle w:val="Heading3"/>
      </w:pPr>
      <w:bookmarkStart w:id="754" w:name="_Toc82157734"/>
      <w:bookmarkStart w:id="755" w:name="_Toc87196375"/>
      <w:bookmarkStart w:id="756" w:name="_Toc148422839"/>
      <w:r w:rsidRPr="00337150">
        <w:t>Cumulative Impact Assessment</w:t>
      </w:r>
      <w:bookmarkEnd w:id="754"/>
      <w:bookmarkEnd w:id="755"/>
      <w:bookmarkEnd w:id="756"/>
    </w:p>
    <w:p w14:paraId="3C17ABFD" w14:textId="77777777" w:rsidR="006C7EC7" w:rsidRPr="00337150" w:rsidRDefault="006C7EC7" w:rsidP="004C1A4C">
      <w:pPr>
        <w:pStyle w:val="Default"/>
        <w:rPr>
          <w:rFonts w:ascii="Tahoma" w:hAnsi="Tahoma" w:cs="Tahoma"/>
          <w:b/>
          <w:bCs/>
          <w:sz w:val="20"/>
          <w:szCs w:val="20"/>
        </w:rPr>
      </w:pPr>
      <w:r w:rsidRPr="00337150">
        <w:rPr>
          <w:rFonts w:ascii="Tahoma" w:hAnsi="Tahoma" w:cs="Tahoma"/>
          <w:sz w:val="20"/>
          <w:szCs w:val="20"/>
        </w:rPr>
        <w:t>It was observed during the site survey that there are no other similar solar projects within the project site. Thereore, it is assumed that there will be no cumulative impacts from the above mentioned project on the local soil, water, land, air and ambient noise environment.</w:t>
      </w:r>
    </w:p>
    <w:p w14:paraId="732DCD9E" w14:textId="77777777" w:rsidR="00E74751" w:rsidRPr="00337150" w:rsidRDefault="00E74751" w:rsidP="004C1A4C">
      <w:pPr>
        <w:pStyle w:val="PPStandardReport"/>
        <w:ind w:left="0"/>
        <w:rPr>
          <w:rFonts w:cs="Tahoma"/>
          <w:szCs w:val="20"/>
        </w:rPr>
      </w:pPr>
    </w:p>
    <w:p w14:paraId="3F3615E4" w14:textId="77777777" w:rsidR="003E5EB8" w:rsidRPr="00337150" w:rsidRDefault="003E5EB8" w:rsidP="004C1A4C">
      <w:pPr>
        <w:pStyle w:val="Heading1"/>
        <w:rPr>
          <w:rFonts w:cs="Tahoma"/>
          <w:sz w:val="20"/>
        </w:rPr>
      </w:pPr>
      <w:bookmarkStart w:id="757" w:name="_Toc148422840"/>
      <w:r w:rsidRPr="00337150">
        <w:rPr>
          <w:rFonts w:cs="Tahoma"/>
          <w:sz w:val="20"/>
        </w:rPr>
        <w:t xml:space="preserve">ENVIRONMENTAL AND SOCIAL MANAGEMENT </w:t>
      </w:r>
      <w:r w:rsidR="0044788D" w:rsidRPr="00337150">
        <w:rPr>
          <w:rFonts w:cs="Tahoma"/>
          <w:sz w:val="20"/>
        </w:rPr>
        <w:t xml:space="preserve">AND MONITORING </w:t>
      </w:r>
      <w:r w:rsidRPr="00337150">
        <w:rPr>
          <w:rFonts w:cs="Tahoma"/>
          <w:sz w:val="20"/>
        </w:rPr>
        <w:t>PLAN (ESMP)</w:t>
      </w:r>
      <w:bookmarkEnd w:id="757"/>
      <w:r w:rsidRPr="00337150">
        <w:rPr>
          <w:rFonts w:cs="Tahoma"/>
          <w:sz w:val="20"/>
        </w:rPr>
        <w:t xml:space="preserve"> </w:t>
      </w:r>
    </w:p>
    <w:p w14:paraId="18F2B076" w14:textId="77777777" w:rsidR="008C0DF1" w:rsidRPr="00337150" w:rsidRDefault="008C0DF1" w:rsidP="00075CE1">
      <w:pPr>
        <w:pStyle w:val="Heading2"/>
      </w:pPr>
      <w:bookmarkStart w:id="758" w:name="_Toc148422841"/>
      <w:r w:rsidRPr="00337150">
        <w:t>environmetal and social management</w:t>
      </w:r>
      <w:r w:rsidR="0044788D" w:rsidRPr="00337150">
        <w:t xml:space="preserve"> and monitoring</w:t>
      </w:r>
      <w:r w:rsidRPr="00337150">
        <w:t xml:space="preserve"> plan</w:t>
      </w:r>
      <w:bookmarkEnd w:id="758"/>
      <w:r w:rsidRPr="00337150">
        <w:t xml:space="preserve"> </w:t>
      </w:r>
    </w:p>
    <w:p w14:paraId="3168502C" w14:textId="77777777" w:rsidR="00607918" w:rsidRPr="00337150" w:rsidRDefault="001E1680" w:rsidP="004C1A4C">
      <w:pPr>
        <w:pStyle w:val="Default"/>
        <w:rPr>
          <w:rFonts w:ascii="Tahoma" w:hAnsi="Tahoma" w:cs="Tahoma"/>
          <w:sz w:val="20"/>
          <w:szCs w:val="20"/>
          <w:lang w:val="en-GB" w:eastAsia="en-GB"/>
        </w:rPr>
        <w:sectPr w:rsidR="00607918" w:rsidRPr="00337150" w:rsidSect="00404A00">
          <w:pgSz w:w="11906" w:h="16838"/>
          <w:pgMar w:top="1440" w:right="1800" w:bottom="1440" w:left="1800" w:header="709" w:footer="283" w:gutter="0"/>
          <w:pgNumType w:chapStyle="1"/>
          <w:cols w:space="708"/>
          <w:docGrid w:linePitch="360"/>
        </w:sectPr>
      </w:pPr>
      <w:bookmarkStart w:id="759" w:name="_Hlk102999190"/>
      <w:r>
        <w:rPr>
          <w:rFonts w:ascii="Tahoma" w:hAnsi="Tahoma" w:cs="Tahoma"/>
          <w:sz w:val="20"/>
          <w:szCs w:val="20"/>
          <w:lang w:val="en-GB" w:eastAsia="en-GB"/>
        </w:rPr>
        <w:t>D</w:t>
      </w:r>
      <w:r w:rsidR="00BA37C8" w:rsidRPr="00337150">
        <w:rPr>
          <w:rFonts w:ascii="Tahoma" w:hAnsi="Tahoma" w:cs="Tahoma"/>
          <w:sz w:val="20"/>
          <w:szCs w:val="20"/>
          <w:lang w:val="en-GB" w:eastAsia="en-GB"/>
        </w:rPr>
        <w:t xml:space="preserve">etailed </w:t>
      </w:r>
      <w:r w:rsidR="004F63FA" w:rsidRPr="00337150">
        <w:rPr>
          <w:rFonts w:ascii="Tahoma" w:hAnsi="Tahoma" w:cs="Tahoma"/>
          <w:sz w:val="20"/>
          <w:szCs w:val="20"/>
          <w:lang w:val="en-GB" w:eastAsia="en-GB"/>
        </w:rPr>
        <w:t>Environmental</w:t>
      </w:r>
      <w:r w:rsidR="00BA37C8" w:rsidRPr="00337150">
        <w:rPr>
          <w:rFonts w:ascii="Tahoma" w:hAnsi="Tahoma" w:cs="Tahoma"/>
          <w:sz w:val="20"/>
          <w:szCs w:val="20"/>
          <w:lang w:val="en-GB" w:eastAsia="en-GB"/>
        </w:rPr>
        <w:t xml:space="preserve"> and social management</w:t>
      </w:r>
      <w:r w:rsidR="0044788D" w:rsidRPr="00337150">
        <w:rPr>
          <w:rFonts w:ascii="Tahoma" w:hAnsi="Tahoma" w:cs="Tahoma"/>
          <w:sz w:val="20"/>
          <w:szCs w:val="20"/>
          <w:lang w:val="en-GB" w:eastAsia="en-GB"/>
        </w:rPr>
        <w:t xml:space="preserve"> and monitoring</w:t>
      </w:r>
      <w:r w:rsidR="00BA37C8" w:rsidRPr="00337150">
        <w:rPr>
          <w:rFonts w:ascii="Tahoma" w:hAnsi="Tahoma" w:cs="Tahoma"/>
          <w:sz w:val="20"/>
          <w:szCs w:val="20"/>
          <w:lang w:val="en-GB" w:eastAsia="en-GB"/>
        </w:rPr>
        <w:t xml:space="preserve"> plan for preconstruction, construction</w:t>
      </w:r>
      <w:r w:rsidR="008C0DF1" w:rsidRPr="00337150">
        <w:rPr>
          <w:rFonts w:ascii="Tahoma" w:hAnsi="Tahoma" w:cs="Tahoma"/>
          <w:sz w:val="20"/>
          <w:szCs w:val="20"/>
          <w:lang w:val="en-GB" w:eastAsia="en-GB"/>
        </w:rPr>
        <w:t>, operation</w:t>
      </w:r>
      <w:r w:rsidR="00BA37C8" w:rsidRPr="00337150">
        <w:rPr>
          <w:rFonts w:ascii="Tahoma" w:hAnsi="Tahoma" w:cs="Tahoma"/>
          <w:sz w:val="20"/>
          <w:szCs w:val="20"/>
          <w:lang w:val="en-GB" w:eastAsia="en-GB"/>
        </w:rPr>
        <w:t xml:space="preserve"> and decommissioning phase is well</w:t>
      </w:r>
      <w:r w:rsidR="00607918" w:rsidRPr="00337150">
        <w:rPr>
          <w:rFonts w:ascii="Tahoma" w:hAnsi="Tahoma" w:cs="Tahoma"/>
          <w:sz w:val="20"/>
          <w:szCs w:val="20"/>
          <w:lang w:val="en-GB" w:eastAsia="en-GB"/>
        </w:rPr>
        <w:t xml:space="preserve"> illustrated in the table</w:t>
      </w:r>
      <w:r>
        <w:rPr>
          <w:rFonts w:ascii="Tahoma" w:hAnsi="Tahoma" w:cs="Tahoma"/>
          <w:sz w:val="20"/>
          <w:szCs w:val="20"/>
          <w:lang w:val="en-GB" w:eastAsia="en-GB"/>
        </w:rPr>
        <w:t>s</w:t>
      </w:r>
      <w:r w:rsidR="00607918" w:rsidRPr="00337150">
        <w:rPr>
          <w:rFonts w:ascii="Tahoma" w:hAnsi="Tahoma" w:cs="Tahoma"/>
          <w:sz w:val="20"/>
          <w:szCs w:val="20"/>
          <w:lang w:val="en-GB" w:eastAsia="en-GB"/>
        </w:rPr>
        <w:t xml:space="preserve"> below</w:t>
      </w:r>
      <w:r>
        <w:rPr>
          <w:rFonts w:ascii="Tahoma" w:hAnsi="Tahoma" w:cs="Tahoma"/>
          <w:sz w:val="20"/>
          <w:szCs w:val="20"/>
          <w:lang w:val="en-GB" w:eastAsia="en-GB"/>
        </w:rPr>
        <w:t xml:space="preserve">. </w:t>
      </w:r>
    </w:p>
    <w:p w14:paraId="2D80DCC2" w14:textId="77777777" w:rsidR="00B9468D" w:rsidRDefault="00B9468D" w:rsidP="004C1A4C">
      <w:pPr>
        <w:pStyle w:val="Caption"/>
        <w:keepNext/>
        <w:ind w:left="0" w:firstLine="0"/>
        <w:rPr>
          <w:rFonts w:cs="Tahoma"/>
          <w:b w:val="0"/>
          <w:i/>
          <w:sz w:val="20"/>
        </w:rPr>
      </w:pPr>
      <w:bookmarkStart w:id="760" w:name="_Hlk90318277"/>
      <w:bookmarkEnd w:id="759"/>
    </w:p>
    <w:tbl>
      <w:tblPr>
        <w:tblW w:w="5000" w:type="pct"/>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2953"/>
        <w:gridCol w:w="2740"/>
        <w:gridCol w:w="1991"/>
        <w:gridCol w:w="1698"/>
        <w:gridCol w:w="2098"/>
        <w:gridCol w:w="1335"/>
        <w:gridCol w:w="1574"/>
      </w:tblGrid>
      <w:tr w:rsidR="004C1A4C" w:rsidRPr="00593143" w14:paraId="0E2AC53B" w14:textId="77777777" w:rsidTr="004C1A4C">
        <w:trPr>
          <w:cantSplit/>
          <w:trHeight w:val="65"/>
          <w:tblHeader/>
        </w:trPr>
        <w:tc>
          <w:tcPr>
            <w:tcW w:w="1026" w:type="pct"/>
            <w:shd w:val="clear" w:color="auto" w:fill="E2EFD9"/>
          </w:tcPr>
          <w:p w14:paraId="43A1C49A" w14:textId="77777777" w:rsidR="00B9468D" w:rsidRPr="00593143" w:rsidRDefault="00B9468D" w:rsidP="004C1A4C">
            <w:pPr>
              <w:rPr>
                <w:rFonts w:ascii="Times New Roman" w:hAnsi="Times New Roman"/>
                <w:b/>
                <w:sz w:val="22"/>
              </w:rPr>
            </w:pPr>
            <w:bookmarkStart w:id="761" w:name="_Hlk103158519"/>
            <w:r w:rsidRPr="00593143">
              <w:rPr>
                <w:rFonts w:ascii="Times New Roman" w:hAnsi="Times New Roman"/>
                <w:b/>
                <w:sz w:val="22"/>
              </w:rPr>
              <w:t>Potential Impacts</w:t>
            </w:r>
          </w:p>
        </w:tc>
        <w:tc>
          <w:tcPr>
            <w:tcW w:w="952" w:type="pct"/>
            <w:shd w:val="clear" w:color="auto" w:fill="E2EFD9"/>
          </w:tcPr>
          <w:p w14:paraId="30001323" w14:textId="77777777" w:rsidR="00B9468D" w:rsidRPr="00593143" w:rsidRDefault="00B9468D" w:rsidP="004C1A4C">
            <w:pPr>
              <w:rPr>
                <w:rFonts w:ascii="Times New Roman" w:hAnsi="Times New Roman"/>
                <w:b/>
                <w:sz w:val="22"/>
              </w:rPr>
            </w:pPr>
            <w:r w:rsidRPr="00593143">
              <w:rPr>
                <w:rFonts w:ascii="Times New Roman" w:hAnsi="Times New Roman"/>
                <w:b/>
                <w:sz w:val="22"/>
              </w:rPr>
              <w:t>Recommended Mitigation Measures</w:t>
            </w:r>
          </w:p>
        </w:tc>
        <w:tc>
          <w:tcPr>
            <w:tcW w:w="692" w:type="pct"/>
            <w:shd w:val="clear" w:color="auto" w:fill="E2EFD9"/>
          </w:tcPr>
          <w:p w14:paraId="0DEAF6F1" w14:textId="77777777" w:rsidR="00B9468D" w:rsidRPr="00593143" w:rsidRDefault="00B9468D" w:rsidP="004C1A4C">
            <w:pPr>
              <w:rPr>
                <w:rFonts w:ascii="Times New Roman" w:hAnsi="Times New Roman"/>
                <w:b/>
                <w:sz w:val="22"/>
              </w:rPr>
            </w:pPr>
            <w:r w:rsidRPr="00593143">
              <w:rPr>
                <w:rFonts w:ascii="Times New Roman" w:hAnsi="Times New Roman"/>
                <w:b/>
                <w:sz w:val="22"/>
              </w:rPr>
              <w:t xml:space="preserve">Project phase </w:t>
            </w:r>
          </w:p>
        </w:tc>
        <w:tc>
          <w:tcPr>
            <w:tcW w:w="590" w:type="pct"/>
            <w:shd w:val="clear" w:color="auto" w:fill="E2EFD9"/>
          </w:tcPr>
          <w:p w14:paraId="0A102B22" w14:textId="77777777" w:rsidR="00B9468D" w:rsidRPr="00593143" w:rsidRDefault="00B9468D" w:rsidP="004C1A4C">
            <w:pPr>
              <w:rPr>
                <w:rFonts w:ascii="Times New Roman" w:hAnsi="Times New Roman"/>
                <w:b/>
                <w:sz w:val="22"/>
              </w:rPr>
            </w:pPr>
            <w:r w:rsidRPr="00593143">
              <w:rPr>
                <w:rFonts w:ascii="Times New Roman" w:hAnsi="Times New Roman"/>
                <w:b/>
                <w:sz w:val="22"/>
              </w:rPr>
              <w:t xml:space="preserve">Responsibility </w:t>
            </w:r>
          </w:p>
        </w:tc>
        <w:tc>
          <w:tcPr>
            <w:tcW w:w="729" w:type="pct"/>
            <w:shd w:val="clear" w:color="auto" w:fill="E2EFD9"/>
          </w:tcPr>
          <w:p w14:paraId="295377F1" w14:textId="77777777" w:rsidR="00B9468D" w:rsidRPr="00593143" w:rsidRDefault="00B9468D" w:rsidP="004C1A4C">
            <w:pPr>
              <w:rPr>
                <w:rFonts w:ascii="Times New Roman" w:hAnsi="Times New Roman"/>
                <w:b/>
                <w:sz w:val="22"/>
              </w:rPr>
            </w:pPr>
            <w:r w:rsidRPr="00593143">
              <w:rPr>
                <w:rFonts w:ascii="Times New Roman" w:hAnsi="Times New Roman"/>
                <w:b/>
                <w:sz w:val="22"/>
              </w:rPr>
              <w:t>Monitoring Indicator</w:t>
            </w:r>
          </w:p>
        </w:tc>
        <w:tc>
          <w:tcPr>
            <w:tcW w:w="464" w:type="pct"/>
            <w:shd w:val="clear" w:color="auto" w:fill="E2EFD9"/>
          </w:tcPr>
          <w:p w14:paraId="022D220F" w14:textId="77777777" w:rsidR="00B9468D" w:rsidRPr="00593143" w:rsidRDefault="00B9468D" w:rsidP="004C1A4C">
            <w:pPr>
              <w:rPr>
                <w:rFonts w:ascii="Times New Roman" w:hAnsi="Times New Roman"/>
                <w:b/>
                <w:sz w:val="22"/>
              </w:rPr>
            </w:pPr>
            <w:r w:rsidRPr="00593143">
              <w:rPr>
                <w:rFonts w:ascii="Times New Roman" w:hAnsi="Times New Roman"/>
                <w:b/>
                <w:sz w:val="22"/>
              </w:rPr>
              <w:t>Frequency</w:t>
            </w:r>
          </w:p>
        </w:tc>
        <w:tc>
          <w:tcPr>
            <w:tcW w:w="547" w:type="pct"/>
            <w:shd w:val="clear" w:color="auto" w:fill="E2EFD9"/>
          </w:tcPr>
          <w:p w14:paraId="18805432" w14:textId="77777777" w:rsidR="00B9468D" w:rsidRPr="00593143" w:rsidRDefault="00B9468D" w:rsidP="004C1A4C">
            <w:pPr>
              <w:rPr>
                <w:rFonts w:ascii="Times New Roman" w:hAnsi="Times New Roman"/>
                <w:b/>
                <w:sz w:val="22"/>
              </w:rPr>
            </w:pPr>
            <w:r w:rsidRPr="00593143">
              <w:rPr>
                <w:rFonts w:ascii="Times New Roman" w:hAnsi="Times New Roman"/>
                <w:b/>
                <w:sz w:val="22"/>
              </w:rPr>
              <w:t>Estimated Cost (Ksh)</w:t>
            </w:r>
          </w:p>
        </w:tc>
      </w:tr>
      <w:tr w:rsidR="00297E5A" w:rsidRPr="00593143" w14:paraId="7ABE3089" w14:textId="77777777" w:rsidTr="004C1A4C">
        <w:trPr>
          <w:trHeight w:val="1065"/>
        </w:trPr>
        <w:tc>
          <w:tcPr>
            <w:tcW w:w="1026" w:type="pct"/>
          </w:tcPr>
          <w:p w14:paraId="19DD225B" w14:textId="77777777" w:rsidR="00B9468D" w:rsidRPr="00593143" w:rsidRDefault="00B9468D" w:rsidP="004C1A4C">
            <w:pPr>
              <w:rPr>
                <w:rFonts w:ascii="Times New Roman" w:hAnsi="Times New Roman"/>
                <w:b/>
                <w:sz w:val="22"/>
              </w:rPr>
            </w:pPr>
            <w:r w:rsidRPr="00593143">
              <w:rPr>
                <w:rFonts w:ascii="Times New Roman" w:hAnsi="Times New Roman"/>
                <w:b/>
                <w:sz w:val="22"/>
              </w:rPr>
              <w:t>Local employment</w:t>
            </w:r>
          </w:p>
        </w:tc>
        <w:tc>
          <w:tcPr>
            <w:tcW w:w="952" w:type="pct"/>
          </w:tcPr>
          <w:p w14:paraId="537BC032"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-Prioritize hire of locals for all unskilled labour. </w:t>
            </w:r>
          </w:p>
          <w:p w14:paraId="4D890E69"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-Implement a local recruitment plan that is fair and transparent (including recruitment processes that ensure inclusivity of both men and women, vulnerable individuals, minority clans, ethnic groups and VMGs. </w:t>
            </w:r>
          </w:p>
          <w:p w14:paraId="1DFAC097"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-Adhere to labour laws, and labour management practices (timely renumeration, equitable compensation for both genders for equal work etc.) </w:t>
            </w:r>
          </w:p>
          <w:p w14:paraId="37BB30A8" w14:textId="77777777" w:rsidR="00B9468D" w:rsidRPr="00593143" w:rsidRDefault="00B9468D" w:rsidP="004C1A4C">
            <w:pPr>
              <w:pStyle w:val="ListParagraph"/>
              <w:ind w:left="0"/>
              <w:rPr>
                <w:rFonts w:ascii="Times New Roman" w:hAnsi="Times New Roman"/>
                <w:b/>
                <w:bCs/>
                <w:sz w:val="22"/>
              </w:rPr>
            </w:pPr>
            <w:r w:rsidRPr="00593143">
              <w:rPr>
                <w:rFonts w:ascii="Times New Roman" w:hAnsi="Times New Roman"/>
                <w:sz w:val="22"/>
              </w:rPr>
              <w:t xml:space="preserve">-Create awareness to workers and the community on worker and project grievance redress mechanisms. </w:t>
            </w:r>
          </w:p>
        </w:tc>
        <w:tc>
          <w:tcPr>
            <w:tcW w:w="692" w:type="pct"/>
          </w:tcPr>
          <w:p w14:paraId="234661AB" w14:textId="77777777" w:rsidR="00B9468D" w:rsidRPr="00593143" w:rsidRDefault="00B9468D" w:rsidP="004C1A4C">
            <w:pPr>
              <w:ind w:left="72"/>
              <w:rPr>
                <w:rFonts w:ascii="Times New Roman" w:hAnsi="Times New Roman"/>
                <w:sz w:val="22"/>
              </w:rPr>
            </w:pPr>
            <w:r w:rsidRPr="00593143">
              <w:rPr>
                <w:rFonts w:ascii="Times New Roman" w:hAnsi="Times New Roman"/>
                <w:sz w:val="22"/>
              </w:rPr>
              <w:t>Construction</w:t>
            </w:r>
          </w:p>
          <w:p w14:paraId="5E1D9F48" w14:textId="77777777" w:rsidR="00B9468D" w:rsidRPr="00593143" w:rsidRDefault="00B9468D" w:rsidP="004C1A4C">
            <w:pPr>
              <w:ind w:left="72"/>
              <w:rPr>
                <w:rFonts w:ascii="Times New Roman" w:hAnsi="Times New Roman"/>
                <w:sz w:val="22"/>
              </w:rPr>
            </w:pPr>
            <w:r w:rsidRPr="00593143">
              <w:rPr>
                <w:rFonts w:ascii="Times New Roman" w:hAnsi="Times New Roman"/>
                <w:sz w:val="22"/>
              </w:rPr>
              <w:t>Operations</w:t>
            </w:r>
          </w:p>
          <w:p w14:paraId="317475E8" w14:textId="5935E17C" w:rsidR="00B9468D" w:rsidRPr="00593143" w:rsidRDefault="00637165" w:rsidP="004C1A4C">
            <w:pPr>
              <w:ind w:left="72"/>
              <w:rPr>
                <w:rFonts w:ascii="Times New Roman" w:hAnsi="Times New Roman"/>
                <w:sz w:val="22"/>
              </w:rPr>
            </w:pPr>
            <w:r w:rsidRPr="00593143">
              <w:rPr>
                <w:rFonts w:ascii="Times New Roman" w:hAnsi="Times New Roman"/>
                <w:sz w:val="22"/>
              </w:rPr>
              <w:t>Decommissioning</w:t>
            </w:r>
          </w:p>
        </w:tc>
        <w:tc>
          <w:tcPr>
            <w:tcW w:w="590" w:type="pct"/>
          </w:tcPr>
          <w:p w14:paraId="5BDC1C92"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p w14:paraId="2640FE55" w14:textId="77777777" w:rsidR="00B9468D" w:rsidRPr="00593143" w:rsidRDefault="00B9468D" w:rsidP="004C1A4C">
            <w:pPr>
              <w:rPr>
                <w:rFonts w:ascii="Times New Roman" w:hAnsi="Times New Roman"/>
                <w:sz w:val="22"/>
              </w:rPr>
            </w:pPr>
            <w:r w:rsidRPr="00593143">
              <w:rPr>
                <w:rFonts w:ascii="Times New Roman" w:hAnsi="Times New Roman"/>
                <w:sz w:val="22"/>
              </w:rPr>
              <w:t>Proponent</w:t>
            </w:r>
          </w:p>
        </w:tc>
        <w:tc>
          <w:tcPr>
            <w:tcW w:w="729" w:type="pct"/>
          </w:tcPr>
          <w:p w14:paraId="2669CEEF"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-Fair and transparent local recruitment plan in place. </w:t>
            </w:r>
          </w:p>
          <w:p w14:paraId="44346850"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-Recruitment processes (job adverts, interviews, selection etc.). </w:t>
            </w:r>
          </w:p>
          <w:p w14:paraId="29929576"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-Number of locals employed based on gender, vulnerability, ethnic group, clan etc. </w:t>
            </w:r>
          </w:p>
          <w:p w14:paraId="777CA5E2"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-Type of employment (skilled, semi-skilled and unskilled). </w:t>
            </w:r>
          </w:p>
          <w:p w14:paraId="03F4BD06" w14:textId="77777777" w:rsidR="00B9468D" w:rsidRPr="00593143" w:rsidRDefault="00B9468D" w:rsidP="004C1A4C">
            <w:pPr>
              <w:rPr>
                <w:rFonts w:ascii="Times New Roman" w:hAnsi="Times New Roman"/>
                <w:sz w:val="22"/>
              </w:rPr>
            </w:pPr>
            <w:r w:rsidRPr="00593143">
              <w:rPr>
                <w:rFonts w:ascii="Times New Roman" w:hAnsi="Times New Roman"/>
                <w:sz w:val="22"/>
              </w:rPr>
              <w:t>-Grievances raised, those aggrieved, status of resolution.</w:t>
            </w:r>
          </w:p>
        </w:tc>
        <w:tc>
          <w:tcPr>
            <w:tcW w:w="464" w:type="pct"/>
          </w:tcPr>
          <w:p w14:paraId="5F0454A3"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442FD9AA" w14:textId="77777777" w:rsidR="00B9468D" w:rsidRPr="00593143" w:rsidRDefault="00B9468D" w:rsidP="004C1A4C">
            <w:pPr>
              <w:rPr>
                <w:rFonts w:ascii="Times New Roman" w:hAnsi="Times New Roman"/>
                <w:sz w:val="22"/>
              </w:rPr>
            </w:pPr>
            <w:r w:rsidRPr="00593143">
              <w:rPr>
                <w:rFonts w:ascii="Times New Roman" w:hAnsi="Times New Roman"/>
                <w:sz w:val="22"/>
              </w:rPr>
              <w:t>Contractor’s cost</w:t>
            </w:r>
          </w:p>
        </w:tc>
      </w:tr>
      <w:tr w:rsidR="00297E5A" w:rsidRPr="00593143" w14:paraId="3555CB2B" w14:textId="77777777" w:rsidTr="004C1A4C">
        <w:trPr>
          <w:trHeight w:val="265"/>
        </w:trPr>
        <w:tc>
          <w:tcPr>
            <w:tcW w:w="1026" w:type="pct"/>
          </w:tcPr>
          <w:p w14:paraId="6D58F98B" w14:textId="77777777" w:rsidR="00B9468D" w:rsidRPr="00593143" w:rsidRDefault="00B9468D" w:rsidP="004C1A4C">
            <w:pPr>
              <w:rPr>
                <w:rFonts w:ascii="Times New Roman" w:hAnsi="Times New Roman"/>
                <w:b/>
                <w:sz w:val="22"/>
              </w:rPr>
            </w:pPr>
            <w:r w:rsidRPr="00593143">
              <w:rPr>
                <w:rFonts w:ascii="Times New Roman" w:hAnsi="Times New Roman"/>
                <w:b/>
                <w:sz w:val="22"/>
              </w:rPr>
              <w:t>Local Sourcing</w:t>
            </w:r>
          </w:p>
        </w:tc>
        <w:tc>
          <w:tcPr>
            <w:tcW w:w="952" w:type="pct"/>
          </w:tcPr>
          <w:p w14:paraId="096A3A6B"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-Source materials from local businesses/communities, and where necessary give opportunities to businesses owned or operated by vulnerable individuals. </w:t>
            </w:r>
          </w:p>
          <w:p w14:paraId="4B4FC428" w14:textId="77777777" w:rsidR="00B9468D" w:rsidRPr="00593143" w:rsidRDefault="00B9468D" w:rsidP="004C1A4C">
            <w:pPr>
              <w:pStyle w:val="ListParagraph"/>
              <w:ind w:left="0"/>
              <w:rPr>
                <w:rFonts w:ascii="Times New Roman" w:hAnsi="Times New Roman"/>
                <w:b/>
                <w:bCs/>
                <w:sz w:val="22"/>
              </w:rPr>
            </w:pPr>
          </w:p>
        </w:tc>
        <w:tc>
          <w:tcPr>
            <w:tcW w:w="692" w:type="pct"/>
          </w:tcPr>
          <w:p w14:paraId="4E250F97" w14:textId="77777777" w:rsidR="00B9468D" w:rsidRPr="00593143" w:rsidRDefault="00B9468D" w:rsidP="004C1A4C">
            <w:pPr>
              <w:ind w:left="72"/>
              <w:rPr>
                <w:rFonts w:ascii="Times New Roman" w:hAnsi="Times New Roman"/>
                <w:sz w:val="22"/>
              </w:rPr>
            </w:pPr>
            <w:r w:rsidRPr="00593143">
              <w:rPr>
                <w:rFonts w:ascii="Times New Roman" w:hAnsi="Times New Roman"/>
                <w:sz w:val="22"/>
              </w:rPr>
              <w:t>Construction</w:t>
            </w:r>
          </w:p>
          <w:p w14:paraId="7ED4049E" w14:textId="028D2391" w:rsidR="00B9468D" w:rsidRPr="00593143" w:rsidRDefault="00637165" w:rsidP="004C1A4C">
            <w:pPr>
              <w:ind w:left="72"/>
              <w:rPr>
                <w:rFonts w:ascii="Times New Roman" w:hAnsi="Times New Roman"/>
                <w:sz w:val="22"/>
              </w:rPr>
            </w:pPr>
            <w:r w:rsidRPr="00593143">
              <w:rPr>
                <w:rFonts w:ascii="Times New Roman" w:hAnsi="Times New Roman"/>
                <w:sz w:val="22"/>
              </w:rPr>
              <w:t>Decommissioning</w:t>
            </w:r>
          </w:p>
        </w:tc>
        <w:tc>
          <w:tcPr>
            <w:tcW w:w="590" w:type="pct"/>
          </w:tcPr>
          <w:p w14:paraId="26C22FC4" w14:textId="77777777" w:rsidR="00B9468D" w:rsidRPr="00593143" w:rsidRDefault="00B9468D" w:rsidP="004C1A4C">
            <w:pPr>
              <w:rPr>
                <w:rFonts w:ascii="Times New Roman" w:hAnsi="Times New Roman"/>
                <w:sz w:val="22"/>
              </w:rPr>
            </w:pPr>
          </w:p>
        </w:tc>
        <w:tc>
          <w:tcPr>
            <w:tcW w:w="729" w:type="pct"/>
          </w:tcPr>
          <w:p w14:paraId="02AF2A2E"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-Number and types of businesses sourced from, businesses owned and operated by vulnerable individuals, types and quantities of materials etc. </w:t>
            </w:r>
          </w:p>
        </w:tc>
        <w:tc>
          <w:tcPr>
            <w:tcW w:w="464" w:type="pct"/>
          </w:tcPr>
          <w:p w14:paraId="14F1CE20"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1B7D69F0" w14:textId="77777777" w:rsidR="00B9468D" w:rsidRPr="00593143" w:rsidRDefault="00B9468D" w:rsidP="004C1A4C">
            <w:pPr>
              <w:rPr>
                <w:rFonts w:ascii="Times New Roman" w:hAnsi="Times New Roman"/>
                <w:sz w:val="22"/>
              </w:rPr>
            </w:pPr>
            <w:r w:rsidRPr="00593143">
              <w:rPr>
                <w:rFonts w:ascii="Times New Roman" w:hAnsi="Times New Roman"/>
                <w:sz w:val="22"/>
              </w:rPr>
              <w:t>No additional cost</w:t>
            </w:r>
          </w:p>
        </w:tc>
      </w:tr>
      <w:tr w:rsidR="003C5C8D" w:rsidRPr="00593143" w14:paraId="41513325" w14:textId="77777777" w:rsidTr="004C1A4C">
        <w:trPr>
          <w:trHeight w:val="1065"/>
        </w:trPr>
        <w:tc>
          <w:tcPr>
            <w:tcW w:w="1026" w:type="pct"/>
          </w:tcPr>
          <w:p w14:paraId="19E25F01" w14:textId="06B61DCF" w:rsidR="003C5C8D" w:rsidRPr="00CC197B" w:rsidRDefault="003C5C8D" w:rsidP="004C1A4C">
            <w:pPr>
              <w:rPr>
                <w:rFonts w:ascii="Times New Roman" w:hAnsi="Times New Roman"/>
                <w:b/>
                <w:sz w:val="22"/>
              </w:rPr>
            </w:pPr>
            <w:r w:rsidRPr="00CC197B">
              <w:rPr>
                <w:rFonts w:ascii="Times New Roman" w:hAnsi="Times New Roman"/>
                <w:b/>
                <w:sz w:val="22"/>
              </w:rPr>
              <w:t>Land  acquisition and compensation for land and assets on land</w:t>
            </w:r>
          </w:p>
        </w:tc>
        <w:tc>
          <w:tcPr>
            <w:tcW w:w="952" w:type="pct"/>
          </w:tcPr>
          <w:p w14:paraId="13A24978" w14:textId="77777777" w:rsidR="003C5C8D" w:rsidRPr="00CC197B" w:rsidRDefault="003C5C8D" w:rsidP="004C1A4C">
            <w:pPr>
              <w:pStyle w:val="ListParagraph"/>
              <w:ind w:left="0"/>
              <w:rPr>
                <w:rFonts w:ascii="Times New Roman" w:hAnsi="Times New Roman"/>
                <w:sz w:val="22"/>
              </w:rPr>
            </w:pPr>
            <w:r w:rsidRPr="00CC197B">
              <w:rPr>
                <w:rFonts w:ascii="Times New Roman" w:hAnsi="Times New Roman"/>
                <w:sz w:val="22"/>
              </w:rPr>
              <w:t>In line with the RPF provisions;</w:t>
            </w:r>
          </w:p>
          <w:p w14:paraId="53E94E12" w14:textId="77777777" w:rsidR="003C5C8D" w:rsidRPr="00CC197B" w:rsidRDefault="003C5C8D" w:rsidP="004C1A4C">
            <w:pPr>
              <w:pStyle w:val="ListParagraph"/>
              <w:ind w:left="0"/>
              <w:rPr>
                <w:rFonts w:ascii="Times New Roman" w:hAnsi="Times New Roman"/>
                <w:b/>
                <w:bCs/>
                <w:sz w:val="22"/>
              </w:rPr>
            </w:pPr>
            <w:r w:rsidRPr="00CC197B">
              <w:rPr>
                <w:rFonts w:ascii="Times New Roman" w:hAnsi="Times New Roman"/>
                <w:sz w:val="22"/>
              </w:rPr>
              <w:t>-Prepare and implement an</w:t>
            </w:r>
            <w:r w:rsidRPr="00CC197B">
              <w:rPr>
                <w:rFonts w:ascii="Times New Roman" w:hAnsi="Times New Roman"/>
                <w:b/>
                <w:bCs/>
                <w:sz w:val="22"/>
              </w:rPr>
              <w:t xml:space="preserve"> Abbreviated Resettlement Action Plan (A-RAP) </w:t>
            </w:r>
            <w:r w:rsidRPr="00CC197B">
              <w:rPr>
                <w:rFonts w:ascii="Times New Roman" w:hAnsi="Times New Roman"/>
                <w:sz w:val="22"/>
              </w:rPr>
              <w:t xml:space="preserve">to guide land acquisition for the mini-grid, and wayleaves for power distribution. Further, the proponent will </w:t>
            </w:r>
            <w:r w:rsidRPr="00CC197B">
              <w:rPr>
                <w:rFonts w:ascii="Times New Roman" w:hAnsi="Times New Roman"/>
                <w:sz w:val="22"/>
                <w:shd w:val="clear" w:color="auto" w:fill="FFFFFF"/>
              </w:rPr>
              <w:t>fast-track A-RAP preparation to ensure that land acquisition and contractor mobilization to the site is undertaken after the A-RAP is finalized, cleared, and disclosed.</w:t>
            </w:r>
          </w:p>
          <w:p w14:paraId="3864DB56" w14:textId="77777777" w:rsidR="003C5C8D" w:rsidRPr="00CC197B" w:rsidRDefault="003C5C8D" w:rsidP="004C1A4C">
            <w:pPr>
              <w:pStyle w:val="ListParagraph"/>
              <w:ind w:left="0"/>
              <w:rPr>
                <w:rFonts w:ascii="Times New Roman" w:hAnsi="Times New Roman"/>
                <w:bCs/>
                <w:sz w:val="22"/>
              </w:rPr>
            </w:pPr>
            <w:r w:rsidRPr="00CC197B">
              <w:rPr>
                <w:rFonts w:ascii="Times New Roman" w:hAnsi="Times New Roman"/>
                <w:sz w:val="22"/>
              </w:rPr>
              <w:t>-The contractor will implement and adhere to agreements for temporal use of land and restoration of land after use.</w:t>
            </w:r>
            <w:r w:rsidRPr="00CC197B">
              <w:rPr>
                <w:rFonts w:ascii="Times New Roman" w:hAnsi="Times New Roman"/>
                <w:bCs/>
                <w:sz w:val="22"/>
              </w:rPr>
              <w:t xml:space="preserve"> </w:t>
            </w:r>
          </w:p>
          <w:p w14:paraId="103F4112" w14:textId="77777777" w:rsidR="003C5C8D" w:rsidRPr="00CC197B" w:rsidRDefault="003C5C8D" w:rsidP="004C1A4C">
            <w:pPr>
              <w:pStyle w:val="ListParagraph"/>
              <w:ind w:left="0"/>
              <w:rPr>
                <w:rFonts w:ascii="Times New Roman" w:hAnsi="Times New Roman"/>
                <w:bCs/>
                <w:sz w:val="22"/>
              </w:rPr>
            </w:pPr>
            <w:r w:rsidRPr="00CC197B">
              <w:rPr>
                <w:rFonts w:ascii="Times New Roman" w:hAnsi="Times New Roman"/>
                <w:bCs/>
                <w:sz w:val="22"/>
              </w:rPr>
              <w:t xml:space="preserve">-Compensate affected communities in-kind (priority project) for the loss of land. </w:t>
            </w:r>
          </w:p>
          <w:p w14:paraId="65B0064F" w14:textId="77777777" w:rsidR="003C5C8D" w:rsidRPr="00CC197B" w:rsidRDefault="003C5C8D" w:rsidP="004C1A4C">
            <w:pPr>
              <w:autoSpaceDE w:val="0"/>
              <w:autoSpaceDN w:val="0"/>
              <w:adjustRightInd w:val="0"/>
              <w:rPr>
                <w:rFonts w:ascii="Times New Roman" w:hAnsi="Times New Roman"/>
                <w:bCs/>
                <w:sz w:val="22"/>
              </w:rPr>
            </w:pPr>
            <w:r w:rsidRPr="00CC197B">
              <w:rPr>
                <w:rFonts w:ascii="Times New Roman" w:hAnsi="Times New Roman"/>
                <w:bCs/>
                <w:sz w:val="22"/>
              </w:rPr>
              <w:t xml:space="preserve">-The construction activities will be restricted to within the allocated land and the immediate surroundings only. </w:t>
            </w:r>
          </w:p>
          <w:p w14:paraId="2CEEFC70" w14:textId="77777777" w:rsidR="003C5C8D" w:rsidRPr="00CC197B" w:rsidRDefault="003C5C8D" w:rsidP="004C1A4C">
            <w:pPr>
              <w:autoSpaceDE w:val="0"/>
              <w:autoSpaceDN w:val="0"/>
              <w:adjustRightInd w:val="0"/>
              <w:rPr>
                <w:rFonts w:ascii="Times New Roman" w:hAnsi="Times New Roman"/>
                <w:bCs/>
                <w:sz w:val="22"/>
              </w:rPr>
            </w:pPr>
            <w:r w:rsidRPr="00CC197B">
              <w:rPr>
                <w:rFonts w:ascii="Times New Roman" w:hAnsi="Times New Roman"/>
                <w:bCs/>
                <w:sz w:val="22"/>
              </w:rPr>
              <w:t>-After construction work, any land taken for a temporary basis for storage of material will be restored to their original form.</w:t>
            </w:r>
          </w:p>
          <w:p w14:paraId="67571234" w14:textId="77777777" w:rsidR="003C5C8D" w:rsidRPr="00CC197B" w:rsidRDefault="003C5C8D" w:rsidP="004C1A4C">
            <w:pPr>
              <w:autoSpaceDE w:val="0"/>
              <w:autoSpaceDN w:val="0"/>
              <w:adjustRightInd w:val="0"/>
              <w:rPr>
                <w:rFonts w:ascii="Times New Roman" w:hAnsi="Times New Roman"/>
                <w:bCs/>
                <w:sz w:val="22"/>
              </w:rPr>
            </w:pPr>
            <w:r w:rsidRPr="00CC197B">
              <w:rPr>
                <w:rFonts w:ascii="Times New Roman" w:hAnsi="Times New Roman"/>
                <w:bCs/>
                <w:sz w:val="22"/>
              </w:rPr>
              <w:t>-Consultations with the community on the low voltage lines.</w:t>
            </w:r>
          </w:p>
          <w:p w14:paraId="4DA9AD46" w14:textId="1262339A" w:rsidR="003C5C8D" w:rsidRPr="00CC197B" w:rsidRDefault="003C5C8D" w:rsidP="004C1A4C">
            <w:pPr>
              <w:autoSpaceDE w:val="0"/>
              <w:autoSpaceDN w:val="0"/>
              <w:adjustRightInd w:val="0"/>
              <w:rPr>
                <w:rFonts w:ascii="Times New Roman" w:hAnsi="Times New Roman"/>
                <w:bCs/>
                <w:sz w:val="22"/>
              </w:rPr>
            </w:pPr>
            <w:r w:rsidRPr="00CC197B">
              <w:rPr>
                <w:rFonts w:ascii="Times New Roman" w:hAnsi="Times New Roman"/>
                <w:sz w:val="22"/>
              </w:rPr>
              <w:t>-The design of the distribution line will utilize the existing road reserves. However, any damage to structures, crops, trees, community facilities and other assets will be compensated in line with the RPF provisions.</w:t>
            </w:r>
          </w:p>
        </w:tc>
        <w:tc>
          <w:tcPr>
            <w:tcW w:w="692" w:type="pct"/>
          </w:tcPr>
          <w:p w14:paraId="01692722" w14:textId="45D12F97" w:rsidR="003C5C8D" w:rsidRPr="00CC197B" w:rsidRDefault="003C5C8D" w:rsidP="004C1A4C">
            <w:pPr>
              <w:ind w:left="72"/>
              <w:rPr>
                <w:rFonts w:ascii="Times New Roman" w:hAnsi="Times New Roman"/>
                <w:sz w:val="22"/>
              </w:rPr>
            </w:pPr>
            <w:r w:rsidRPr="00CC197B">
              <w:rPr>
                <w:rFonts w:ascii="Times New Roman" w:hAnsi="Times New Roman"/>
                <w:sz w:val="22"/>
              </w:rPr>
              <w:t xml:space="preserve">Pre- Construction </w:t>
            </w:r>
          </w:p>
        </w:tc>
        <w:tc>
          <w:tcPr>
            <w:tcW w:w="590" w:type="pct"/>
          </w:tcPr>
          <w:p w14:paraId="0F00615B" w14:textId="77777777" w:rsidR="003C5C8D" w:rsidRPr="00CC197B" w:rsidRDefault="003C5C8D" w:rsidP="004C1A4C">
            <w:pPr>
              <w:rPr>
                <w:rFonts w:ascii="Times New Roman" w:hAnsi="Times New Roman"/>
                <w:sz w:val="22"/>
              </w:rPr>
            </w:pPr>
            <w:r w:rsidRPr="00CC197B">
              <w:rPr>
                <w:rFonts w:ascii="Times New Roman" w:hAnsi="Times New Roman"/>
                <w:sz w:val="22"/>
              </w:rPr>
              <w:t xml:space="preserve">Contractor- </w:t>
            </w:r>
            <w:r w:rsidRPr="00CC197B">
              <w:rPr>
                <w:rFonts w:ascii="Times New Roman" w:hAnsi="Times New Roman"/>
                <w:i/>
                <w:iCs/>
                <w:sz w:val="22"/>
              </w:rPr>
              <w:t>(contractors’ facilities, workers camps)</w:t>
            </w:r>
          </w:p>
          <w:p w14:paraId="1CA3890C" w14:textId="77777777" w:rsidR="003C5C8D" w:rsidRPr="00CC197B" w:rsidRDefault="003C5C8D" w:rsidP="004C1A4C">
            <w:pPr>
              <w:rPr>
                <w:rFonts w:ascii="Times New Roman" w:hAnsi="Times New Roman"/>
                <w:sz w:val="22"/>
              </w:rPr>
            </w:pPr>
          </w:p>
          <w:p w14:paraId="7D71E7AC" w14:textId="48CD528C" w:rsidR="003C5C8D" w:rsidRPr="00CC197B" w:rsidRDefault="003C5C8D" w:rsidP="004C1A4C">
            <w:pPr>
              <w:rPr>
                <w:rFonts w:ascii="Times New Roman" w:hAnsi="Times New Roman"/>
                <w:sz w:val="22"/>
              </w:rPr>
            </w:pPr>
            <w:r w:rsidRPr="00CC197B">
              <w:rPr>
                <w:rFonts w:ascii="Times New Roman" w:hAnsi="Times New Roman"/>
                <w:sz w:val="22"/>
              </w:rPr>
              <w:t xml:space="preserve">Proponent- </w:t>
            </w:r>
            <w:r w:rsidRPr="00CC197B">
              <w:rPr>
                <w:rFonts w:ascii="Times New Roman" w:hAnsi="Times New Roman"/>
                <w:i/>
                <w:iCs/>
                <w:sz w:val="22"/>
              </w:rPr>
              <w:t>(project land for generation assets)</w:t>
            </w:r>
          </w:p>
        </w:tc>
        <w:tc>
          <w:tcPr>
            <w:tcW w:w="729" w:type="pct"/>
          </w:tcPr>
          <w:p w14:paraId="07E49FC0" w14:textId="77777777" w:rsidR="003C5C8D" w:rsidRPr="00CC197B" w:rsidRDefault="003C5C8D" w:rsidP="004C1A4C">
            <w:pPr>
              <w:rPr>
                <w:rFonts w:ascii="Times New Roman" w:hAnsi="Times New Roman"/>
                <w:sz w:val="22"/>
              </w:rPr>
            </w:pPr>
            <w:r w:rsidRPr="00CC197B">
              <w:rPr>
                <w:rFonts w:ascii="Times New Roman" w:hAnsi="Times New Roman"/>
                <w:sz w:val="22"/>
              </w:rPr>
              <w:t>-Land Acquisition and consultation report (consultation (minutes and lists of participants).</w:t>
            </w:r>
          </w:p>
          <w:p w14:paraId="68D148E3" w14:textId="77777777" w:rsidR="003C5C8D" w:rsidRPr="00CC197B" w:rsidRDefault="003C5C8D" w:rsidP="004C1A4C">
            <w:pPr>
              <w:rPr>
                <w:rFonts w:ascii="Times New Roman" w:hAnsi="Times New Roman"/>
                <w:sz w:val="22"/>
              </w:rPr>
            </w:pPr>
            <w:r w:rsidRPr="00CC197B">
              <w:rPr>
                <w:rFonts w:ascii="Times New Roman" w:hAnsi="Times New Roman"/>
                <w:sz w:val="22"/>
              </w:rPr>
              <w:t>-Type and amount of compensation paid to affected persons.</w:t>
            </w:r>
          </w:p>
          <w:p w14:paraId="3FE618E3" w14:textId="77777777" w:rsidR="003C5C8D" w:rsidRPr="00CC197B" w:rsidRDefault="003C5C8D" w:rsidP="004C1A4C">
            <w:pPr>
              <w:rPr>
                <w:rFonts w:ascii="Times New Roman" w:hAnsi="Times New Roman"/>
                <w:sz w:val="22"/>
              </w:rPr>
            </w:pPr>
            <w:r w:rsidRPr="00CC197B">
              <w:rPr>
                <w:rFonts w:ascii="Times New Roman" w:hAnsi="Times New Roman"/>
                <w:sz w:val="22"/>
              </w:rPr>
              <w:t>- Priority community project implemented and handed over to affected communities.</w:t>
            </w:r>
          </w:p>
          <w:p w14:paraId="2A2B90B0" w14:textId="79558FEF" w:rsidR="003C5C8D" w:rsidRPr="00CC197B" w:rsidRDefault="003C5C8D" w:rsidP="004C1A4C">
            <w:pPr>
              <w:rPr>
                <w:rFonts w:ascii="Times New Roman" w:hAnsi="Times New Roman"/>
                <w:sz w:val="22"/>
              </w:rPr>
            </w:pPr>
            <w:r w:rsidRPr="00CC197B">
              <w:rPr>
                <w:rFonts w:ascii="Times New Roman" w:hAnsi="Times New Roman"/>
                <w:sz w:val="22"/>
              </w:rPr>
              <w:t>-Signed agreements with communities on the use and restoration of their land.</w:t>
            </w:r>
          </w:p>
        </w:tc>
        <w:tc>
          <w:tcPr>
            <w:tcW w:w="464" w:type="pct"/>
          </w:tcPr>
          <w:p w14:paraId="645A7193" w14:textId="56CFFD7C" w:rsidR="003C5C8D" w:rsidRPr="00CC197B" w:rsidRDefault="003C5C8D" w:rsidP="004C1A4C">
            <w:pPr>
              <w:rPr>
                <w:rFonts w:ascii="Times New Roman" w:hAnsi="Times New Roman"/>
                <w:sz w:val="22"/>
              </w:rPr>
            </w:pPr>
            <w:r w:rsidRPr="00CC197B">
              <w:rPr>
                <w:rFonts w:ascii="Times New Roman" w:hAnsi="Times New Roman"/>
                <w:sz w:val="22"/>
              </w:rPr>
              <w:t>Quarterly</w:t>
            </w:r>
          </w:p>
        </w:tc>
        <w:tc>
          <w:tcPr>
            <w:tcW w:w="547" w:type="pct"/>
          </w:tcPr>
          <w:p w14:paraId="043C59C3" w14:textId="03856641" w:rsidR="003C5C8D" w:rsidRPr="00CC197B" w:rsidRDefault="00555C47" w:rsidP="004C1A4C">
            <w:pPr>
              <w:rPr>
                <w:rFonts w:ascii="Times New Roman" w:hAnsi="Times New Roman"/>
                <w:sz w:val="22"/>
              </w:rPr>
            </w:pPr>
            <w:r>
              <w:rPr>
                <w:rFonts w:ascii="Times New Roman" w:hAnsi="Times New Roman"/>
                <w:sz w:val="22"/>
              </w:rPr>
              <w:t>1,000,000</w:t>
            </w:r>
          </w:p>
          <w:p w14:paraId="04440A71" w14:textId="77777777" w:rsidR="003C5C8D" w:rsidRPr="00CC197B" w:rsidRDefault="003C5C8D" w:rsidP="004C1A4C">
            <w:pPr>
              <w:rPr>
                <w:rFonts w:ascii="Times New Roman" w:hAnsi="Times New Roman"/>
                <w:sz w:val="22"/>
              </w:rPr>
            </w:pPr>
          </w:p>
        </w:tc>
      </w:tr>
      <w:tr w:rsidR="00297E5A" w:rsidRPr="00593143" w14:paraId="672445D2" w14:textId="77777777" w:rsidTr="004C1A4C">
        <w:trPr>
          <w:trHeight w:val="1254"/>
        </w:trPr>
        <w:tc>
          <w:tcPr>
            <w:tcW w:w="1026" w:type="pct"/>
          </w:tcPr>
          <w:p w14:paraId="6323DEB7" w14:textId="77777777" w:rsidR="00B9468D" w:rsidRPr="00593143" w:rsidRDefault="00B9468D" w:rsidP="004C1A4C">
            <w:pPr>
              <w:rPr>
                <w:rFonts w:ascii="Times New Roman" w:hAnsi="Times New Roman"/>
                <w:b/>
                <w:sz w:val="22"/>
              </w:rPr>
            </w:pPr>
            <w:r w:rsidRPr="00593143">
              <w:rPr>
                <w:rFonts w:ascii="Times New Roman" w:hAnsi="Times New Roman"/>
                <w:b/>
                <w:color w:val="000000"/>
                <w:sz w:val="22"/>
              </w:rPr>
              <w:t>Labor Influx and related impacts (SEA/SH, HIV/AIDs and other STIs)</w:t>
            </w:r>
          </w:p>
        </w:tc>
        <w:tc>
          <w:tcPr>
            <w:tcW w:w="952" w:type="pct"/>
          </w:tcPr>
          <w:p w14:paraId="72240F3C" w14:textId="34426624" w:rsidR="00B9468D" w:rsidRPr="00593143" w:rsidRDefault="00B9468D" w:rsidP="004C1A4C">
            <w:pPr>
              <w:pStyle w:val="ListParagraph"/>
              <w:widowControl w:val="0"/>
              <w:autoSpaceDE w:val="0"/>
              <w:autoSpaceDN w:val="0"/>
              <w:adjustRightInd w:val="0"/>
              <w:ind w:left="0"/>
              <w:rPr>
                <w:rFonts w:ascii="Times New Roman" w:hAnsi="Times New Roman"/>
                <w:sz w:val="22"/>
              </w:rPr>
            </w:pPr>
            <w:r w:rsidRPr="00593143">
              <w:rPr>
                <w:rFonts w:ascii="Times New Roman" w:hAnsi="Times New Roman"/>
                <w:sz w:val="22"/>
              </w:rPr>
              <w:t xml:space="preserve">-Tap into the local workforce to the extent possible to reduce </w:t>
            </w:r>
            <w:r w:rsidR="00637165" w:rsidRPr="00593143">
              <w:rPr>
                <w:rFonts w:ascii="Times New Roman" w:hAnsi="Times New Roman"/>
                <w:sz w:val="22"/>
              </w:rPr>
              <w:t>labour</w:t>
            </w:r>
            <w:r w:rsidRPr="00593143">
              <w:rPr>
                <w:rFonts w:ascii="Times New Roman" w:hAnsi="Times New Roman"/>
                <w:sz w:val="22"/>
              </w:rPr>
              <w:t xml:space="preserve"> influx.</w:t>
            </w:r>
          </w:p>
          <w:p w14:paraId="6C695B31" w14:textId="77777777" w:rsidR="00B9468D" w:rsidRPr="00593143" w:rsidRDefault="00B9468D" w:rsidP="004C1A4C">
            <w:pPr>
              <w:pStyle w:val="ListParagraph"/>
              <w:widowControl w:val="0"/>
              <w:autoSpaceDE w:val="0"/>
              <w:autoSpaceDN w:val="0"/>
              <w:adjustRightInd w:val="0"/>
              <w:ind w:left="0"/>
              <w:rPr>
                <w:rFonts w:ascii="Times New Roman" w:hAnsi="Times New Roman"/>
                <w:sz w:val="22"/>
              </w:rPr>
            </w:pPr>
            <w:r w:rsidRPr="00593143">
              <w:rPr>
                <w:rFonts w:ascii="Times New Roman" w:hAnsi="Times New Roman"/>
                <w:sz w:val="22"/>
              </w:rPr>
              <w:t>-Recruit local workforce to the extent possible especially for unskilled and semi-skilled jobs.</w:t>
            </w:r>
          </w:p>
          <w:p w14:paraId="20DC644F" w14:textId="77777777" w:rsidR="00B9468D" w:rsidRPr="00593143" w:rsidRDefault="00B9468D" w:rsidP="004C1A4C">
            <w:pPr>
              <w:pStyle w:val="ListParagraph"/>
              <w:widowControl w:val="0"/>
              <w:autoSpaceDE w:val="0"/>
              <w:autoSpaceDN w:val="0"/>
              <w:adjustRightInd w:val="0"/>
              <w:ind w:left="0"/>
              <w:rPr>
                <w:rFonts w:ascii="Times New Roman" w:hAnsi="Times New Roman"/>
                <w:sz w:val="22"/>
              </w:rPr>
            </w:pPr>
            <w:r w:rsidRPr="00593143">
              <w:rPr>
                <w:rFonts w:ascii="Times New Roman" w:hAnsi="Times New Roman"/>
                <w:sz w:val="22"/>
              </w:rPr>
              <w:t xml:space="preserve">-Consult with and involve local community in project planning and other phases of the project. </w:t>
            </w:r>
          </w:p>
          <w:p w14:paraId="4200E7C4" w14:textId="77777777" w:rsidR="00B9468D" w:rsidRPr="00593143" w:rsidRDefault="00B9468D" w:rsidP="004C1A4C">
            <w:pPr>
              <w:pStyle w:val="ListParagraph"/>
              <w:widowControl w:val="0"/>
              <w:autoSpaceDE w:val="0"/>
              <w:autoSpaceDN w:val="0"/>
              <w:adjustRightInd w:val="0"/>
              <w:ind w:left="0"/>
              <w:rPr>
                <w:rFonts w:ascii="Times New Roman" w:hAnsi="Times New Roman"/>
                <w:sz w:val="22"/>
              </w:rPr>
            </w:pPr>
            <w:r w:rsidRPr="00593143">
              <w:rPr>
                <w:rFonts w:ascii="Times New Roman" w:hAnsi="Times New Roman"/>
                <w:sz w:val="22"/>
              </w:rPr>
              <w:t xml:space="preserve">-Raise awareness among local community and workers on the need to have a good /cordial working relation </w:t>
            </w:r>
          </w:p>
          <w:p w14:paraId="37C82577" w14:textId="77777777" w:rsidR="00B9468D" w:rsidRPr="00593143" w:rsidRDefault="00B9468D" w:rsidP="004C1A4C">
            <w:pPr>
              <w:pStyle w:val="ListParagraph"/>
              <w:widowControl w:val="0"/>
              <w:autoSpaceDE w:val="0"/>
              <w:autoSpaceDN w:val="0"/>
              <w:adjustRightInd w:val="0"/>
              <w:ind w:left="0"/>
              <w:rPr>
                <w:rFonts w:ascii="Times New Roman" w:hAnsi="Times New Roman"/>
                <w:sz w:val="22"/>
              </w:rPr>
            </w:pPr>
            <w:r w:rsidRPr="00593143">
              <w:rPr>
                <w:rFonts w:ascii="Times New Roman" w:hAnsi="Times New Roman"/>
                <w:sz w:val="22"/>
              </w:rPr>
              <w:t>-Sensitize workers regarding engagement with local community.</w:t>
            </w:r>
          </w:p>
          <w:p w14:paraId="14522937" w14:textId="77777777" w:rsidR="00B9468D" w:rsidRPr="00593143" w:rsidRDefault="00B9468D" w:rsidP="004C1A4C">
            <w:pPr>
              <w:pStyle w:val="ListParagraph"/>
              <w:widowControl w:val="0"/>
              <w:autoSpaceDE w:val="0"/>
              <w:autoSpaceDN w:val="0"/>
              <w:adjustRightInd w:val="0"/>
              <w:ind w:left="0"/>
              <w:rPr>
                <w:rFonts w:ascii="Times New Roman" w:hAnsi="Times New Roman"/>
                <w:sz w:val="22"/>
              </w:rPr>
            </w:pPr>
            <w:r w:rsidRPr="00593143">
              <w:rPr>
                <w:rFonts w:ascii="Times New Roman" w:hAnsi="Times New Roman"/>
                <w:sz w:val="22"/>
              </w:rPr>
              <w:t xml:space="preserve">-Make provision to provide resources needed by the workers if the need for such resources may result to competition e.g., water. </w:t>
            </w:r>
          </w:p>
          <w:p w14:paraId="2F03D46F" w14:textId="77777777" w:rsidR="00B9468D" w:rsidRPr="00593143" w:rsidRDefault="00B9468D" w:rsidP="004C1A4C">
            <w:pPr>
              <w:pStyle w:val="ListParagraph"/>
              <w:widowControl w:val="0"/>
              <w:autoSpaceDE w:val="0"/>
              <w:autoSpaceDN w:val="0"/>
              <w:adjustRightInd w:val="0"/>
              <w:ind w:left="0"/>
              <w:rPr>
                <w:rFonts w:ascii="Times New Roman" w:hAnsi="Times New Roman"/>
                <w:sz w:val="22"/>
              </w:rPr>
            </w:pPr>
            <w:r w:rsidRPr="00593143">
              <w:rPr>
                <w:rFonts w:ascii="Times New Roman" w:hAnsi="Times New Roman"/>
                <w:sz w:val="22"/>
              </w:rPr>
              <w:t>-Establish and operationalize an effective Grievance Redress Mechanism accessible to community members.</w:t>
            </w:r>
          </w:p>
          <w:p w14:paraId="40F97BAB"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sz w:val="22"/>
              </w:rPr>
              <w:t>-The contractor and the project/community grievance redress committee to work closely address complains raised on time.</w:t>
            </w:r>
          </w:p>
          <w:p w14:paraId="3E0A24B1" w14:textId="77777777" w:rsidR="00B9468D" w:rsidRPr="00593143" w:rsidRDefault="00B9468D" w:rsidP="004C1A4C">
            <w:pPr>
              <w:autoSpaceDE w:val="0"/>
              <w:autoSpaceDN w:val="0"/>
              <w:adjustRightInd w:val="0"/>
              <w:rPr>
                <w:rFonts w:ascii="Times New Roman" w:hAnsi="Times New Roman"/>
                <w:sz w:val="22"/>
              </w:rPr>
            </w:pPr>
            <w:r w:rsidRPr="00593143">
              <w:rPr>
                <w:rFonts w:ascii="Times New Roman" w:hAnsi="Times New Roman"/>
                <w:sz w:val="22"/>
              </w:rPr>
              <w:t>-Include gender considerations in employment opportunities.</w:t>
            </w:r>
          </w:p>
          <w:p w14:paraId="262E5E6A" w14:textId="77777777" w:rsidR="00B9468D" w:rsidRPr="00593143" w:rsidRDefault="00B9468D" w:rsidP="004C1A4C">
            <w:pPr>
              <w:autoSpaceDE w:val="0"/>
              <w:autoSpaceDN w:val="0"/>
              <w:adjustRightInd w:val="0"/>
              <w:rPr>
                <w:rFonts w:ascii="Times New Roman" w:hAnsi="Times New Roman"/>
                <w:sz w:val="22"/>
              </w:rPr>
            </w:pPr>
            <w:r w:rsidRPr="00593143">
              <w:rPr>
                <w:rFonts w:ascii="Times New Roman" w:hAnsi="Times New Roman"/>
                <w:sz w:val="22"/>
              </w:rPr>
              <w:t>-Provide appropriate compensation for work done.</w:t>
            </w:r>
          </w:p>
          <w:p w14:paraId="5BE8C041" w14:textId="77777777" w:rsidR="00B9468D" w:rsidRPr="00593143" w:rsidRDefault="00B9468D" w:rsidP="004C1A4C">
            <w:pPr>
              <w:autoSpaceDE w:val="0"/>
              <w:autoSpaceDN w:val="0"/>
              <w:adjustRightInd w:val="0"/>
              <w:rPr>
                <w:rFonts w:ascii="Times New Roman" w:hAnsi="Times New Roman"/>
                <w:sz w:val="22"/>
              </w:rPr>
            </w:pPr>
            <w:r w:rsidRPr="00593143">
              <w:rPr>
                <w:rFonts w:ascii="Times New Roman" w:hAnsi="Times New Roman"/>
                <w:sz w:val="22"/>
              </w:rPr>
              <w:t>-Respect for community values/culture.</w:t>
            </w:r>
          </w:p>
          <w:p w14:paraId="0B245CDA" w14:textId="77777777" w:rsidR="00B9468D" w:rsidRPr="00593143" w:rsidRDefault="00B9468D" w:rsidP="004C1A4C">
            <w:pPr>
              <w:autoSpaceDE w:val="0"/>
              <w:autoSpaceDN w:val="0"/>
              <w:adjustRightInd w:val="0"/>
              <w:rPr>
                <w:rFonts w:ascii="Times New Roman" w:hAnsi="Times New Roman"/>
                <w:sz w:val="22"/>
              </w:rPr>
            </w:pPr>
            <w:r w:rsidRPr="00593143">
              <w:rPr>
                <w:rFonts w:ascii="Times New Roman" w:hAnsi="Times New Roman"/>
                <w:sz w:val="22"/>
              </w:rPr>
              <w:t xml:space="preserve">-Prompt payment of workers as per the contractual agreements/terms. </w:t>
            </w:r>
          </w:p>
        </w:tc>
        <w:tc>
          <w:tcPr>
            <w:tcW w:w="692" w:type="pct"/>
          </w:tcPr>
          <w:p w14:paraId="0D0AC581"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Construction </w:t>
            </w:r>
          </w:p>
          <w:p w14:paraId="7147A314" w14:textId="5C6140D6" w:rsidR="00B9468D" w:rsidRPr="00593143" w:rsidRDefault="00637165" w:rsidP="004C1A4C">
            <w:pPr>
              <w:ind w:left="72"/>
              <w:rPr>
                <w:rFonts w:ascii="Times New Roman" w:hAnsi="Times New Roman"/>
                <w:sz w:val="22"/>
              </w:rPr>
            </w:pPr>
            <w:r w:rsidRPr="00593143">
              <w:rPr>
                <w:rFonts w:ascii="Times New Roman" w:hAnsi="Times New Roman"/>
                <w:sz w:val="22"/>
              </w:rPr>
              <w:t>Decommissioning</w:t>
            </w:r>
          </w:p>
        </w:tc>
        <w:tc>
          <w:tcPr>
            <w:tcW w:w="590" w:type="pct"/>
          </w:tcPr>
          <w:p w14:paraId="64481F77" w14:textId="77777777" w:rsidR="00B9468D" w:rsidRPr="00593143" w:rsidRDefault="00B9468D" w:rsidP="004C1A4C">
            <w:pPr>
              <w:rPr>
                <w:rFonts w:ascii="Times New Roman" w:hAnsi="Times New Roman"/>
                <w:sz w:val="22"/>
              </w:rPr>
            </w:pPr>
            <w:r w:rsidRPr="00593143">
              <w:rPr>
                <w:rFonts w:ascii="Times New Roman" w:hAnsi="Times New Roman"/>
                <w:sz w:val="22"/>
              </w:rPr>
              <w:t>Proponent, Contractor</w:t>
            </w:r>
          </w:p>
        </w:tc>
        <w:tc>
          <w:tcPr>
            <w:tcW w:w="729" w:type="pct"/>
          </w:tcPr>
          <w:p w14:paraId="3DEBF2F8" w14:textId="77777777" w:rsidR="00B9468D" w:rsidRPr="00593143" w:rsidRDefault="00B9468D" w:rsidP="004C1A4C">
            <w:pPr>
              <w:rPr>
                <w:rFonts w:ascii="Times New Roman" w:hAnsi="Times New Roman"/>
                <w:sz w:val="22"/>
              </w:rPr>
            </w:pPr>
            <w:r w:rsidRPr="00593143">
              <w:rPr>
                <w:rFonts w:ascii="Times New Roman" w:hAnsi="Times New Roman"/>
                <w:sz w:val="22"/>
              </w:rPr>
              <w:t>-Records of employees/updated employee register.</w:t>
            </w:r>
          </w:p>
          <w:p w14:paraId="1FD4ECA9" w14:textId="77777777" w:rsidR="00B9468D" w:rsidRPr="00593143" w:rsidRDefault="00B9468D" w:rsidP="004C1A4C">
            <w:pPr>
              <w:rPr>
                <w:rFonts w:ascii="Times New Roman" w:hAnsi="Times New Roman"/>
                <w:sz w:val="22"/>
              </w:rPr>
            </w:pPr>
            <w:r w:rsidRPr="00593143">
              <w:rPr>
                <w:rFonts w:ascii="Times New Roman" w:hAnsi="Times New Roman"/>
                <w:sz w:val="22"/>
              </w:rPr>
              <w:t>-Number of local community employees and external employees/ updated employee register.</w:t>
            </w:r>
          </w:p>
        </w:tc>
        <w:tc>
          <w:tcPr>
            <w:tcW w:w="464" w:type="pct"/>
          </w:tcPr>
          <w:p w14:paraId="4687DDB2"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6550C862" w14:textId="77777777" w:rsidR="00B9468D" w:rsidRPr="00593143" w:rsidRDefault="00B9468D" w:rsidP="004C1A4C">
            <w:pPr>
              <w:rPr>
                <w:rFonts w:ascii="Times New Roman" w:hAnsi="Times New Roman"/>
                <w:sz w:val="22"/>
              </w:rPr>
            </w:pPr>
            <w:r w:rsidRPr="00593143">
              <w:rPr>
                <w:rFonts w:ascii="Times New Roman" w:hAnsi="Times New Roman"/>
                <w:sz w:val="22"/>
              </w:rPr>
              <w:t>50,000.00</w:t>
            </w:r>
          </w:p>
        </w:tc>
      </w:tr>
      <w:tr w:rsidR="00297E5A" w:rsidRPr="00593143" w14:paraId="66A4E89A" w14:textId="77777777" w:rsidTr="004C1A4C">
        <w:trPr>
          <w:trHeight w:val="1065"/>
        </w:trPr>
        <w:tc>
          <w:tcPr>
            <w:tcW w:w="1026" w:type="pct"/>
          </w:tcPr>
          <w:p w14:paraId="75976A8B" w14:textId="0CA1529C" w:rsidR="00B9468D" w:rsidRPr="00593143" w:rsidRDefault="00B9468D" w:rsidP="004C1A4C">
            <w:pPr>
              <w:rPr>
                <w:rFonts w:ascii="Times New Roman" w:hAnsi="Times New Roman"/>
                <w:b/>
                <w:sz w:val="22"/>
              </w:rPr>
            </w:pPr>
            <w:r w:rsidRPr="00593143">
              <w:rPr>
                <w:rFonts w:ascii="Times New Roman" w:hAnsi="Times New Roman"/>
                <w:b/>
                <w:color w:val="000000"/>
                <w:sz w:val="22"/>
              </w:rPr>
              <w:t xml:space="preserve">Child </w:t>
            </w:r>
            <w:r w:rsidR="00637165" w:rsidRPr="00593143">
              <w:rPr>
                <w:rFonts w:ascii="Times New Roman" w:hAnsi="Times New Roman"/>
                <w:b/>
                <w:color w:val="000000"/>
                <w:sz w:val="22"/>
              </w:rPr>
              <w:t>labour</w:t>
            </w:r>
          </w:p>
        </w:tc>
        <w:tc>
          <w:tcPr>
            <w:tcW w:w="952" w:type="pct"/>
          </w:tcPr>
          <w:p w14:paraId="4CDF4DDB"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-Employ workers who are 18 years and above, and with a valid national ID at the time of hire. </w:t>
            </w:r>
          </w:p>
          <w:p w14:paraId="2DBAB209"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-Implement and monitor the employment register regularly. Compliance with the national labor laws and labour management practices. </w:t>
            </w:r>
          </w:p>
          <w:p w14:paraId="6E4CD730"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-Put visible signage on site “</w:t>
            </w:r>
            <w:r w:rsidRPr="00593143">
              <w:rPr>
                <w:rFonts w:ascii="Times New Roman" w:hAnsi="Times New Roman" w:cs="Times New Roman"/>
                <w:b/>
                <w:bCs/>
                <w:sz w:val="22"/>
                <w:szCs w:val="22"/>
              </w:rPr>
              <w:t>No Jobs for children</w:t>
            </w:r>
            <w:r w:rsidRPr="00593143">
              <w:rPr>
                <w:rFonts w:ascii="Times New Roman" w:hAnsi="Times New Roman" w:cs="Times New Roman"/>
                <w:sz w:val="22"/>
                <w:szCs w:val="22"/>
              </w:rPr>
              <w:t xml:space="preserve">” </w:t>
            </w:r>
          </w:p>
          <w:p w14:paraId="14E83710" w14:textId="77777777" w:rsidR="00B9468D" w:rsidRPr="00593143" w:rsidRDefault="00B9468D" w:rsidP="004C1A4C">
            <w:pPr>
              <w:pStyle w:val="ListParagraph"/>
              <w:ind w:left="0"/>
              <w:rPr>
                <w:rFonts w:ascii="Times New Roman" w:hAnsi="Times New Roman"/>
                <w:b/>
                <w:bCs/>
                <w:sz w:val="22"/>
              </w:rPr>
            </w:pPr>
            <w:r w:rsidRPr="00593143">
              <w:rPr>
                <w:rFonts w:ascii="Times New Roman" w:hAnsi="Times New Roman"/>
                <w:sz w:val="22"/>
              </w:rPr>
              <w:t xml:space="preserve">-Do not allow children at the project site.  </w:t>
            </w:r>
          </w:p>
        </w:tc>
        <w:tc>
          <w:tcPr>
            <w:tcW w:w="692" w:type="pct"/>
          </w:tcPr>
          <w:p w14:paraId="2B952693" w14:textId="77777777" w:rsidR="00B9468D" w:rsidRPr="00593143" w:rsidRDefault="00B9468D" w:rsidP="004C1A4C">
            <w:pPr>
              <w:ind w:left="72"/>
              <w:rPr>
                <w:rFonts w:ascii="Times New Roman" w:hAnsi="Times New Roman"/>
                <w:sz w:val="22"/>
              </w:rPr>
            </w:pPr>
            <w:r w:rsidRPr="00593143">
              <w:rPr>
                <w:rFonts w:ascii="Times New Roman" w:hAnsi="Times New Roman"/>
                <w:sz w:val="22"/>
              </w:rPr>
              <w:t>Construction</w:t>
            </w:r>
          </w:p>
          <w:p w14:paraId="13F58D01" w14:textId="197BBD7B" w:rsidR="00B9468D" w:rsidRPr="00593143" w:rsidRDefault="00637165" w:rsidP="004C1A4C">
            <w:pPr>
              <w:ind w:left="72"/>
              <w:rPr>
                <w:rFonts w:ascii="Times New Roman" w:hAnsi="Times New Roman"/>
                <w:sz w:val="22"/>
              </w:rPr>
            </w:pPr>
            <w:r w:rsidRPr="00593143">
              <w:rPr>
                <w:rFonts w:ascii="Times New Roman" w:hAnsi="Times New Roman"/>
                <w:sz w:val="22"/>
              </w:rPr>
              <w:t>Decommissioning</w:t>
            </w:r>
          </w:p>
        </w:tc>
        <w:tc>
          <w:tcPr>
            <w:tcW w:w="590" w:type="pct"/>
          </w:tcPr>
          <w:p w14:paraId="4E2F0A4C" w14:textId="77777777" w:rsidR="00B9468D" w:rsidRPr="00593143" w:rsidRDefault="00B9468D" w:rsidP="004C1A4C">
            <w:pPr>
              <w:rPr>
                <w:rFonts w:ascii="Times New Roman" w:hAnsi="Times New Roman"/>
                <w:sz w:val="22"/>
              </w:rPr>
            </w:pPr>
            <w:r w:rsidRPr="00593143">
              <w:rPr>
                <w:rFonts w:ascii="Times New Roman" w:hAnsi="Times New Roman"/>
                <w:sz w:val="22"/>
              </w:rPr>
              <w:t>Contractor, Proponent</w:t>
            </w:r>
          </w:p>
        </w:tc>
        <w:tc>
          <w:tcPr>
            <w:tcW w:w="729" w:type="pct"/>
          </w:tcPr>
          <w:p w14:paraId="7DAAE284"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-Updated employment register indicating locals employed, their ages, national identification numbers etc. </w:t>
            </w:r>
          </w:p>
          <w:p w14:paraId="1FC0EB26"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-Grievances raised, aggrieved persons and status on resolution etc. </w:t>
            </w:r>
          </w:p>
        </w:tc>
        <w:tc>
          <w:tcPr>
            <w:tcW w:w="464" w:type="pct"/>
          </w:tcPr>
          <w:p w14:paraId="4709DAC2"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601A2907" w14:textId="77777777" w:rsidR="00B9468D" w:rsidRPr="00593143" w:rsidRDefault="00B9468D" w:rsidP="004C1A4C">
            <w:pPr>
              <w:rPr>
                <w:rFonts w:ascii="Times New Roman" w:hAnsi="Times New Roman"/>
                <w:sz w:val="22"/>
              </w:rPr>
            </w:pPr>
            <w:r w:rsidRPr="00593143">
              <w:rPr>
                <w:rFonts w:ascii="Times New Roman" w:hAnsi="Times New Roman"/>
                <w:sz w:val="22"/>
              </w:rPr>
              <w:t>20,000.00</w:t>
            </w:r>
          </w:p>
        </w:tc>
      </w:tr>
      <w:tr w:rsidR="00297E5A" w:rsidRPr="00593143" w14:paraId="129D6E69" w14:textId="77777777" w:rsidTr="004C1A4C">
        <w:trPr>
          <w:trHeight w:val="74"/>
        </w:trPr>
        <w:tc>
          <w:tcPr>
            <w:tcW w:w="1026" w:type="pct"/>
          </w:tcPr>
          <w:p w14:paraId="5F7C4DD6" w14:textId="77777777" w:rsidR="00B9468D" w:rsidRPr="00593143" w:rsidRDefault="00B9468D" w:rsidP="004C1A4C">
            <w:pPr>
              <w:rPr>
                <w:rFonts w:ascii="Times New Roman" w:hAnsi="Times New Roman"/>
                <w:b/>
                <w:sz w:val="22"/>
              </w:rPr>
            </w:pPr>
            <w:r w:rsidRPr="00593143">
              <w:rPr>
                <w:rFonts w:ascii="Times New Roman" w:hAnsi="Times New Roman"/>
                <w:b/>
                <w:color w:val="000000"/>
                <w:sz w:val="22"/>
              </w:rPr>
              <w:t>GBV- SEA and SH</w:t>
            </w:r>
          </w:p>
        </w:tc>
        <w:tc>
          <w:tcPr>
            <w:tcW w:w="952" w:type="pct"/>
          </w:tcPr>
          <w:p w14:paraId="3EC2E82E" w14:textId="77777777" w:rsidR="00B9468D" w:rsidRPr="00593143" w:rsidRDefault="00B9468D" w:rsidP="004C1A4C">
            <w:pPr>
              <w:pStyle w:val="ListParagraph"/>
              <w:ind w:left="0"/>
              <w:rPr>
                <w:rFonts w:ascii="Times New Roman" w:hAnsi="Times New Roman"/>
                <w:sz w:val="22"/>
              </w:rPr>
            </w:pPr>
            <w:r w:rsidRPr="00593143">
              <w:rPr>
                <w:rFonts w:ascii="Times New Roman" w:hAnsi="Times New Roman"/>
                <w:sz w:val="22"/>
              </w:rPr>
              <w:t xml:space="preserve">-Prepare an SEA/SH Prevention and Response Action Plan, to manage the SEA/SH risks. </w:t>
            </w:r>
          </w:p>
          <w:p w14:paraId="5651F398"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20FAE19E"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-Implement a code of conduct signed by all those with physical presence on site. </w:t>
            </w:r>
          </w:p>
        </w:tc>
        <w:tc>
          <w:tcPr>
            <w:tcW w:w="692" w:type="pct"/>
          </w:tcPr>
          <w:p w14:paraId="53AE243E" w14:textId="77777777" w:rsidR="00B9468D" w:rsidRPr="00593143" w:rsidRDefault="00B9468D" w:rsidP="004C1A4C">
            <w:pPr>
              <w:ind w:left="72"/>
              <w:rPr>
                <w:rFonts w:ascii="Times New Roman" w:hAnsi="Times New Roman"/>
                <w:sz w:val="22"/>
              </w:rPr>
            </w:pPr>
            <w:r w:rsidRPr="00593143">
              <w:rPr>
                <w:rFonts w:ascii="Times New Roman" w:hAnsi="Times New Roman"/>
                <w:sz w:val="22"/>
              </w:rPr>
              <w:t>Construction</w:t>
            </w:r>
          </w:p>
          <w:p w14:paraId="5AB1410E" w14:textId="77777777" w:rsidR="00B9468D" w:rsidRPr="00593143" w:rsidRDefault="00B9468D" w:rsidP="004C1A4C">
            <w:pPr>
              <w:ind w:left="72"/>
              <w:rPr>
                <w:rFonts w:ascii="Times New Roman" w:hAnsi="Times New Roman"/>
                <w:sz w:val="22"/>
              </w:rPr>
            </w:pPr>
            <w:r w:rsidRPr="00593143">
              <w:rPr>
                <w:rFonts w:ascii="Times New Roman" w:hAnsi="Times New Roman"/>
                <w:sz w:val="22"/>
              </w:rPr>
              <w:t>Operations</w:t>
            </w:r>
          </w:p>
          <w:p w14:paraId="5D198A74" w14:textId="2A0D9640" w:rsidR="00B9468D" w:rsidRPr="00593143" w:rsidRDefault="00637165" w:rsidP="004C1A4C">
            <w:pPr>
              <w:ind w:left="72"/>
              <w:rPr>
                <w:rFonts w:ascii="Times New Roman" w:hAnsi="Times New Roman"/>
                <w:sz w:val="22"/>
              </w:rPr>
            </w:pPr>
            <w:r w:rsidRPr="00593143">
              <w:rPr>
                <w:rFonts w:ascii="Times New Roman" w:hAnsi="Times New Roman"/>
                <w:sz w:val="22"/>
              </w:rPr>
              <w:t>Decommissioning</w:t>
            </w:r>
          </w:p>
        </w:tc>
        <w:tc>
          <w:tcPr>
            <w:tcW w:w="590" w:type="pct"/>
          </w:tcPr>
          <w:p w14:paraId="37E17236"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p w14:paraId="5EE754F0" w14:textId="77777777" w:rsidR="00B9468D" w:rsidRPr="00593143" w:rsidRDefault="00B9468D" w:rsidP="004C1A4C">
            <w:pPr>
              <w:rPr>
                <w:rFonts w:ascii="Times New Roman" w:hAnsi="Times New Roman"/>
                <w:sz w:val="22"/>
              </w:rPr>
            </w:pPr>
            <w:r w:rsidRPr="00593143">
              <w:rPr>
                <w:rFonts w:ascii="Times New Roman" w:hAnsi="Times New Roman"/>
                <w:sz w:val="22"/>
              </w:rPr>
              <w:t>Proponent</w:t>
            </w:r>
          </w:p>
        </w:tc>
        <w:tc>
          <w:tcPr>
            <w:tcW w:w="729" w:type="pct"/>
          </w:tcPr>
          <w:p w14:paraId="6BB2546D"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-Minutes of awareness creation sessions for the community and workers on GBV-SEA/SH. </w:t>
            </w:r>
          </w:p>
          <w:p w14:paraId="335DC040"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-Code of conduct signed by all those with physical presence on site. </w:t>
            </w:r>
          </w:p>
          <w:p w14:paraId="2EA52B65"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-GRM that ensures confidentiality of GBV cases in place. </w:t>
            </w:r>
          </w:p>
          <w:p w14:paraId="117E9ADC"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Documented referral services for survivors. </w:t>
            </w:r>
          </w:p>
          <w:p w14:paraId="4107A33E"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-Grievances raised, aggrieved persons and status on resolution etc </w:t>
            </w:r>
          </w:p>
        </w:tc>
        <w:tc>
          <w:tcPr>
            <w:tcW w:w="464" w:type="pct"/>
          </w:tcPr>
          <w:p w14:paraId="5D0E59A3"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0A91B36F" w14:textId="77777777" w:rsidR="00B9468D" w:rsidRPr="00593143" w:rsidRDefault="00B9468D" w:rsidP="004C1A4C">
            <w:pPr>
              <w:rPr>
                <w:rFonts w:ascii="Times New Roman" w:hAnsi="Times New Roman"/>
                <w:sz w:val="22"/>
              </w:rPr>
            </w:pPr>
            <w:r w:rsidRPr="00593143">
              <w:rPr>
                <w:rFonts w:ascii="Times New Roman" w:hAnsi="Times New Roman"/>
                <w:sz w:val="22"/>
              </w:rPr>
              <w:t>50,000.00</w:t>
            </w:r>
          </w:p>
        </w:tc>
      </w:tr>
      <w:tr w:rsidR="00297E5A" w:rsidRPr="00593143" w14:paraId="6E157F43" w14:textId="77777777" w:rsidTr="004C1A4C">
        <w:trPr>
          <w:trHeight w:val="1065"/>
        </w:trPr>
        <w:tc>
          <w:tcPr>
            <w:tcW w:w="1026" w:type="pct"/>
          </w:tcPr>
          <w:p w14:paraId="3CA177C1" w14:textId="77777777" w:rsidR="00B9468D" w:rsidRPr="00593143" w:rsidRDefault="00B9468D" w:rsidP="004C1A4C">
            <w:pPr>
              <w:rPr>
                <w:rFonts w:ascii="Times New Roman" w:hAnsi="Times New Roman"/>
                <w:b/>
                <w:sz w:val="22"/>
              </w:rPr>
            </w:pPr>
            <w:r w:rsidRPr="00593143">
              <w:rPr>
                <w:rFonts w:ascii="Times New Roman" w:hAnsi="Times New Roman"/>
                <w:b/>
                <w:color w:val="000000"/>
                <w:sz w:val="22"/>
              </w:rPr>
              <w:t>Forced Labor</w:t>
            </w:r>
          </w:p>
        </w:tc>
        <w:tc>
          <w:tcPr>
            <w:tcW w:w="952" w:type="pct"/>
          </w:tcPr>
          <w:p w14:paraId="197BF724" w14:textId="5B809BB6" w:rsidR="00B9468D" w:rsidRPr="00593143" w:rsidRDefault="00B9468D" w:rsidP="004C1A4C">
            <w:pPr>
              <w:autoSpaceDE w:val="0"/>
              <w:autoSpaceDN w:val="0"/>
              <w:adjustRightInd w:val="0"/>
              <w:rPr>
                <w:rFonts w:ascii="Times New Roman" w:hAnsi="Times New Roman"/>
                <w:sz w:val="22"/>
              </w:rPr>
            </w:pPr>
            <w:r w:rsidRPr="00593143">
              <w:rPr>
                <w:rFonts w:ascii="Times New Roman" w:hAnsi="Times New Roman"/>
                <w:sz w:val="22"/>
              </w:rPr>
              <w:t xml:space="preserve">-Adhere to the Employment Act which outlaws any form of forced </w:t>
            </w:r>
            <w:r w:rsidR="00637165" w:rsidRPr="00593143">
              <w:rPr>
                <w:rFonts w:ascii="Times New Roman" w:hAnsi="Times New Roman"/>
                <w:sz w:val="22"/>
              </w:rPr>
              <w:t>labour</w:t>
            </w:r>
            <w:r w:rsidRPr="00593143">
              <w:rPr>
                <w:rFonts w:ascii="Times New Roman" w:hAnsi="Times New Roman"/>
                <w:sz w:val="22"/>
              </w:rPr>
              <w:t>.</w:t>
            </w:r>
          </w:p>
          <w:p w14:paraId="43C4D341" w14:textId="2B40FD2D" w:rsidR="00B9468D" w:rsidRPr="00593143" w:rsidRDefault="00B9468D" w:rsidP="004C1A4C">
            <w:pPr>
              <w:autoSpaceDE w:val="0"/>
              <w:autoSpaceDN w:val="0"/>
              <w:adjustRightInd w:val="0"/>
              <w:rPr>
                <w:rFonts w:ascii="Times New Roman" w:hAnsi="Times New Roman"/>
                <w:sz w:val="22"/>
              </w:rPr>
            </w:pPr>
            <w:r w:rsidRPr="00593143">
              <w:rPr>
                <w:rFonts w:ascii="Times New Roman" w:hAnsi="Times New Roman"/>
                <w:sz w:val="22"/>
              </w:rPr>
              <w:t xml:space="preserve">-Report any form of forced </w:t>
            </w:r>
            <w:r w:rsidR="00637165" w:rsidRPr="00593143">
              <w:rPr>
                <w:rFonts w:ascii="Times New Roman" w:hAnsi="Times New Roman"/>
                <w:sz w:val="22"/>
              </w:rPr>
              <w:t>labour</w:t>
            </w:r>
            <w:r w:rsidRPr="00593143">
              <w:rPr>
                <w:rFonts w:ascii="Times New Roman" w:hAnsi="Times New Roman"/>
                <w:sz w:val="22"/>
              </w:rPr>
              <w:t xml:space="preserve"> at the site. </w:t>
            </w:r>
          </w:p>
          <w:p w14:paraId="70E940C6" w14:textId="77777777" w:rsidR="00B9468D" w:rsidRPr="00593143" w:rsidRDefault="00B9468D" w:rsidP="004C1A4C">
            <w:pPr>
              <w:pStyle w:val="ListParagraph"/>
              <w:ind w:left="0"/>
              <w:rPr>
                <w:rFonts w:ascii="Times New Roman" w:hAnsi="Times New Roman"/>
                <w:b/>
                <w:bCs/>
                <w:sz w:val="22"/>
              </w:rPr>
            </w:pPr>
            <w:r w:rsidRPr="00593143">
              <w:rPr>
                <w:rFonts w:ascii="Times New Roman" w:hAnsi="Times New Roman"/>
                <w:sz w:val="22"/>
              </w:rPr>
              <w:t>-Ensure that all workers have a national ID card or documentation to show they are adults (above 18 years).</w:t>
            </w:r>
          </w:p>
        </w:tc>
        <w:tc>
          <w:tcPr>
            <w:tcW w:w="692" w:type="pct"/>
          </w:tcPr>
          <w:p w14:paraId="3F66D5CE" w14:textId="77777777" w:rsidR="00B9468D" w:rsidRPr="00593143" w:rsidRDefault="00B9468D" w:rsidP="004C1A4C">
            <w:pPr>
              <w:ind w:left="72"/>
              <w:rPr>
                <w:rFonts w:ascii="Times New Roman" w:hAnsi="Times New Roman"/>
                <w:sz w:val="22"/>
              </w:rPr>
            </w:pPr>
            <w:r w:rsidRPr="00593143">
              <w:rPr>
                <w:rFonts w:ascii="Times New Roman" w:hAnsi="Times New Roman"/>
                <w:sz w:val="22"/>
              </w:rPr>
              <w:t>Construction</w:t>
            </w:r>
          </w:p>
          <w:p w14:paraId="67250CA3" w14:textId="291132B4" w:rsidR="00B9468D" w:rsidRPr="00593143" w:rsidRDefault="00637165" w:rsidP="004C1A4C">
            <w:pPr>
              <w:ind w:left="72"/>
              <w:rPr>
                <w:rFonts w:ascii="Times New Roman" w:hAnsi="Times New Roman"/>
                <w:sz w:val="22"/>
              </w:rPr>
            </w:pPr>
            <w:r w:rsidRPr="00593143">
              <w:rPr>
                <w:rFonts w:ascii="Times New Roman" w:hAnsi="Times New Roman"/>
                <w:sz w:val="22"/>
              </w:rPr>
              <w:t>Decommissioning</w:t>
            </w:r>
          </w:p>
        </w:tc>
        <w:tc>
          <w:tcPr>
            <w:tcW w:w="590" w:type="pct"/>
          </w:tcPr>
          <w:p w14:paraId="1362AA06"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p w14:paraId="4B2175BB" w14:textId="77777777" w:rsidR="00B9468D" w:rsidRPr="00593143" w:rsidRDefault="00B9468D" w:rsidP="004C1A4C">
            <w:pPr>
              <w:rPr>
                <w:rFonts w:ascii="Times New Roman" w:hAnsi="Times New Roman"/>
                <w:sz w:val="22"/>
              </w:rPr>
            </w:pPr>
            <w:r w:rsidRPr="00593143">
              <w:rPr>
                <w:rFonts w:ascii="Times New Roman" w:hAnsi="Times New Roman"/>
                <w:sz w:val="22"/>
              </w:rPr>
              <w:t>Proponent</w:t>
            </w:r>
          </w:p>
        </w:tc>
        <w:tc>
          <w:tcPr>
            <w:tcW w:w="729" w:type="pct"/>
          </w:tcPr>
          <w:p w14:paraId="5DAE60B2" w14:textId="0EAD855D" w:rsidR="00B9468D" w:rsidRPr="00593143" w:rsidRDefault="00B9468D" w:rsidP="004C1A4C">
            <w:pPr>
              <w:rPr>
                <w:rFonts w:ascii="Times New Roman" w:hAnsi="Times New Roman"/>
                <w:sz w:val="22"/>
              </w:rPr>
            </w:pPr>
            <w:r w:rsidRPr="00593143">
              <w:rPr>
                <w:rFonts w:ascii="Times New Roman" w:hAnsi="Times New Roman"/>
                <w:sz w:val="22"/>
              </w:rPr>
              <w:t xml:space="preserve">-Number of reported cases of forced </w:t>
            </w:r>
            <w:r w:rsidR="00637165" w:rsidRPr="00593143">
              <w:rPr>
                <w:rFonts w:ascii="Times New Roman" w:hAnsi="Times New Roman"/>
                <w:sz w:val="22"/>
              </w:rPr>
              <w:t>labour</w:t>
            </w:r>
            <w:r w:rsidRPr="00593143">
              <w:rPr>
                <w:rFonts w:ascii="Times New Roman" w:hAnsi="Times New Roman"/>
                <w:sz w:val="22"/>
              </w:rPr>
              <w:t>.</w:t>
            </w:r>
          </w:p>
        </w:tc>
        <w:tc>
          <w:tcPr>
            <w:tcW w:w="464" w:type="pct"/>
          </w:tcPr>
          <w:p w14:paraId="05C07DBC"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44A44C72" w14:textId="77777777" w:rsidR="00B9468D" w:rsidRPr="00593143" w:rsidRDefault="00B9468D" w:rsidP="004C1A4C">
            <w:pPr>
              <w:rPr>
                <w:rFonts w:ascii="Times New Roman" w:hAnsi="Times New Roman"/>
                <w:sz w:val="22"/>
              </w:rPr>
            </w:pPr>
            <w:r w:rsidRPr="00593143">
              <w:rPr>
                <w:rFonts w:ascii="Times New Roman" w:hAnsi="Times New Roman"/>
                <w:sz w:val="22"/>
              </w:rPr>
              <w:t>20,000.00</w:t>
            </w:r>
          </w:p>
        </w:tc>
      </w:tr>
      <w:tr w:rsidR="00297E5A" w:rsidRPr="00593143" w14:paraId="21751A82" w14:textId="77777777" w:rsidTr="004C1A4C">
        <w:trPr>
          <w:trHeight w:val="407"/>
        </w:trPr>
        <w:tc>
          <w:tcPr>
            <w:tcW w:w="1026" w:type="pct"/>
          </w:tcPr>
          <w:p w14:paraId="49C022FA"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b/>
                <w:color w:val="000000"/>
                <w:sz w:val="22"/>
              </w:rPr>
              <w:t xml:space="preserve">Risks related to Inadequate stakeholder engagement </w:t>
            </w:r>
          </w:p>
          <w:p w14:paraId="6B0AB18D" w14:textId="77777777" w:rsidR="00B9468D" w:rsidRPr="00593143" w:rsidRDefault="00B9468D" w:rsidP="004C1A4C">
            <w:pPr>
              <w:rPr>
                <w:rFonts w:ascii="Times New Roman" w:hAnsi="Times New Roman"/>
                <w:b/>
                <w:sz w:val="22"/>
              </w:rPr>
            </w:pPr>
          </w:p>
        </w:tc>
        <w:tc>
          <w:tcPr>
            <w:tcW w:w="952" w:type="pct"/>
          </w:tcPr>
          <w:p w14:paraId="144A5B2C"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-Prepare a stakeholder engagement/consultation plan (SEP) that is proportionate to the subproject and the identified stakeholders. </w:t>
            </w:r>
          </w:p>
          <w:p w14:paraId="03985EA9"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07742B4D" w14:textId="77777777" w:rsidR="00B9468D" w:rsidRPr="00593143" w:rsidRDefault="00B9468D" w:rsidP="004C1A4C">
            <w:pPr>
              <w:autoSpaceDE w:val="0"/>
              <w:autoSpaceDN w:val="0"/>
              <w:adjustRightInd w:val="0"/>
              <w:rPr>
                <w:rFonts w:ascii="Times New Roman" w:hAnsi="Times New Roman"/>
                <w:bCs/>
                <w:sz w:val="22"/>
              </w:rPr>
            </w:pPr>
            <w:r w:rsidRPr="00593143">
              <w:rPr>
                <w:rFonts w:ascii="Times New Roman" w:hAnsi="Times New Roman"/>
                <w:sz w:val="22"/>
              </w:rPr>
              <w:t xml:space="preserve">-In line with the SEP, undertake adequate consultations prior to construction and throughout the project cycle with all segments of the community and other relevant stakeholders. </w:t>
            </w:r>
          </w:p>
          <w:p w14:paraId="0EADDB67" w14:textId="77777777" w:rsidR="00B9468D" w:rsidRPr="00593143" w:rsidRDefault="00B9468D" w:rsidP="004C1A4C">
            <w:pPr>
              <w:pStyle w:val="ListParagraph"/>
              <w:ind w:left="0"/>
              <w:rPr>
                <w:rFonts w:ascii="Times New Roman" w:hAnsi="Times New Roman"/>
                <w:bCs/>
                <w:sz w:val="22"/>
              </w:rPr>
            </w:pPr>
            <w:r w:rsidRPr="00593143">
              <w:rPr>
                <w:rFonts w:ascii="Times New Roman" w:hAnsi="Times New Roman"/>
                <w:bCs/>
                <w:sz w:val="22"/>
              </w:rPr>
              <w:t xml:space="preserve">-Prepare and implement a grievance redress mechanism to deal with grievances. </w:t>
            </w:r>
          </w:p>
          <w:p w14:paraId="3EC6BB43" w14:textId="77777777" w:rsidR="00B9468D" w:rsidRPr="00593143" w:rsidRDefault="00B9468D" w:rsidP="004C1A4C">
            <w:pPr>
              <w:pStyle w:val="ListParagraph"/>
              <w:ind w:left="0"/>
              <w:rPr>
                <w:rFonts w:ascii="Times New Roman" w:hAnsi="Times New Roman"/>
                <w:bCs/>
                <w:sz w:val="22"/>
              </w:rPr>
            </w:pPr>
            <w:r w:rsidRPr="00593143">
              <w:rPr>
                <w:rFonts w:ascii="Times New Roman" w:hAnsi="Times New Roman"/>
                <w:bCs/>
                <w:sz w:val="22"/>
              </w:rPr>
              <w:t xml:space="preserve">-The grievance redress committee to include representatives from the community. </w:t>
            </w:r>
          </w:p>
          <w:p w14:paraId="690ABFB2"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-Sensitize stakeholders on SEP and GRM.</w:t>
            </w:r>
          </w:p>
        </w:tc>
        <w:tc>
          <w:tcPr>
            <w:tcW w:w="692" w:type="pct"/>
          </w:tcPr>
          <w:p w14:paraId="5C68FF02" w14:textId="77777777" w:rsidR="00B9468D" w:rsidRPr="00593143" w:rsidRDefault="00B9468D" w:rsidP="004C1A4C">
            <w:pPr>
              <w:ind w:left="72"/>
              <w:rPr>
                <w:rFonts w:ascii="Times New Roman" w:hAnsi="Times New Roman"/>
                <w:sz w:val="22"/>
              </w:rPr>
            </w:pPr>
            <w:r w:rsidRPr="00593143">
              <w:rPr>
                <w:rFonts w:ascii="Times New Roman" w:hAnsi="Times New Roman"/>
                <w:sz w:val="22"/>
              </w:rPr>
              <w:t>Construction</w:t>
            </w:r>
          </w:p>
          <w:p w14:paraId="430BC66B" w14:textId="77777777" w:rsidR="00B9468D" w:rsidRPr="00593143" w:rsidRDefault="00B9468D" w:rsidP="004C1A4C">
            <w:pPr>
              <w:ind w:left="72"/>
              <w:rPr>
                <w:rFonts w:ascii="Times New Roman" w:hAnsi="Times New Roman"/>
                <w:sz w:val="22"/>
              </w:rPr>
            </w:pPr>
            <w:r w:rsidRPr="00593143">
              <w:rPr>
                <w:rFonts w:ascii="Times New Roman" w:hAnsi="Times New Roman"/>
                <w:sz w:val="22"/>
              </w:rPr>
              <w:t>Operations</w:t>
            </w:r>
          </w:p>
          <w:p w14:paraId="35C7D6C8" w14:textId="4279F64D" w:rsidR="00B9468D" w:rsidRPr="00593143" w:rsidRDefault="00637165" w:rsidP="004C1A4C">
            <w:pPr>
              <w:ind w:left="72"/>
              <w:rPr>
                <w:rFonts w:ascii="Times New Roman" w:hAnsi="Times New Roman"/>
                <w:sz w:val="22"/>
              </w:rPr>
            </w:pPr>
            <w:r w:rsidRPr="00593143">
              <w:rPr>
                <w:rFonts w:ascii="Times New Roman" w:hAnsi="Times New Roman"/>
                <w:sz w:val="22"/>
              </w:rPr>
              <w:t>Decommissioning</w:t>
            </w:r>
          </w:p>
        </w:tc>
        <w:tc>
          <w:tcPr>
            <w:tcW w:w="590" w:type="pct"/>
          </w:tcPr>
          <w:p w14:paraId="4E877D50"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3EDF4AEB" w14:textId="1E887D6C" w:rsidR="00B9468D" w:rsidRPr="00593143" w:rsidRDefault="00B9468D" w:rsidP="004C1A4C">
            <w:pPr>
              <w:pStyle w:val="ListParagraph"/>
              <w:ind w:left="0"/>
              <w:rPr>
                <w:rFonts w:ascii="Times New Roman" w:hAnsi="Times New Roman"/>
                <w:sz w:val="22"/>
              </w:rPr>
            </w:pPr>
            <w:r w:rsidRPr="00593143">
              <w:rPr>
                <w:rFonts w:ascii="Times New Roman" w:hAnsi="Times New Roman"/>
                <w:sz w:val="22"/>
              </w:rPr>
              <w:t>-</w:t>
            </w:r>
            <w:r w:rsidR="00637165" w:rsidRPr="00593143">
              <w:rPr>
                <w:rFonts w:ascii="Times New Roman" w:hAnsi="Times New Roman"/>
                <w:sz w:val="22"/>
              </w:rPr>
              <w:t>Availability</w:t>
            </w:r>
            <w:r w:rsidRPr="00593143">
              <w:rPr>
                <w:rFonts w:ascii="Times New Roman" w:hAnsi="Times New Roman"/>
                <w:sz w:val="22"/>
              </w:rPr>
              <w:t xml:space="preserve"> of and implementation of the Stakeholder Engagement Plan.</w:t>
            </w:r>
          </w:p>
          <w:p w14:paraId="1749DF95" w14:textId="77777777" w:rsidR="00B9468D" w:rsidRPr="00593143" w:rsidRDefault="00B9468D" w:rsidP="004C1A4C">
            <w:pPr>
              <w:pStyle w:val="ListParagraph"/>
              <w:ind w:left="0"/>
              <w:rPr>
                <w:rFonts w:ascii="Times New Roman" w:hAnsi="Times New Roman"/>
                <w:sz w:val="22"/>
              </w:rPr>
            </w:pPr>
            <w:r w:rsidRPr="00593143">
              <w:rPr>
                <w:rFonts w:ascii="Times New Roman" w:hAnsi="Times New Roman"/>
                <w:sz w:val="22"/>
              </w:rPr>
              <w:t>-# of stakeholder consultations held</w:t>
            </w:r>
          </w:p>
          <w:p w14:paraId="0813122D" w14:textId="77777777" w:rsidR="00B9468D" w:rsidRPr="00593143" w:rsidRDefault="00B9468D" w:rsidP="004C1A4C">
            <w:pPr>
              <w:pStyle w:val="ListParagraph"/>
              <w:ind w:left="0"/>
              <w:rPr>
                <w:rFonts w:ascii="Times New Roman" w:hAnsi="Times New Roman"/>
                <w:sz w:val="22"/>
              </w:rPr>
            </w:pPr>
            <w:r w:rsidRPr="00593143">
              <w:rPr>
                <w:rFonts w:ascii="Times New Roman" w:hAnsi="Times New Roman"/>
                <w:sz w:val="22"/>
              </w:rPr>
              <w:t>-Record of stakeholder consultations held (minutes of meetings and list of participants).</w:t>
            </w:r>
          </w:p>
          <w:p w14:paraId="5EAD00EB"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-Information disclosed, to whom it was disclosed </w:t>
            </w:r>
          </w:p>
          <w:p w14:paraId="2E091688"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(men women, PWD, youth, vulnerable individuals and households etc., methods and languages used in the disclosure (culturally appropriate and accessible), grievances raised and status on resolution etc. </w:t>
            </w:r>
          </w:p>
          <w:p w14:paraId="2DB22D1C"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-Concerns raised andactons raised.</w:t>
            </w:r>
          </w:p>
          <w:p w14:paraId="27794C83" w14:textId="77777777" w:rsidR="00B9468D" w:rsidRPr="00593143" w:rsidRDefault="00B9468D" w:rsidP="004C1A4C">
            <w:pPr>
              <w:rPr>
                <w:rFonts w:ascii="Times New Roman" w:hAnsi="Times New Roman"/>
                <w:sz w:val="22"/>
              </w:rPr>
            </w:pPr>
          </w:p>
        </w:tc>
        <w:tc>
          <w:tcPr>
            <w:tcW w:w="464" w:type="pct"/>
          </w:tcPr>
          <w:p w14:paraId="7379000C"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0403D0FD" w14:textId="77777777" w:rsidR="00B9468D" w:rsidRPr="00593143" w:rsidRDefault="00B9468D" w:rsidP="004C1A4C">
            <w:pPr>
              <w:rPr>
                <w:rFonts w:ascii="Times New Roman" w:hAnsi="Times New Roman"/>
                <w:sz w:val="22"/>
              </w:rPr>
            </w:pPr>
            <w:r w:rsidRPr="00593143">
              <w:rPr>
                <w:rFonts w:ascii="Times New Roman" w:hAnsi="Times New Roman"/>
                <w:sz w:val="22"/>
              </w:rPr>
              <w:t>30,000.00</w:t>
            </w:r>
          </w:p>
        </w:tc>
      </w:tr>
      <w:tr w:rsidR="00297E5A" w:rsidRPr="00593143" w14:paraId="21D737F3" w14:textId="77777777" w:rsidTr="004C1A4C">
        <w:trPr>
          <w:trHeight w:val="1065"/>
        </w:trPr>
        <w:tc>
          <w:tcPr>
            <w:tcW w:w="1026" w:type="pct"/>
          </w:tcPr>
          <w:p w14:paraId="2486A13B" w14:textId="77777777" w:rsidR="00B9468D" w:rsidRPr="00593143" w:rsidRDefault="00B9468D" w:rsidP="004C1A4C">
            <w:pPr>
              <w:pStyle w:val="Default"/>
              <w:rPr>
                <w:rFonts w:ascii="Times New Roman" w:hAnsi="Times New Roman" w:cs="Times New Roman"/>
                <w:b/>
                <w:bCs/>
                <w:sz w:val="22"/>
                <w:szCs w:val="22"/>
              </w:rPr>
            </w:pPr>
            <w:r w:rsidRPr="00593143">
              <w:rPr>
                <w:rFonts w:ascii="Times New Roman" w:hAnsi="Times New Roman" w:cs="Times New Roman"/>
                <w:b/>
                <w:bCs/>
                <w:sz w:val="22"/>
                <w:szCs w:val="22"/>
              </w:rPr>
              <w:t xml:space="preserve">Exclusion of VMGs and vulnerable individuals and households </w:t>
            </w:r>
          </w:p>
          <w:p w14:paraId="5BE40A28" w14:textId="77777777" w:rsidR="00B9468D" w:rsidRPr="00593143" w:rsidRDefault="00B9468D" w:rsidP="004C1A4C">
            <w:pPr>
              <w:autoSpaceDE w:val="0"/>
              <w:autoSpaceDN w:val="0"/>
              <w:adjustRightInd w:val="0"/>
              <w:rPr>
                <w:rFonts w:ascii="Times New Roman" w:hAnsi="Times New Roman"/>
                <w:b/>
                <w:color w:val="000000"/>
                <w:sz w:val="22"/>
              </w:rPr>
            </w:pPr>
          </w:p>
        </w:tc>
        <w:tc>
          <w:tcPr>
            <w:tcW w:w="952" w:type="pct"/>
          </w:tcPr>
          <w:p w14:paraId="35CD3089" w14:textId="77777777" w:rsidR="00B9468D" w:rsidRPr="00593143" w:rsidRDefault="00B9468D" w:rsidP="004C1A4C">
            <w:pPr>
              <w:rPr>
                <w:rFonts w:ascii="Times New Roman" w:eastAsia="Bookman Old Style" w:hAnsi="Times New Roman"/>
                <w:sz w:val="22"/>
              </w:rPr>
            </w:pPr>
            <w:r w:rsidRPr="00593143">
              <w:rPr>
                <w:rFonts w:ascii="Times New Roman" w:hAnsi="Times New Roman"/>
                <w:sz w:val="22"/>
              </w:rPr>
              <w:t>In line with the provisions of the ESMF, VMGF and Social Assessment ensure the following.</w:t>
            </w:r>
          </w:p>
          <w:p w14:paraId="1BCBD13D" w14:textId="77777777" w:rsidR="00B9468D" w:rsidRPr="00593143" w:rsidRDefault="00B9468D" w:rsidP="004C1A4C">
            <w:pPr>
              <w:rPr>
                <w:rFonts w:ascii="Times New Roman" w:eastAsia="Bookman Old Style" w:hAnsi="Times New Roman"/>
                <w:sz w:val="22"/>
              </w:rPr>
            </w:pPr>
          </w:p>
          <w:p w14:paraId="7526BFFD" w14:textId="77777777" w:rsidR="00B9468D" w:rsidRPr="00593143" w:rsidRDefault="00B9468D" w:rsidP="00A75B23">
            <w:pPr>
              <w:pStyle w:val="ListParagraph"/>
              <w:numPr>
                <w:ilvl w:val="0"/>
                <w:numId w:val="168"/>
              </w:numPr>
              <w:contextualSpacing w:val="0"/>
              <w:rPr>
                <w:rFonts w:ascii="Times New Roman" w:eastAsia="Bookman Old Style" w:hAnsi="Times New Roman"/>
                <w:sz w:val="22"/>
              </w:rPr>
            </w:pPr>
            <w:r w:rsidRPr="00593143">
              <w:rPr>
                <w:rFonts w:ascii="Times New Roman" w:eastAsia="Bookman Old Style" w:hAnsi="Times New Roman"/>
                <w:sz w:val="22"/>
              </w:rPr>
              <w:t>Early identification and inclusion of VMGs and disadvantaged groups.</w:t>
            </w:r>
          </w:p>
          <w:p w14:paraId="6AA03AE7" w14:textId="77777777" w:rsidR="00B9468D" w:rsidRPr="00593143" w:rsidRDefault="00B9468D" w:rsidP="00A75B23">
            <w:pPr>
              <w:pStyle w:val="ListParagraph"/>
              <w:numPr>
                <w:ilvl w:val="0"/>
                <w:numId w:val="168"/>
              </w:numPr>
              <w:contextualSpacing w:val="0"/>
              <w:rPr>
                <w:rFonts w:ascii="Times New Roman" w:hAnsi="Times New Roman"/>
                <w:sz w:val="22"/>
              </w:rPr>
            </w:pPr>
            <w:r w:rsidRPr="00593143">
              <w:rPr>
                <w:rFonts w:ascii="Times New Roman" w:hAnsi="Times New Roman"/>
                <w:sz w:val="22"/>
              </w:rPr>
              <w:t>Meaningful consultation to effectively participate in the project.</w:t>
            </w:r>
          </w:p>
          <w:p w14:paraId="2000A2A3" w14:textId="77777777" w:rsidR="00B9468D" w:rsidRPr="00593143" w:rsidRDefault="00B9468D" w:rsidP="00A75B23">
            <w:pPr>
              <w:pStyle w:val="ListParagraph"/>
              <w:numPr>
                <w:ilvl w:val="0"/>
                <w:numId w:val="168"/>
              </w:numPr>
              <w:contextualSpacing w:val="0"/>
              <w:rPr>
                <w:rFonts w:ascii="Times New Roman" w:eastAsia="Bookman Old Style" w:hAnsi="Times New Roman"/>
                <w:sz w:val="22"/>
              </w:rPr>
            </w:pPr>
            <w:r w:rsidRPr="00593143">
              <w:rPr>
                <w:rFonts w:ascii="Times New Roman" w:eastAsia="Bookman Old Style" w:hAnsi="Times New Roman"/>
                <w:sz w:val="22"/>
              </w:rPr>
              <w:t xml:space="preserve">Timely and prior disclosure of relevant project information to VMGs and disadvantaged groups. </w:t>
            </w:r>
          </w:p>
          <w:p w14:paraId="536BFE36" w14:textId="77777777" w:rsidR="00B9468D" w:rsidRPr="00593143" w:rsidRDefault="00B9468D" w:rsidP="00A75B23">
            <w:pPr>
              <w:pStyle w:val="ListParagraph"/>
              <w:numPr>
                <w:ilvl w:val="0"/>
                <w:numId w:val="168"/>
              </w:numPr>
              <w:contextualSpacing w:val="0"/>
              <w:rPr>
                <w:rFonts w:ascii="Times New Roman" w:eastAsia="Bookman Old Style" w:hAnsi="Times New Roman"/>
                <w:sz w:val="22"/>
              </w:rPr>
            </w:pPr>
            <w:r w:rsidRPr="00593143">
              <w:rPr>
                <w:rFonts w:ascii="Times New Roman" w:eastAsia="Bookman Old Style" w:hAnsi="Times New Roman"/>
                <w:sz w:val="22"/>
              </w:rPr>
              <w:t>Adequate and ongoing consultations with VMGs and disadvantaged groups in line with the SEP.</w:t>
            </w:r>
          </w:p>
          <w:p w14:paraId="710443E4" w14:textId="77777777" w:rsidR="00B9468D" w:rsidRPr="00593143" w:rsidRDefault="00B9468D" w:rsidP="00A75B23">
            <w:pPr>
              <w:pStyle w:val="ListParagraph"/>
              <w:numPr>
                <w:ilvl w:val="0"/>
                <w:numId w:val="168"/>
              </w:numPr>
              <w:contextualSpacing w:val="0"/>
              <w:rPr>
                <w:rFonts w:ascii="Times New Roman" w:eastAsia="Bookman Old Style" w:hAnsi="Times New Roman"/>
                <w:sz w:val="22"/>
              </w:rPr>
            </w:pPr>
            <w:r w:rsidRPr="00593143">
              <w:rPr>
                <w:rFonts w:ascii="Times New Roman" w:eastAsia="Bookman Old Style" w:hAnsi="Times New Roman"/>
                <w:sz w:val="22"/>
              </w:rPr>
              <w:t xml:space="preserve">All concerns or grievances raised are  fully resolved in a timely manner. </w:t>
            </w:r>
          </w:p>
          <w:p w14:paraId="4BAD7FB5" w14:textId="77777777" w:rsidR="00B9468D" w:rsidRPr="00593143" w:rsidRDefault="00B9468D" w:rsidP="00A75B23">
            <w:pPr>
              <w:numPr>
                <w:ilvl w:val="0"/>
                <w:numId w:val="168"/>
              </w:numPr>
              <w:rPr>
                <w:rFonts w:ascii="Times New Roman" w:hAnsi="Times New Roman"/>
                <w:sz w:val="22"/>
              </w:rPr>
            </w:pPr>
            <w:r w:rsidRPr="00593143">
              <w:rPr>
                <w:rFonts w:ascii="Times New Roman" w:hAnsi="Times New Roman"/>
                <w:sz w:val="22"/>
              </w:rPr>
              <w:t>Access to culturally appropriate project benefits and opportunities.</w:t>
            </w:r>
          </w:p>
        </w:tc>
        <w:tc>
          <w:tcPr>
            <w:tcW w:w="692" w:type="pct"/>
          </w:tcPr>
          <w:p w14:paraId="5A092296" w14:textId="77777777" w:rsidR="00B9468D" w:rsidRPr="00593143" w:rsidRDefault="00B9468D" w:rsidP="004C1A4C">
            <w:pPr>
              <w:ind w:left="72"/>
              <w:rPr>
                <w:rFonts w:ascii="Times New Roman" w:hAnsi="Times New Roman"/>
                <w:sz w:val="22"/>
              </w:rPr>
            </w:pPr>
            <w:r w:rsidRPr="00593143">
              <w:rPr>
                <w:rFonts w:ascii="Times New Roman" w:hAnsi="Times New Roman"/>
                <w:sz w:val="22"/>
              </w:rPr>
              <w:t>Pre-construction</w:t>
            </w:r>
          </w:p>
          <w:p w14:paraId="2B80BA8C" w14:textId="77777777" w:rsidR="00B9468D" w:rsidRPr="00593143" w:rsidRDefault="00B9468D" w:rsidP="004C1A4C">
            <w:pPr>
              <w:ind w:left="72"/>
              <w:rPr>
                <w:rFonts w:ascii="Times New Roman" w:hAnsi="Times New Roman"/>
                <w:sz w:val="22"/>
              </w:rPr>
            </w:pPr>
            <w:r w:rsidRPr="00593143">
              <w:rPr>
                <w:rFonts w:ascii="Times New Roman" w:hAnsi="Times New Roman"/>
                <w:sz w:val="22"/>
              </w:rPr>
              <w:t>Construction</w:t>
            </w:r>
          </w:p>
          <w:p w14:paraId="04814F79" w14:textId="77777777" w:rsidR="00B9468D" w:rsidRPr="00593143" w:rsidRDefault="00B9468D" w:rsidP="004C1A4C">
            <w:pPr>
              <w:ind w:left="72"/>
              <w:rPr>
                <w:rFonts w:ascii="Times New Roman" w:hAnsi="Times New Roman"/>
                <w:sz w:val="22"/>
              </w:rPr>
            </w:pPr>
            <w:r w:rsidRPr="00593143">
              <w:rPr>
                <w:rFonts w:ascii="Times New Roman" w:hAnsi="Times New Roman"/>
                <w:sz w:val="22"/>
              </w:rPr>
              <w:t>Operations</w:t>
            </w:r>
          </w:p>
          <w:p w14:paraId="6FD29ACA" w14:textId="7793D4AD" w:rsidR="00B9468D" w:rsidRPr="00593143" w:rsidRDefault="00637165" w:rsidP="004C1A4C">
            <w:pPr>
              <w:ind w:left="72"/>
              <w:rPr>
                <w:rFonts w:ascii="Times New Roman" w:hAnsi="Times New Roman"/>
                <w:sz w:val="22"/>
              </w:rPr>
            </w:pPr>
            <w:r w:rsidRPr="00593143">
              <w:rPr>
                <w:rFonts w:ascii="Times New Roman" w:hAnsi="Times New Roman"/>
                <w:sz w:val="22"/>
              </w:rPr>
              <w:t>Decommissioning</w:t>
            </w:r>
          </w:p>
        </w:tc>
        <w:tc>
          <w:tcPr>
            <w:tcW w:w="590" w:type="pct"/>
          </w:tcPr>
          <w:p w14:paraId="7D891C4F"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p w14:paraId="100FF651" w14:textId="77777777" w:rsidR="00B9468D" w:rsidRPr="00593143" w:rsidRDefault="00B9468D" w:rsidP="004C1A4C">
            <w:pPr>
              <w:rPr>
                <w:rFonts w:ascii="Times New Roman" w:hAnsi="Times New Roman"/>
                <w:sz w:val="22"/>
              </w:rPr>
            </w:pPr>
            <w:r w:rsidRPr="00593143">
              <w:rPr>
                <w:rFonts w:ascii="Times New Roman" w:hAnsi="Times New Roman"/>
                <w:sz w:val="22"/>
              </w:rPr>
              <w:t>Proponent</w:t>
            </w:r>
          </w:p>
        </w:tc>
        <w:tc>
          <w:tcPr>
            <w:tcW w:w="729" w:type="pct"/>
          </w:tcPr>
          <w:p w14:paraId="4F693F64"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Minutes of consultative meetings with all community segments including VMGs and vulnerable individuals and households, grievances raised and status on resolution etc. </w:t>
            </w:r>
          </w:p>
          <w:p w14:paraId="13B1C17D" w14:textId="77777777" w:rsidR="00B9468D" w:rsidRPr="00593143" w:rsidRDefault="00B9468D" w:rsidP="004C1A4C">
            <w:pPr>
              <w:pStyle w:val="Default"/>
              <w:rPr>
                <w:rFonts w:ascii="Times New Roman" w:hAnsi="Times New Roman" w:cs="Times New Roman"/>
                <w:sz w:val="22"/>
                <w:szCs w:val="22"/>
              </w:rPr>
            </w:pPr>
          </w:p>
        </w:tc>
        <w:tc>
          <w:tcPr>
            <w:tcW w:w="464" w:type="pct"/>
          </w:tcPr>
          <w:p w14:paraId="255889F1"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50B09880" w14:textId="77777777" w:rsidR="00B9468D" w:rsidRPr="00593143" w:rsidRDefault="00B9468D" w:rsidP="004C1A4C">
            <w:pPr>
              <w:rPr>
                <w:rFonts w:ascii="Times New Roman" w:hAnsi="Times New Roman"/>
                <w:sz w:val="22"/>
              </w:rPr>
            </w:pPr>
            <w:r w:rsidRPr="00593143">
              <w:rPr>
                <w:rFonts w:ascii="Times New Roman" w:hAnsi="Times New Roman"/>
                <w:sz w:val="22"/>
              </w:rPr>
              <w:t>No additional cost</w:t>
            </w:r>
          </w:p>
        </w:tc>
      </w:tr>
      <w:tr w:rsidR="00297E5A" w:rsidRPr="00593143" w14:paraId="515956AC" w14:textId="77777777" w:rsidTr="004C1A4C">
        <w:trPr>
          <w:trHeight w:val="1065"/>
        </w:trPr>
        <w:tc>
          <w:tcPr>
            <w:tcW w:w="1026" w:type="pct"/>
          </w:tcPr>
          <w:p w14:paraId="588A29C3" w14:textId="77777777" w:rsidR="00B9468D" w:rsidRPr="00593143" w:rsidRDefault="00B9468D" w:rsidP="004C1A4C">
            <w:pPr>
              <w:pStyle w:val="Default"/>
              <w:rPr>
                <w:rFonts w:ascii="Times New Roman" w:hAnsi="Times New Roman" w:cs="Times New Roman"/>
                <w:b/>
                <w:bCs/>
                <w:sz w:val="22"/>
                <w:szCs w:val="22"/>
              </w:rPr>
            </w:pPr>
            <w:r w:rsidRPr="00593143">
              <w:rPr>
                <w:rFonts w:ascii="Times New Roman" w:hAnsi="Times New Roman" w:cs="Times New Roman"/>
                <w:b/>
                <w:bCs/>
                <w:sz w:val="22"/>
                <w:szCs w:val="22"/>
              </w:rPr>
              <w:t>Inaccessibility of project benefits to VMGs and other vulnerable individuals due to affordability challenges</w:t>
            </w:r>
          </w:p>
          <w:p w14:paraId="4770F86E" w14:textId="77777777" w:rsidR="00B9468D" w:rsidRPr="00593143" w:rsidRDefault="00B9468D" w:rsidP="004C1A4C">
            <w:pPr>
              <w:pStyle w:val="Default"/>
              <w:rPr>
                <w:rFonts w:ascii="Times New Roman" w:hAnsi="Times New Roman" w:cs="Times New Roman"/>
                <w:sz w:val="22"/>
                <w:szCs w:val="22"/>
              </w:rPr>
            </w:pPr>
          </w:p>
        </w:tc>
        <w:tc>
          <w:tcPr>
            <w:tcW w:w="952" w:type="pct"/>
          </w:tcPr>
          <w:p w14:paraId="53F75E97"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-Consult VMGs and Vulnerable individuals and households on charges for sub project services, and put in place specific interventions to ensure the vulnerable equally access project benefits. </w:t>
            </w:r>
          </w:p>
          <w:p w14:paraId="53F49D66" w14:textId="77777777" w:rsidR="00B9468D" w:rsidRPr="00593143" w:rsidRDefault="00B9468D" w:rsidP="004C1A4C">
            <w:pPr>
              <w:pStyle w:val="Default"/>
              <w:rPr>
                <w:rFonts w:ascii="Times New Roman" w:hAnsi="Times New Roman" w:cs="Times New Roman"/>
                <w:sz w:val="22"/>
                <w:szCs w:val="22"/>
              </w:rPr>
            </w:pPr>
          </w:p>
        </w:tc>
        <w:tc>
          <w:tcPr>
            <w:tcW w:w="692" w:type="pct"/>
          </w:tcPr>
          <w:p w14:paraId="6A472406" w14:textId="77777777" w:rsidR="00B9468D" w:rsidRPr="00593143" w:rsidRDefault="00B9468D" w:rsidP="004C1A4C">
            <w:pPr>
              <w:ind w:left="72"/>
              <w:rPr>
                <w:rFonts w:ascii="Times New Roman" w:hAnsi="Times New Roman"/>
                <w:sz w:val="22"/>
              </w:rPr>
            </w:pPr>
            <w:r w:rsidRPr="00593143">
              <w:rPr>
                <w:rFonts w:ascii="Times New Roman" w:hAnsi="Times New Roman"/>
                <w:sz w:val="22"/>
              </w:rPr>
              <w:t>Operations</w:t>
            </w:r>
          </w:p>
        </w:tc>
        <w:tc>
          <w:tcPr>
            <w:tcW w:w="590" w:type="pct"/>
          </w:tcPr>
          <w:p w14:paraId="463DEF71" w14:textId="77777777" w:rsidR="00B9468D" w:rsidRPr="00593143" w:rsidRDefault="00B9468D" w:rsidP="004C1A4C">
            <w:pPr>
              <w:rPr>
                <w:rFonts w:ascii="Times New Roman" w:hAnsi="Times New Roman"/>
                <w:sz w:val="22"/>
              </w:rPr>
            </w:pPr>
            <w:r w:rsidRPr="00593143">
              <w:rPr>
                <w:rFonts w:ascii="Times New Roman" w:hAnsi="Times New Roman"/>
                <w:sz w:val="22"/>
              </w:rPr>
              <w:t>Proponent</w:t>
            </w:r>
          </w:p>
        </w:tc>
        <w:tc>
          <w:tcPr>
            <w:tcW w:w="729" w:type="pct"/>
          </w:tcPr>
          <w:p w14:paraId="5117A627"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-Interventions to enable those vulnerable access project benefits. </w:t>
            </w:r>
          </w:p>
          <w:p w14:paraId="134E19C9"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-Number of complaints raised by VMGs/vulnerable individuals regarding access to project services. </w:t>
            </w:r>
          </w:p>
          <w:p w14:paraId="363FF1E9"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-GRM that is culturally appropriate and accessible. </w:t>
            </w:r>
          </w:p>
          <w:p w14:paraId="4E3052D5"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Grievances raised and status on resolution etc </w:t>
            </w:r>
          </w:p>
        </w:tc>
        <w:tc>
          <w:tcPr>
            <w:tcW w:w="464" w:type="pct"/>
          </w:tcPr>
          <w:p w14:paraId="2EE69164"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5E648543" w14:textId="77777777" w:rsidR="00B9468D" w:rsidRPr="00593143" w:rsidRDefault="00B9468D" w:rsidP="004C1A4C">
            <w:pPr>
              <w:rPr>
                <w:rFonts w:ascii="Times New Roman" w:hAnsi="Times New Roman"/>
                <w:sz w:val="22"/>
              </w:rPr>
            </w:pPr>
            <w:r w:rsidRPr="00593143">
              <w:rPr>
                <w:rFonts w:ascii="Times New Roman" w:hAnsi="Times New Roman"/>
                <w:sz w:val="22"/>
              </w:rPr>
              <w:t>No additional cost</w:t>
            </w:r>
          </w:p>
        </w:tc>
      </w:tr>
      <w:tr w:rsidR="00297E5A" w:rsidRPr="00593143" w14:paraId="5C78D8C1" w14:textId="77777777" w:rsidTr="004C1A4C">
        <w:trPr>
          <w:trHeight w:val="1065"/>
        </w:trPr>
        <w:tc>
          <w:tcPr>
            <w:tcW w:w="1026" w:type="pct"/>
          </w:tcPr>
          <w:p w14:paraId="6B5EDD92" w14:textId="77777777" w:rsidR="00B9468D" w:rsidRPr="00593143" w:rsidRDefault="00B9468D" w:rsidP="004C1A4C">
            <w:pPr>
              <w:pStyle w:val="Default"/>
              <w:rPr>
                <w:rFonts w:ascii="Times New Roman" w:hAnsi="Times New Roman" w:cs="Times New Roman"/>
                <w:b/>
                <w:bCs/>
                <w:sz w:val="22"/>
                <w:szCs w:val="22"/>
              </w:rPr>
            </w:pPr>
            <w:r w:rsidRPr="00593143">
              <w:rPr>
                <w:rFonts w:ascii="Times New Roman" w:hAnsi="Times New Roman" w:cs="Times New Roman"/>
                <w:b/>
                <w:bCs/>
                <w:sz w:val="22"/>
                <w:szCs w:val="22"/>
              </w:rPr>
              <w:t xml:space="preserve">Inadequate grievances management </w:t>
            </w:r>
          </w:p>
          <w:p w14:paraId="3167291E" w14:textId="77777777" w:rsidR="00B9468D" w:rsidRPr="00593143" w:rsidRDefault="00B9468D" w:rsidP="004C1A4C">
            <w:pPr>
              <w:pStyle w:val="Default"/>
              <w:rPr>
                <w:rFonts w:ascii="Times New Roman" w:hAnsi="Times New Roman" w:cs="Times New Roman"/>
                <w:sz w:val="22"/>
                <w:szCs w:val="22"/>
              </w:rPr>
            </w:pPr>
          </w:p>
        </w:tc>
        <w:tc>
          <w:tcPr>
            <w:tcW w:w="952" w:type="pct"/>
          </w:tcPr>
          <w:p w14:paraId="5DA14022"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-Constitute a Local Grievances Committee is in consultation with all community segments, and incorporates the existing local dispute resolution mechanism. </w:t>
            </w:r>
          </w:p>
          <w:p w14:paraId="0E264932"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-Implement a workers grievances mechanism.</w:t>
            </w:r>
          </w:p>
          <w:p w14:paraId="6DD2CBC4"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-Awareness on the culturally appropriate and accessible GRM to all community segments </w:t>
            </w:r>
          </w:p>
          <w:p w14:paraId="4AE01EC8"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including VMGs, vulnerable individuals and households and CSOs </w:t>
            </w:r>
          </w:p>
          <w:p w14:paraId="1309ACCF"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-All reported grievances are logged, dated, processed, resolved and closed out in a timely manner. </w:t>
            </w:r>
          </w:p>
          <w:p w14:paraId="753745FB"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-Proportionate representation of VMGs and vulnerable individuals in the local grievances committee. </w:t>
            </w:r>
          </w:p>
          <w:p w14:paraId="6484A4A5"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-GRM provides for confidential reporting of particularly sensitive social aspects such as GBV, as well as anonymity.</w:t>
            </w:r>
          </w:p>
        </w:tc>
        <w:tc>
          <w:tcPr>
            <w:tcW w:w="692" w:type="pct"/>
          </w:tcPr>
          <w:p w14:paraId="4FAD2E86" w14:textId="77777777" w:rsidR="00B9468D" w:rsidRPr="00593143" w:rsidRDefault="00B9468D" w:rsidP="004C1A4C">
            <w:pPr>
              <w:ind w:left="72"/>
              <w:rPr>
                <w:rFonts w:ascii="Times New Roman" w:hAnsi="Times New Roman"/>
                <w:sz w:val="22"/>
              </w:rPr>
            </w:pPr>
            <w:r w:rsidRPr="00593143">
              <w:rPr>
                <w:rFonts w:ascii="Times New Roman" w:hAnsi="Times New Roman"/>
                <w:sz w:val="22"/>
              </w:rPr>
              <w:t>Construction</w:t>
            </w:r>
          </w:p>
          <w:p w14:paraId="41DEA9B0" w14:textId="77777777" w:rsidR="00B9468D" w:rsidRPr="00593143" w:rsidRDefault="00B9468D" w:rsidP="004C1A4C">
            <w:pPr>
              <w:ind w:left="72"/>
              <w:rPr>
                <w:rFonts w:ascii="Times New Roman" w:hAnsi="Times New Roman"/>
                <w:sz w:val="22"/>
              </w:rPr>
            </w:pPr>
            <w:r w:rsidRPr="00593143">
              <w:rPr>
                <w:rFonts w:ascii="Times New Roman" w:hAnsi="Times New Roman"/>
                <w:sz w:val="22"/>
              </w:rPr>
              <w:t>Operations</w:t>
            </w:r>
          </w:p>
          <w:p w14:paraId="1620AB11" w14:textId="1DA812D1" w:rsidR="00B9468D" w:rsidRPr="00593143" w:rsidRDefault="00637165" w:rsidP="004C1A4C">
            <w:pPr>
              <w:ind w:left="72"/>
              <w:rPr>
                <w:rFonts w:ascii="Times New Roman" w:hAnsi="Times New Roman"/>
                <w:sz w:val="22"/>
              </w:rPr>
            </w:pPr>
            <w:r w:rsidRPr="00593143">
              <w:rPr>
                <w:rFonts w:ascii="Times New Roman" w:hAnsi="Times New Roman"/>
                <w:sz w:val="22"/>
              </w:rPr>
              <w:t>Decommissioning</w:t>
            </w:r>
          </w:p>
        </w:tc>
        <w:tc>
          <w:tcPr>
            <w:tcW w:w="590" w:type="pct"/>
          </w:tcPr>
          <w:p w14:paraId="7E4F74C0"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p w14:paraId="493EF830" w14:textId="77777777" w:rsidR="00B9468D" w:rsidRPr="00593143" w:rsidRDefault="00B9468D" w:rsidP="004C1A4C">
            <w:pPr>
              <w:rPr>
                <w:rFonts w:ascii="Times New Roman" w:hAnsi="Times New Roman"/>
                <w:sz w:val="22"/>
              </w:rPr>
            </w:pPr>
            <w:r w:rsidRPr="00593143">
              <w:rPr>
                <w:rFonts w:ascii="Times New Roman" w:hAnsi="Times New Roman"/>
                <w:sz w:val="22"/>
              </w:rPr>
              <w:t>Proponent</w:t>
            </w:r>
          </w:p>
        </w:tc>
        <w:tc>
          <w:tcPr>
            <w:tcW w:w="729" w:type="pct"/>
          </w:tcPr>
          <w:p w14:paraId="0FC42ED2"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-Local Grievances Committee in place, composition of committee, awareness of community and workers on project and worker GRMs, updated GRM logs, types of grievances </w:t>
            </w:r>
          </w:p>
          <w:p w14:paraId="7444D88C" w14:textId="77777777" w:rsidR="00B9468D" w:rsidRPr="00593143" w:rsidRDefault="00B9468D" w:rsidP="004C1A4C">
            <w:pPr>
              <w:pStyle w:val="ListParagraph"/>
              <w:ind w:left="0"/>
              <w:rPr>
                <w:rFonts w:ascii="Times New Roman" w:hAnsi="Times New Roman"/>
                <w:sz w:val="22"/>
              </w:rPr>
            </w:pPr>
            <w:r w:rsidRPr="00593143">
              <w:rPr>
                <w:rFonts w:ascii="Times New Roman" w:hAnsi="Times New Roman"/>
                <w:sz w:val="22"/>
              </w:rPr>
              <w:t>-Availability of grievance redress process</w:t>
            </w:r>
          </w:p>
          <w:p w14:paraId="10345DC9" w14:textId="77777777" w:rsidR="00B9468D" w:rsidRPr="00593143" w:rsidRDefault="00B9468D" w:rsidP="004C1A4C">
            <w:pPr>
              <w:pStyle w:val="ListParagraph"/>
              <w:ind w:left="0"/>
              <w:rPr>
                <w:rFonts w:ascii="Times New Roman" w:hAnsi="Times New Roman"/>
                <w:sz w:val="22"/>
              </w:rPr>
            </w:pPr>
            <w:r w:rsidRPr="00593143">
              <w:rPr>
                <w:rFonts w:ascii="Times New Roman" w:hAnsi="Times New Roman"/>
                <w:sz w:val="22"/>
              </w:rPr>
              <w:t>-Number of grievances reported</w:t>
            </w:r>
          </w:p>
          <w:p w14:paraId="43FEA34A" w14:textId="77777777" w:rsidR="00B9468D" w:rsidRPr="00593143" w:rsidRDefault="00B9468D" w:rsidP="004C1A4C">
            <w:pPr>
              <w:pStyle w:val="ListParagraph"/>
              <w:ind w:left="0"/>
              <w:rPr>
                <w:rFonts w:ascii="Times New Roman" w:hAnsi="Times New Roman"/>
                <w:sz w:val="22"/>
              </w:rPr>
            </w:pPr>
            <w:r w:rsidRPr="00593143">
              <w:rPr>
                <w:rFonts w:ascii="Times New Roman" w:hAnsi="Times New Roman"/>
                <w:sz w:val="22"/>
              </w:rPr>
              <w:t>-Number of grievances resolved in a timely manner</w:t>
            </w:r>
          </w:p>
          <w:p w14:paraId="1ACB1B5C" w14:textId="77777777" w:rsidR="00B9468D" w:rsidRPr="00593143" w:rsidRDefault="00B9468D" w:rsidP="004C1A4C">
            <w:pPr>
              <w:pStyle w:val="Default"/>
              <w:rPr>
                <w:rFonts w:ascii="Times New Roman" w:hAnsi="Times New Roman" w:cs="Times New Roman"/>
                <w:sz w:val="22"/>
                <w:szCs w:val="22"/>
              </w:rPr>
            </w:pPr>
            <w:r w:rsidRPr="00593143">
              <w:rPr>
                <w:rFonts w:ascii="Times New Roman" w:hAnsi="Times New Roman" w:cs="Times New Roman"/>
                <w:sz w:val="22"/>
                <w:szCs w:val="22"/>
              </w:rPr>
              <w:t xml:space="preserve">-Number of grievances escalated to national courts and the World Bank Grievances Redress Service and Inspection Panel. </w:t>
            </w:r>
          </w:p>
        </w:tc>
        <w:tc>
          <w:tcPr>
            <w:tcW w:w="464" w:type="pct"/>
          </w:tcPr>
          <w:p w14:paraId="7CE56B37" w14:textId="77777777" w:rsidR="00B9468D" w:rsidRPr="00593143" w:rsidRDefault="00B9468D" w:rsidP="004C1A4C">
            <w:pPr>
              <w:jc w:val="center"/>
              <w:rPr>
                <w:rFonts w:ascii="Times New Roman" w:hAnsi="Times New Roman"/>
                <w:sz w:val="22"/>
              </w:rPr>
            </w:pPr>
            <w:r w:rsidRPr="00593143">
              <w:rPr>
                <w:rFonts w:ascii="Times New Roman" w:hAnsi="Times New Roman"/>
                <w:sz w:val="22"/>
              </w:rPr>
              <w:t>Quarterly</w:t>
            </w:r>
          </w:p>
        </w:tc>
        <w:tc>
          <w:tcPr>
            <w:tcW w:w="547" w:type="pct"/>
          </w:tcPr>
          <w:p w14:paraId="084F122C" w14:textId="77777777" w:rsidR="00B9468D" w:rsidRPr="00593143" w:rsidRDefault="00B9468D" w:rsidP="004C1A4C">
            <w:pPr>
              <w:rPr>
                <w:rFonts w:ascii="Times New Roman" w:hAnsi="Times New Roman"/>
                <w:sz w:val="22"/>
              </w:rPr>
            </w:pPr>
            <w:r w:rsidRPr="00593143">
              <w:rPr>
                <w:rFonts w:ascii="Times New Roman" w:hAnsi="Times New Roman"/>
                <w:sz w:val="22"/>
              </w:rPr>
              <w:t>No additional cost</w:t>
            </w:r>
          </w:p>
        </w:tc>
      </w:tr>
      <w:tr w:rsidR="00B9468D" w:rsidRPr="00593143" w14:paraId="2B7077B7" w14:textId="77777777" w:rsidTr="004C1A4C">
        <w:trPr>
          <w:trHeight w:val="308"/>
        </w:trPr>
        <w:tc>
          <w:tcPr>
            <w:tcW w:w="5000" w:type="pct"/>
            <w:gridSpan w:val="7"/>
          </w:tcPr>
          <w:p w14:paraId="23205BDA" w14:textId="77777777" w:rsidR="00B9468D" w:rsidRPr="00593143" w:rsidRDefault="00B9468D" w:rsidP="004C1A4C">
            <w:pPr>
              <w:rPr>
                <w:rFonts w:ascii="Times New Roman" w:hAnsi="Times New Roman"/>
                <w:b/>
                <w:sz w:val="22"/>
              </w:rPr>
            </w:pPr>
            <w:r w:rsidRPr="00593143">
              <w:rPr>
                <w:rFonts w:ascii="Times New Roman" w:hAnsi="Times New Roman"/>
                <w:b/>
                <w:color w:val="000000"/>
                <w:sz w:val="22"/>
              </w:rPr>
              <w:t>Environmental Impacts</w:t>
            </w:r>
          </w:p>
        </w:tc>
      </w:tr>
      <w:tr w:rsidR="00297E5A" w:rsidRPr="00593143" w14:paraId="29B4F6D4" w14:textId="77777777" w:rsidTr="004C1A4C">
        <w:trPr>
          <w:trHeight w:val="4305"/>
        </w:trPr>
        <w:tc>
          <w:tcPr>
            <w:tcW w:w="1026" w:type="pct"/>
          </w:tcPr>
          <w:p w14:paraId="14AD5FD4" w14:textId="77777777" w:rsidR="00B9468D" w:rsidRPr="00593143" w:rsidRDefault="00B9468D" w:rsidP="004C1A4C">
            <w:pPr>
              <w:rPr>
                <w:rFonts w:ascii="Times New Roman" w:hAnsi="Times New Roman"/>
                <w:b/>
                <w:sz w:val="22"/>
              </w:rPr>
            </w:pPr>
            <w:r w:rsidRPr="00593143">
              <w:rPr>
                <w:rFonts w:ascii="Times New Roman" w:hAnsi="Times New Roman"/>
                <w:b/>
                <w:sz w:val="22"/>
              </w:rPr>
              <w:t xml:space="preserve">Vegetation clearance  </w:t>
            </w:r>
          </w:p>
        </w:tc>
        <w:tc>
          <w:tcPr>
            <w:tcW w:w="952" w:type="pct"/>
          </w:tcPr>
          <w:p w14:paraId="5A421245" w14:textId="77777777" w:rsidR="00B9468D" w:rsidRPr="00593143" w:rsidRDefault="00B9468D" w:rsidP="00A75B23">
            <w:pPr>
              <w:pStyle w:val="ListParagraph"/>
              <w:numPr>
                <w:ilvl w:val="0"/>
                <w:numId w:val="209"/>
              </w:numPr>
              <w:rPr>
                <w:rFonts w:ascii="Times New Roman" w:hAnsi="Times New Roman"/>
                <w:color w:val="000000"/>
                <w:sz w:val="22"/>
              </w:rPr>
            </w:pPr>
            <w:r w:rsidRPr="00593143">
              <w:rPr>
                <w:rFonts w:ascii="Times New Roman" w:hAnsi="Times New Roman"/>
                <w:sz w:val="22"/>
              </w:rPr>
              <w:t>Clear only the necessary areas</w:t>
            </w:r>
          </w:p>
          <w:p w14:paraId="33C3BB22" w14:textId="77777777" w:rsidR="00B9468D" w:rsidRPr="00593143" w:rsidRDefault="00B9468D" w:rsidP="00A75B23">
            <w:pPr>
              <w:pStyle w:val="ListParagraph"/>
              <w:numPr>
                <w:ilvl w:val="0"/>
                <w:numId w:val="209"/>
              </w:numPr>
              <w:rPr>
                <w:rFonts w:ascii="Times New Roman" w:hAnsi="Times New Roman"/>
                <w:color w:val="000000"/>
                <w:sz w:val="22"/>
              </w:rPr>
            </w:pPr>
            <w:r w:rsidRPr="00593143">
              <w:rPr>
                <w:rFonts w:ascii="Times New Roman" w:hAnsi="Times New Roman"/>
                <w:sz w:val="22"/>
              </w:rPr>
              <w:t>Ensure proper demarcation and delineation of the project area to be affected by construction works.</w:t>
            </w:r>
          </w:p>
          <w:p w14:paraId="76EEC790" w14:textId="77777777" w:rsidR="00B9468D" w:rsidRPr="00593143" w:rsidRDefault="00B9468D" w:rsidP="00A75B23">
            <w:pPr>
              <w:pStyle w:val="ListParagraph"/>
              <w:numPr>
                <w:ilvl w:val="0"/>
                <w:numId w:val="209"/>
              </w:numPr>
              <w:rPr>
                <w:rFonts w:ascii="Times New Roman" w:hAnsi="Times New Roman"/>
                <w:color w:val="000000"/>
                <w:sz w:val="22"/>
              </w:rPr>
            </w:pPr>
            <w:r w:rsidRPr="00593143">
              <w:rPr>
                <w:rFonts w:ascii="Times New Roman" w:hAnsi="Times New Roman"/>
                <w:sz w:val="22"/>
              </w:rPr>
              <w:t>Specify locations for vehicles and equipment, and areas of the site which should be kept free of traffic, equipment, and storage.</w:t>
            </w:r>
          </w:p>
          <w:p w14:paraId="416AD2B4" w14:textId="77777777" w:rsidR="00B9468D" w:rsidRPr="00593143" w:rsidRDefault="00B9468D" w:rsidP="00A75B23">
            <w:pPr>
              <w:pStyle w:val="ListParagraph"/>
              <w:numPr>
                <w:ilvl w:val="0"/>
                <w:numId w:val="209"/>
              </w:numPr>
              <w:rPr>
                <w:rFonts w:ascii="Times New Roman" w:hAnsi="Times New Roman"/>
                <w:color w:val="000000"/>
                <w:sz w:val="22"/>
              </w:rPr>
            </w:pPr>
            <w:r w:rsidRPr="00593143">
              <w:rPr>
                <w:rFonts w:ascii="Times New Roman" w:hAnsi="Times New Roman"/>
                <w:sz w:val="22"/>
              </w:rPr>
              <w:t xml:space="preserve">Designate access routes and parking areas </w:t>
            </w:r>
          </w:p>
          <w:p w14:paraId="3A2212BE" w14:textId="77777777" w:rsidR="00B9468D" w:rsidRPr="00593143" w:rsidRDefault="00B9468D" w:rsidP="00A75B23">
            <w:pPr>
              <w:pStyle w:val="BodyTextIndent"/>
              <w:numPr>
                <w:ilvl w:val="0"/>
                <w:numId w:val="209"/>
              </w:numPr>
              <w:rPr>
                <w:rFonts w:ascii="Times New Roman" w:hAnsi="Times New Roman"/>
                <w:b/>
                <w:i/>
                <w:color w:val="000000"/>
                <w:sz w:val="22"/>
              </w:rPr>
            </w:pPr>
            <w:r w:rsidRPr="00593143">
              <w:rPr>
                <w:rFonts w:ascii="Times New Roman" w:hAnsi="Times New Roman"/>
                <w:sz w:val="22"/>
              </w:rPr>
              <w:t xml:space="preserve">Re-vegetation including planting of trees around the plant/facility </w:t>
            </w:r>
          </w:p>
        </w:tc>
        <w:tc>
          <w:tcPr>
            <w:tcW w:w="692" w:type="pct"/>
          </w:tcPr>
          <w:p w14:paraId="4835C436" w14:textId="77777777" w:rsidR="00B9468D" w:rsidRPr="00593143" w:rsidRDefault="00B9468D" w:rsidP="004C1A4C">
            <w:pPr>
              <w:ind w:left="72"/>
              <w:rPr>
                <w:rFonts w:ascii="Times New Roman" w:hAnsi="Times New Roman"/>
                <w:sz w:val="22"/>
              </w:rPr>
            </w:pPr>
            <w:r w:rsidRPr="00593143">
              <w:rPr>
                <w:rFonts w:ascii="Times New Roman" w:hAnsi="Times New Roman"/>
                <w:sz w:val="22"/>
              </w:rPr>
              <w:t>Construction</w:t>
            </w:r>
          </w:p>
        </w:tc>
        <w:tc>
          <w:tcPr>
            <w:tcW w:w="590" w:type="pct"/>
          </w:tcPr>
          <w:p w14:paraId="51B52681"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Contractor </w:t>
            </w:r>
          </w:p>
        </w:tc>
        <w:tc>
          <w:tcPr>
            <w:tcW w:w="729" w:type="pct"/>
          </w:tcPr>
          <w:p w14:paraId="2D93095E" w14:textId="77777777" w:rsidR="00B9468D" w:rsidRPr="00593143" w:rsidRDefault="00B9468D" w:rsidP="004C1A4C">
            <w:pPr>
              <w:rPr>
                <w:rFonts w:ascii="Times New Roman" w:hAnsi="Times New Roman"/>
                <w:sz w:val="22"/>
              </w:rPr>
            </w:pPr>
            <w:r w:rsidRPr="00593143">
              <w:rPr>
                <w:rFonts w:ascii="Times New Roman" w:hAnsi="Times New Roman"/>
                <w:sz w:val="22"/>
              </w:rPr>
              <w:t>-Number of trees cleared</w:t>
            </w:r>
          </w:p>
          <w:p w14:paraId="7CDB2134" w14:textId="77777777" w:rsidR="00B9468D" w:rsidRPr="00593143" w:rsidRDefault="00B9468D" w:rsidP="004C1A4C">
            <w:pPr>
              <w:rPr>
                <w:rFonts w:ascii="Times New Roman" w:hAnsi="Times New Roman"/>
                <w:sz w:val="22"/>
              </w:rPr>
            </w:pPr>
            <w:r w:rsidRPr="00593143">
              <w:rPr>
                <w:rFonts w:ascii="Times New Roman" w:hAnsi="Times New Roman"/>
                <w:sz w:val="22"/>
              </w:rPr>
              <w:t>-Planted trees</w:t>
            </w:r>
          </w:p>
        </w:tc>
        <w:tc>
          <w:tcPr>
            <w:tcW w:w="464" w:type="pct"/>
          </w:tcPr>
          <w:p w14:paraId="7D95C1B8" w14:textId="77777777" w:rsidR="00B9468D" w:rsidRPr="00593143" w:rsidRDefault="00B9468D" w:rsidP="004C1A4C">
            <w:pPr>
              <w:rPr>
                <w:rFonts w:ascii="Times New Roman" w:hAnsi="Times New Roman"/>
                <w:sz w:val="22"/>
              </w:rPr>
            </w:pPr>
            <w:r w:rsidRPr="00593143">
              <w:rPr>
                <w:rFonts w:ascii="Times New Roman" w:hAnsi="Times New Roman"/>
                <w:sz w:val="22"/>
              </w:rPr>
              <w:t>Once off</w:t>
            </w:r>
          </w:p>
        </w:tc>
        <w:tc>
          <w:tcPr>
            <w:tcW w:w="547" w:type="pct"/>
          </w:tcPr>
          <w:p w14:paraId="7535BD88" w14:textId="77777777" w:rsidR="00B9468D" w:rsidRPr="00593143" w:rsidRDefault="00B9468D" w:rsidP="004C1A4C">
            <w:pPr>
              <w:rPr>
                <w:rFonts w:ascii="Times New Roman" w:hAnsi="Times New Roman"/>
                <w:sz w:val="22"/>
              </w:rPr>
            </w:pPr>
            <w:r w:rsidRPr="00593143">
              <w:rPr>
                <w:rFonts w:ascii="Times New Roman" w:hAnsi="Times New Roman"/>
                <w:sz w:val="22"/>
              </w:rPr>
              <w:t>50,000.00</w:t>
            </w:r>
          </w:p>
        </w:tc>
      </w:tr>
      <w:tr w:rsidR="00297E5A" w:rsidRPr="00593143" w14:paraId="6E4D6A62" w14:textId="77777777" w:rsidTr="004C1A4C">
        <w:trPr>
          <w:trHeight w:val="1785"/>
        </w:trPr>
        <w:tc>
          <w:tcPr>
            <w:tcW w:w="1026" w:type="pct"/>
          </w:tcPr>
          <w:p w14:paraId="1E6DF690" w14:textId="77777777" w:rsidR="00B9468D" w:rsidRPr="00593143" w:rsidRDefault="00B9468D" w:rsidP="004C1A4C">
            <w:pPr>
              <w:rPr>
                <w:rFonts w:ascii="Times New Roman" w:hAnsi="Times New Roman"/>
                <w:b/>
                <w:sz w:val="22"/>
              </w:rPr>
            </w:pPr>
            <w:r w:rsidRPr="00593143">
              <w:rPr>
                <w:rFonts w:ascii="Times New Roman" w:hAnsi="Times New Roman"/>
                <w:b/>
                <w:sz w:val="22"/>
              </w:rPr>
              <w:t>Soil erosion</w:t>
            </w:r>
          </w:p>
        </w:tc>
        <w:tc>
          <w:tcPr>
            <w:tcW w:w="952" w:type="pct"/>
          </w:tcPr>
          <w:p w14:paraId="7B98BA17" w14:textId="77777777" w:rsidR="00B9468D" w:rsidRPr="00593143" w:rsidRDefault="00B9468D" w:rsidP="00A75B23">
            <w:pPr>
              <w:pStyle w:val="ListParagraph"/>
              <w:numPr>
                <w:ilvl w:val="0"/>
                <w:numId w:val="191"/>
              </w:numPr>
              <w:rPr>
                <w:rFonts w:ascii="Times New Roman" w:hAnsi="Times New Roman"/>
                <w:sz w:val="22"/>
              </w:rPr>
            </w:pPr>
            <w:r w:rsidRPr="00593143">
              <w:rPr>
                <w:rFonts w:ascii="Times New Roman" w:hAnsi="Times New Roman"/>
                <w:sz w:val="22"/>
              </w:rPr>
              <w:t>Avoid groundbreaking during the seasons of high rainfall to avoid erosion.</w:t>
            </w:r>
          </w:p>
          <w:p w14:paraId="2D280502" w14:textId="77777777" w:rsidR="00B9468D" w:rsidRPr="00593143" w:rsidRDefault="00B9468D" w:rsidP="00A75B23">
            <w:pPr>
              <w:pStyle w:val="ListParagraph"/>
              <w:numPr>
                <w:ilvl w:val="0"/>
                <w:numId w:val="191"/>
              </w:numPr>
              <w:rPr>
                <w:rFonts w:ascii="Times New Roman" w:hAnsi="Times New Roman"/>
                <w:sz w:val="22"/>
              </w:rPr>
            </w:pPr>
            <w:r w:rsidRPr="00593143">
              <w:rPr>
                <w:rFonts w:ascii="Times New Roman" w:hAnsi="Times New Roman"/>
                <w:sz w:val="22"/>
              </w:rPr>
              <w:t>Monitoring of areas of exposed soil during rainy seasons to ensure that any incidents of erosion are quickly controlled.</w:t>
            </w:r>
          </w:p>
          <w:p w14:paraId="7354F2EB" w14:textId="77777777" w:rsidR="00B9468D" w:rsidRPr="00593143" w:rsidRDefault="00B9468D" w:rsidP="00A75B23">
            <w:pPr>
              <w:pStyle w:val="ListParagraph"/>
              <w:numPr>
                <w:ilvl w:val="0"/>
                <w:numId w:val="191"/>
              </w:numPr>
              <w:rPr>
                <w:rFonts w:ascii="Times New Roman" w:hAnsi="Times New Roman"/>
                <w:sz w:val="22"/>
              </w:rPr>
            </w:pPr>
            <w:r w:rsidRPr="00593143">
              <w:rPr>
                <w:rFonts w:ascii="Times New Roman" w:hAnsi="Times New Roman"/>
                <w:sz w:val="22"/>
              </w:rPr>
              <w:t>Construction related impacts like erosion and cut slope destabilizing should be addressed through landscaping and grassing, carting away and proper disposal of construction materials</w:t>
            </w:r>
          </w:p>
          <w:p w14:paraId="1CF80F5E" w14:textId="77777777" w:rsidR="00B9468D" w:rsidRPr="00593143" w:rsidRDefault="00B9468D" w:rsidP="00A75B23">
            <w:pPr>
              <w:pStyle w:val="ListParagraph"/>
              <w:numPr>
                <w:ilvl w:val="0"/>
                <w:numId w:val="191"/>
              </w:numPr>
              <w:rPr>
                <w:rFonts w:ascii="Times New Roman" w:hAnsi="Times New Roman"/>
                <w:sz w:val="22"/>
              </w:rPr>
            </w:pPr>
            <w:r w:rsidRPr="00593143">
              <w:rPr>
                <w:rFonts w:ascii="Times New Roman" w:hAnsi="Times New Roman"/>
                <w:sz w:val="22"/>
              </w:rPr>
              <w:t>Use silt traps where necessary</w:t>
            </w:r>
          </w:p>
          <w:p w14:paraId="7372557F" w14:textId="77777777" w:rsidR="00B9468D" w:rsidRPr="00593143" w:rsidRDefault="00B9468D" w:rsidP="00A75B23">
            <w:pPr>
              <w:pStyle w:val="ListParagraph"/>
              <w:numPr>
                <w:ilvl w:val="0"/>
                <w:numId w:val="191"/>
              </w:numPr>
              <w:rPr>
                <w:rFonts w:ascii="Times New Roman" w:hAnsi="Times New Roman"/>
                <w:sz w:val="22"/>
              </w:rPr>
            </w:pPr>
            <w:r w:rsidRPr="00593143">
              <w:rPr>
                <w:rFonts w:ascii="Times New Roman" w:hAnsi="Times New Roman"/>
                <w:sz w:val="22"/>
              </w:rPr>
              <w:t xml:space="preserve">Cover soil stock piles </w:t>
            </w:r>
          </w:p>
          <w:p w14:paraId="0446ECDD" w14:textId="77777777" w:rsidR="00B9468D" w:rsidRPr="00593143" w:rsidRDefault="00B9468D" w:rsidP="00A75B23">
            <w:pPr>
              <w:pStyle w:val="ListParagraph"/>
              <w:numPr>
                <w:ilvl w:val="0"/>
                <w:numId w:val="191"/>
              </w:numPr>
              <w:rPr>
                <w:rFonts w:ascii="Times New Roman" w:hAnsi="Times New Roman"/>
                <w:sz w:val="22"/>
              </w:rPr>
            </w:pPr>
            <w:r w:rsidRPr="00593143">
              <w:rPr>
                <w:rFonts w:ascii="Times New Roman" w:hAnsi="Times New Roman"/>
                <w:sz w:val="22"/>
              </w:rPr>
              <w:t>Landscaping with grass on areas without electrical installation (lower areas)</w:t>
            </w:r>
          </w:p>
          <w:p w14:paraId="2FF99A5A" w14:textId="77777777" w:rsidR="00B9468D" w:rsidRPr="00593143" w:rsidRDefault="00B9468D" w:rsidP="00A75B23">
            <w:pPr>
              <w:pStyle w:val="ListParagraph"/>
              <w:numPr>
                <w:ilvl w:val="0"/>
                <w:numId w:val="191"/>
              </w:numPr>
              <w:rPr>
                <w:rFonts w:ascii="Times New Roman" w:hAnsi="Times New Roman"/>
                <w:sz w:val="22"/>
              </w:rPr>
            </w:pPr>
            <w:r w:rsidRPr="00593143">
              <w:rPr>
                <w:rFonts w:ascii="Times New Roman" w:hAnsi="Times New Roman"/>
                <w:sz w:val="22"/>
              </w:rPr>
              <w:t>Monitoring of areas of exposed soil during rainy seasons to ensure that any incidents of erosion are quickly controlled.</w:t>
            </w:r>
          </w:p>
        </w:tc>
        <w:tc>
          <w:tcPr>
            <w:tcW w:w="692" w:type="pct"/>
          </w:tcPr>
          <w:p w14:paraId="15A32DCA"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Construction </w:t>
            </w:r>
          </w:p>
        </w:tc>
        <w:tc>
          <w:tcPr>
            <w:tcW w:w="590" w:type="pct"/>
          </w:tcPr>
          <w:p w14:paraId="30204F9D"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Contractor </w:t>
            </w:r>
          </w:p>
        </w:tc>
        <w:tc>
          <w:tcPr>
            <w:tcW w:w="729" w:type="pct"/>
          </w:tcPr>
          <w:p w14:paraId="629AFA79" w14:textId="77777777" w:rsidR="00B9468D" w:rsidRPr="00593143" w:rsidRDefault="00B9468D" w:rsidP="004C1A4C">
            <w:pPr>
              <w:rPr>
                <w:rFonts w:ascii="Times New Roman" w:hAnsi="Times New Roman"/>
                <w:sz w:val="22"/>
              </w:rPr>
            </w:pPr>
            <w:r w:rsidRPr="00593143">
              <w:rPr>
                <w:rFonts w:ascii="Times New Roman" w:hAnsi="Times New Roman"/>
                <w:sz w:val="22"/>
              </w:rPr>
              <w:t>Assess size of rills or Gulleys forming from accelerated run off from compacted areas</w:t>
            </w:r>
          </w:p>
        </w:tc>
        <w:tc>
          <w:tcPr>
            <w:tcW w:w="464" w:type="pct"/>
          </w:tcPr>
          <w:p w14:paraId="6E87D5E3"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6C254ED0" w14:textId="77777777" w:rsidR="00B9468D" w:rsidRPr="00593143" w:rsidRDefault="00B9468D" w:rsidP="004C1A4C">
            <w:pPr>
              <w:rPr>
                <w:rFonts w:ascii="Times New Roman" w:hAnsi="Times New Roman"/>
                <w:sz w:val="22"/>
              </w:rPr>
            </w:pPr>
            <w:r w:rsidRPr="00593143">
              <w:rPr>
                <w:rFonts w:ascii="Times New Roman" w:hAnsi="Times New Roman"/>
                <w:sz w:val="22"/>
              </w:rPr>
              <w:t>Part of contractor’s fee</w:t>
            </w:r>
          </w:p>
        </w:tc>
      </w:tr>
      <w:tr w:rsidR="00297E5A" w:rsidRPr="00593143" w14:paraId="029CB3A8" w14:textId="77777777" w:rsidTr="004C1A4C">
        <w:trPr>
          <w:trHeight w:val="3604"/>
        </w:trPr>
        <w:tc>
          <w:tcPr>
            <w:tcW w:w="1026" w:type="pct"/>
          </w:tcPr>
          <w:p w14:paraId="2AF7364D" w14:textId="77777777" w:rsidR="00B9468D" w:rsidRPr="00593143" w:rsidRDefault="00B9468D" w:rsidP="004C1A4C">
            <w:pPr>
              <w:rPr>
                <w:rFonts w:ascii="Times New Roman" w:hAnsi="Times New Roman"/>
                <w:b/>
                <w:sz w:val="22"/>
              </w:rPr>
            </w:pPr>
            <w:r w:rsidRPr="00593143">
              <w:rPr>
                <w:rFonts w:ascii="Times New Roman" w:hAnsi="Times New Roman"/>
                <w:b/>
                <w:sz w:val="22"/>
              </w:rPr>
              <w:t>Contamination of soil from fossil fuels</w:t>
            </w:r>
          </w:p>
        </w:tc>
        <w:tc>
          <w:tcPr>
            <w:tcW w:w="952" w:type="pct"/>
          </w:tcPr>
          <w:p w14:paraId="68EAF5D2" w14:textId="77777777" w:rsidR="00B9468D" w:rsidRPr="00593143" w:rsidRDefault="00B9468D" w:rsidP="00A75B23">
            <w:pPr>
              <w:pStyle w:val="ListParagraph"/>
              <w:numPr>
                <w:ilvl w:val="0"/>
                <w:numId w:val="173"/>
              </w:numPr>
              <w:autoSpaceDE w:val="0"/>
              <w:autoSpaceDN w:val="0"/>
              <w:adjustRightInd w:val="0"/>
              <w:rPr>
                <w:rFonts w:ascii="Times New Roman" w:hAnsi="Times New Roman"/>
                <w:sz w:val="22"/>
              </w:rPr>
            </w:pPr>
            <w:r w:rsidRPr="00593143">
              <w:rPr>
                <w:rFonts w:ascii="Times New Roman" w:hAnsi="Times New Roman"/>
                <w:sz w:val="22"/>
              </w:rPr>
              <w:t xml:space="preserve">Ensure waste water generated is discharged or drained into approved drainage facilities </w:t>
            </w:r>
          </w:p>
          <w:p w14:paraId="18E56EEE" w14:textId="77777777" w:rsidR="00B9468D" w:rsidRPr="00593143" w:rsidRDefault="00B9468D" w:rsidP="00A75B23">
            <w:pPr>
              <w:pStyle w:val="ListParagraph"/>
              <w:numPr>
                <w:ilvl w:val="0"/>
                <w:numId w:val="173"/>
              </w:numPr>
              <w:autoSpaceDE w:val="0"/>
              <w:autoSpaceDN w:val="0"/>
              <w:adjustRightInd w:val="0"/>
              <w:rPr>
                <w:rFonts w:ascii="Times New Roman" w:hAnsi="Times New Roman"/>
                <w:sz w:val="22"/>
              </w:rPr>
            </w:pPr>
            <w:r w:rsidRPr="00593143">
              <w:rPr>
                <w:rFonts w:ascii="Times New Roman" w:hAnsi="Times New Roman"/>
                <w:sz w:val="22"/>
              </w:rPr>
              <w:t>Construction vehicles must be maintained in good state and proper servicing to ensure no oils are likely to leak</w:t>
            </w:r>
          </w:p>
          <w:p w14:paraId="34DD5AAE" w14:textId="77777777" w:rsidR="00B9468D" w:rsidRPr="00593143" w:rsidRDefault="00B9468D" w:rsidP="00A75B23">
            <w:pPr>
              <w:pStyle w:val="ListParagraph"/>
              <w:numPr>
                <w:ilvl w:val="0"/>
                <w:numId w:val="173"/>
              </w:numPr>
              <w:autoSpaceDE w:val="0"/>
              <w:autoSpaceDN w:val="0"/>
              <w:adjustRightInd w:val="0"/>
              <w:rPr>
                <w:rFonts w:ascii="Times New Roman" w:hAnsi="Times New Roman"/>
                <w:sz w:val="22"/>
              </w:rPr>
            </w:pPr>
            <w:r w:rsidRPr="00593143">
              <w:rPr>
                <w:rFonts w:ascii="Times New Roman" w:hAnsi="Times New Roman"/>
                <w:sz w:val="22"/>
              </w:rPr>
              <w:t>Care must be exercised not to spill any fossil fuels</w:t>
            </w:r>
          </w:p>
          <w:p w14:paraId="2AECA439" w14:textId="77777777" w:rsidR="00B9468D" w:rsidRPr="00593143" w:rsidRDefault="00B9468D" w:rsidP="00A75B23">
            <w:pPr>
              <w:numPr>
                <w:ilvl w:val="0"/>
                <w:numId w:val="173"/>
              </w:numPr>
              <w:rPr>
                <w:rFonts w:ascii="Times New Roman" w:hAnsi="Times New Roman"/>
                <w:sz w:val="22"/>
              </w:rPr>
            </w:pPr>
            <w:r w:rsidRPr="00593143">
              <w:rPr>
                <w:rFonts w:ascii="Times New Roman" w:hAnsi="Times New Roman"/>
                <w:sz w:val="22"/>
              </w:rPr>
              <w:t>Any contaminated soil shall be scooped and disposed-off appropriately.</w:t>
            </w:r>
          </w:p>
          <w:p w14:paraId="5364DE78" w14:textId="77777777" w:rsidR="00B9468D" w:rsidRPr="00593143" w:rsidRDefault="00B9468D" w:rsidP="00A75B23">
            <w:pPr>
              <w:numPr>
                <w:ilvl w:val="0"/>
                <w:numId w:val="173"/>
              </w:numPr>
              <w:rPr>
                <w:rFonts w:ascii="Times New Roman" w:hAnsi="Times New Roman"/>
                <w:sz w:val="22"/>
              </w:rPr>
            </w:pPr>
            <w:r w:rsidRPr="00593143">
              <w:rPr>
                <w:rFonts w:ascii="Times New Roman" w:hAnsi="Times New Roman"/>
                <w:sz w:val="22"/>
              </w:rPr>
              <w:t>No servicing vehicles on site</w:t>
            </w:r>
          </w:p>
        </w:tc>
        <w:tc>
          <w:tcPr>
            <w:tcW w:w="692" w:type="pct"/>
          </w:tcPr>
          <w:p w14:paraId="5FB79189"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Construction </w:t>
            </w:r>
          </w:p>
        </w:tc>
        <w:tc>
          <w:tcPr>
            <w:tcW w:w="590" w:type="pct"/>
          </w:tcPr>
          <w:p w14:paraId="20571CD9"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48FA6FC6"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Records of any leakages from construction equipment/ vehicles. </w:t>
            </w:r>
          </w:p>
          <w:p w14:paraId="4A9EC895" w14:textId="77777777" w:rsidR="00B9468D" w:rsidRPr="00593143" w:rsidRDefault="00B9468D" w:rsidP="004C1A4C">
            <w:pPr>
              <w:rPr>
                <w:rFonts w:ascii="Times New Roman" w:hAnsi="Times New Roman"/>
                <w:sz w:val="22"/>
              </w:rPr>
            </w:pPr>
          </w:p>
        </w:tc>
        <w:tc>
          <w:tcPr>
            <w:tcW w:w="464" w:type="pct"/>
          </w:tcPr>
          <w:p w14:paraId="4881EB2C"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3B27D82B" w14:textId="77777777" w:rsidR="00B9468D" w:rsidRPr="00593143" w:rsidRDefault="00B9468D" w:rsidP="004C1A4C">
            <w:pPr>
              <w:rPr>
                <w:rFonts w:ascii="Times New Roman" w:hAnsi="Times New Roman"/>
                <w:sz w:val="22"/>
              </w:rPr>
            </w:pPr>
            <w:r w:rsidRPr="00593143">
              <w:rPr>
                <w:rFonts w:ascii="Times New Roman" w:hAnsi="Times New Roman"/>
                <w:sz w:val="22"/>
              </w:rPr>
              <w:t>50,000.00</w:t>
            </w:r>
          </w:p>
        </w:tc>
      </w:tr>
      <w:tr w:rsidR="00297E5A" w:rsidRPr="00593143" w14:paraId="3306126D" w14:textId="77777777" w:rsidTr="004C1A4C">
        <w:trPr>
          <w:trHeight w:val="1614"/>
        </w:trPr>
        <w:tc>
          <w:tcPr>
            <w:tcW w:w="1026" w:type="pct"/>
          </w:tcPr>
          <w:p w14:paraId="50A4D2D3" w14:textId="77777777" w:rsidR="00B9468D" w:rsidRPr="00593143" w:rsidRDefault="00B9468D" w:rsidP="004C1A4C">
            <w:pPr>
              <w:rPr>
                <w:rFonts w:ascii="Times New Roman" w:hAnsi="Times New Roman"/>
                <w:b/>
                <w:sz w:val="22"/>
              </w:rPr>
            </w:pPr>
            <w:r w:rsidRPr="00593143">
              <w:rPr>
                <w:rFonts w:ascii="Times New Roman" w:hAnsi="Times New Roman"/>
                <w:b/>
                <w:sz w:val="22"/>
              </w:rPr>
              <w:t xml:space="preserve">Dust emissions  </w:t>
            </w:r>
          </w:p>
        </w:tc>
        <w:tc>
          <w:tcPr>
            <w:tcW w:w="952" w:type="pct"/>
          </w:tcPr>
          <w:p w14:paraId="5E38DB98" w14:textId="77777777" w:rsidR="00B9468D" w:rsidRPr="00593143" w:rsidRDefault="00B9468D" w:rsidP="00A75B23">
            <w:pPr>
              <w:pStyle w:val="ListParagraph"/>
              <w:numPr>
                <w:ilvl w:val="0"/>
                <w:numId w:val="172"/>
              </w:numPr>
              <w:autoSpaceDE w:val="0"/>
              <w:autoSpaceDN w:val="0"/>
              <w:adjustRightInd w:val="0"/>
              <w:rPr>
                <w:rFonts w:ascii="Times New Roman" w:hAnsi="Times New Roman"/>
                <w:iCs/>
                <w:sz w:val="22"/>
              </w:rPr>
            </w:pPr>
            <w:r w:rsidRPr="00593143">
              <w:rPr>
                <w:rFonts w:ascii="Times New Roman" w:hAnsi="Times New Roman"/>
                <w:iCs/>
                <w:sz w:val="22"/>
              </w:rPr>
              <w:t>The construction area should be fenced off to reduce dust to the public</w:t>
            </w:r>
          </w:p>
          <w:p w14:paraId="464D3920" w14:textId="77777777" w:rsidR="00B9468D" w:rsidRPr="00593143" w:rsidRDefault="00B9468D" w:rsidP="00A75B23">
            <w:pPr>
              <w:numPr>
                <w:ilvl w:val="0"/>
                <w:numId w:val="172"/>
              </w:numPr>
              <w:rPr>
                <w:rFonts w:ascii="Times New Roman" w:hAnsi="Times New Roman"/>
                <w:sz w:val="22"/>
              </w:rPr>
            </w:pPr>
            <w:r w:rsidRPr="00593143">
              <w:rPr>
                <w:rFonts w:ascii="Times New Roman" w:hAnsi="Times New Roman"/>
                <w:sz w:val="22"/>
              </w:rPr>
              <w:t>Suppress dust during dry periods by use of water sprays;</w:t>
            </w:r>
          </w:p>
          <w:p w14:paraId="1B95517A" w14:textId="77777777" w:rsidR="00B9468D" w:rsidRPr="00593143" w:rsidRDefault="00B9468D" w:rsidP="00A75B23">
            <w:pPr>
              <w:pStyle w:val="ListParagraph"/>
              <w:numPr>
                <w:ilvl w:val="0"/>
                <w:numId w:val="172"/>
              </w:numPr>
              <w:autoSpaceDE w:val="0"/>
              <w:autoSpaceDN w:val="0"/>
              <w:adjustRightInd w:val="0"/>
              <w:rPr>
                <w:rFonts w:ascii="Times New Roman" w:hAnsi="Times New Roman"/>
                <w:b/>
                <w:sz w:val="22"/>
              </w:rPr>
            </w:pPr>
            <w:r w:rsidRPr="00593143">
              <w:rPr>
                <w:rFonts w:ascii="Times New Roman" w:hAnsi="Times New Roman"/>
                <w:iCs/>
                <w:sz w:val="22"/>
              </w:rPr>
              <w:t>Stockpiles of excavated soil should be enclosed/covered/watered during dry or windy conditions to reduce dust emissions.</w:t>
            </w:r>
          </w:p>
          <w:p w14:paraId="4A63686C" w14:textId="77777777" w:rsidR="00B9468D" w:rsidRPr="00593143" w:rsidRDefault="00B9468D" w:rsidP="00A75B23">
            <w:pPr>
              <w:numPr>
                <w:ilvl w:val="0"/>
                <w:numId w:val="172"/>
              </w:numPr>
              <w:rPr>
                <w:rFonts w:ascii="Times New Roman" w:hAnsi="Times New Roman"/>
                <w:sz w:val="22"/>
              </w:rPr>
            </w:pPr>
            <w:r w:rsidRPr="00593143">
              <w:rPr>
                <w:rFonts w:ascii="Times New Roman" w:hAnsi="Times New Roman"/>
                <w:sz w:val="22"/>
              </w:rPr>
              <w:t xml:space="preserve">Burning of woody debris &amp; construction waste to be prohibited </w:t>
            </w:r>
          </w:p>
          <w:p w14:paraId="62A9CC6D" w14:textId="77777777" w:rsidR="00B9468D" w:rsidRPr="00593143" w:rsidRDefault="00B9468D" w:rsidP="00A75B23">
            <w:pPr>
              <w:pStyle w:val="ListParagraph"/>
              <w:numPr>
                <w:ilvl w:val="0"/>
                <w:numId w:val="172"/>
              </w:numPr>
              <w:autoSpaceDE w:val="0"/>
              <w:autoSpaceDN w:val="0"/>
              <w:adjustRightInd w:val="0"/>
              <w:rPr>
                <w:rFonts w:ascii="Times New Roman" w:hAnsi="Times New Roman"/>
                <w:b/>
                <w:sz w:val="22"/>
              </w:rPr>
            </w:pPr>
            <w:r w:rsidRPr="00593143">
              <w:rPr>
                <w:rFonts w:ascii="Times New Roman" w:hAnsi="Times New Roman"/>
                <w:sz w:val="22"/>
              </w:rPr>
              <w:t>Use of personnel protective equipment (PPE)</w:t>
            </w:r>
            <w:r w:rsidRPr="00593143">
              <w:rPr>
                <w:rFonts w:ascii="Times New Roman" w:hAnsi="Times New Roman"/>
                <w:iCs/>
                <w:sz w:val="22"/>
              </w:rPr>
              <w:t xml:space="preserve"> -masks should be provided to all personnel in areas prone to dust emissions </w:t>
            </w:r>
          </w:p>
          <w:p w14:paraId="27145F98" w14:textId="77777777" w:rsidR="00B9468D" w:rsidRPr="00593143" w:rsidRDefault="00B9468D" w:rsidP="00A75B23">
            <w:pPr>
              <w:numPr>
                <w:ilvl w:val="0"/>
                <w:numId w:val="172"/>
              </w:numPr>
              <w:rPr>
                <w:rFonts w:ascii="Times New Roman" w:hAnsi="Times New Roman"/>
                <w:sz w:val="22"/>
              </w:rPr>
            </w:pPr>
            <w:r w:rsidRPr="00593143">
              <w:rPr>
                <w:rFonts w:ascii="Times New Roman" w:hAnsi="Times New Roman"/>
                <w:sz w:val="22"/>
              </w:rPr>
              <w:t>Restrict speed on loose surface roads during dry or dusty conditions</w:t>
            </w:r>
          </w:p>
          <w:p w14:paraId="53A41692" w14:textId="77777777" w:rsidR="00B9468D" w:rsidRPr="00593143" w:rsidRDefault="00B9468D" w:rsidP="00A75B23">
            <w:pPr>
              <w:numPr>
                <w:ilvl w:val="0"/>
                <w:numId w:val="172"/>
              </w:numPr>
              <w:autoSpaceDE w:val="0"/>
              <w:autoSpaceDN w:val="0"/>
              <w:adjustRightInd w:val="0"/>
              <w:contextualSpacing/>
              <w:rPr>
                <w:rFonts w:ascii="Times New Roman" w:hAnsi="Times New Roman"/>
                <w:sz w:val="22"/>
              </w:rPr>
            </w:pPr>
            <w:r w:rsidRPr="00593143">
              <w:rPr>
                <w:rFonts w:ascii="Times New Roman" w:hAnsi="Times New Roman"/>
                <w:sz w:val="22"/>
              </w:rPr>
              <w:t xml:space="preserve">Keep stockpiles and exposed soils compacted and re-vegetate as soon as possible.  </w:t>
            </w:r>
          </w:p>
          <w:p w14:paraId="5902BC66" w14:textId="77777777" w:rsidR="00B9468D" w:rsidRPr="00593143" w:rsidRDefault="00B9468D" w:rsidP="00A75B23">
            <w:pPr>
              <w:numPr>
                <w:ilvl w:val="0"/>
                <w:numId w:val="172"/>
              </w:numPr>
              <w:spacing w:after="160"/>
              <w:rPr>
                <w:rFonts w:ascii="Times New Roman" w:hAnsi="Times New Roman"/>
                <w:iCs/>
                <w:sz w:val="22"/>
              </w:rPr>
            </w:pPr>
            <w:r w:rsidRPr="00593143">
              <w:rPr>
                <w:rFonts w:ascii="Times New Roman" w:hAnsi="Times New Roman"/>
                <w:iCs/>
                <w:sz w:val="22"/>
              </w:rPr>
              <w:t>Construction trucks moving materials to site, delivering sand and cement to the site should be covered to prevent material dust emissions into the surrounding areas</w:t>
            </w:r>
          </w:p>
          <w:p w14:paraId="59027B55" w14:textId="77777777" w:rsidR="00B9468D" w:rsidRPr="00593143" w:rsidRDefault="00B9468D" w:rsidP="00A75B23">
            <w:pPr>
              <w:numPr>
                <w:ilvl w:val="0"/>
                <w:numId w:val="172"/>
              </w:numPr>
              <w:spacing w:after="160"/>
              <w:rPr>
                <w:rFonts w:ascii="Times New Roman" w:hAnsi="Times New Roman"/>
                <w:iCs/>
                <w:sz w:val="22"/>
              </w:rPr>
            </w:pPr>
            <w:r w:rsidRPr="00593143">
              <w:rPr>
                <w:rFonts w:ascii="Times New Roman" w:hAnsi="Times New Roman"/>
                <w:iCs/>
                <w:sz w:val="22"/>
              </w:rPr>
              <w:t>Plant short trees to break speed of wind</w:t>
            </w:r>
          </w:p>
        </w:tc>
        <w:tc>
          <w:tcPr>
            <w:tcW w:w="692" w:type="pct"/>
          </w:tcPr>
          <w:p w14:paraId="4F424365"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Construction </w:t>
            </w:r>
          </w:p>
        </w:tc>
        <w:tc>
          <w:tcPr>
            <w:tcW w:w="590" w:type="pct"/>
          </w:tcPr>
          <w:p w14:paraId="3C205986"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40174FBB" w14:textId="77777777" w:rsidR="00B9468D" w:rsidRPr="00593143" w:rsidRDefault="00B9468D" w:rsidP="004C1A4C">
            <w:pPr>
              <w:rPr>
                <w:rFonts w:ascii="Times New Roman" w:hAnsi="Times New Roman"/>
                <w:sz w:val="22"/>
              </w:rPr>
            </w:pPr>
            <w:r w:rsidRPr="00593143">
              <w:rPr>
                <w:rFonts w:ascii="Times New Roman" w:hAnsi="Times New Roman"/>
                <w:sz w:val="22"/>
              </w:rPr>
              <w:t>-Visual Observation of dust</w:t>
            </w:r>
          </w:p>
          <w:p w14:paraId="595AA1E8" w14:textId="77777777" w:rsidR="00B9468D" w:rsidRPr="00593143" w:rsidRDefault="00B9468D" w:rsidP="004C1A4C">
            <w:pPr>
              <w:rPr>
                <w:rFonts w:ascii="Times New Roman" w:hAnsi="Times New Roman"/>
                <w:sz w:val="22"/>
              </w:rPr>
            </w:pPr>
            <w:r w:rsidRPr="00593143">
              <w:rPr>
                <w:rFonts w:ascii="Times New Roman" w:hAnsi="Times New Roman"/>
                <w:sz w:val="22"/>
              </w:rPr>
              <w:t>-Provision of PPEs especially masks</w:t>
            </w:r>
          </w:p>
        </w:tc>
        <w:tc>
          <w:tcPr>
            <w:tcW w:w="464" w:type="pct"/>
          </w:tcPr>
          <w:p w14:paraId="05022D7B" w14:textId="77777777" w:rsidR="00B9468D" w:rsidRPr="00593143" w:rsidRDefault="00B9468D" w:rsidP="004C1A4C">
            <w:pPr>
              <w:rPr>
                <w:rFonts w:ascii="Times New Roman" w:hAnsi="Times New Roman"/>
                <w:sz w:val="22"/>
              </w:rPr>
            </w:pPr>
            <w:r w:rsidRPr="00593143">
              <w:rPr>
                <w:rFonts w:ascii="Times New Roman" w:hAnsi="Times New Roman"/>
                <w:sz w:val="22"/>
              </w:rPr>
              <w:t>Daily</w:t>
            </w:r>
          </w:p>
        </w:tc>
        <w:tc>
          <w:tcPr>
            <w:tcW w:w="547" w:type="pct"/>
          </w:tcPr>
          <w:p w14:paraId="3F978640" w14:textId="77777777" w:rsidR="00B9468D" w:rsidRPr="00593143" w:rsidRDefault="00B9468D" w:rsidP="004C1A4C">
            <w:pPr>
              <w:rPr>
                <w:rFonts w:ascii="Times New Roman" w:hAnsi="Times New Roman"/>
                <w:sz w:val="22"/>
              </w:rPr>
            </w:pPr>
            <w:r w:rsidRPr="00593143">
              <w:rPr>
                <w:rFonts w:ascii="Times New Roman" w:hAnsi="Times New Roman"/>
                <w:sz w:val="22"/>
              </w:rPr>
              <w:t>100,000.00</w:t>
            </w:r>
          </w:p>
        </w:tc>
      </w:tr>
      <w:tr w:rsidR="00297E5A" w:rsidRPr="00593143" w14:paraId="0E2B5545" w14:textId="77777777" w:rsidTr="004C1A4C">
        <w:trPr>
          <w:trHeight w:val="903"/>
        </w:trPr>
        <w:tc>
          <w:tcPr>
            <w:tcW w:w="1026" w:type="pct"/>
          </w:tcPr>
          <w:p w14:paraId="0AFDBCE3" w14:textId="77777777" w:rsidR="00B9468D" w:rsidRPr="00593143" w:rsidRDefault="00B9468D" w:rsidP="004C1A4C">
            <w:pPr>
              <w:rPr>
                <w:rFonts w:ascii="Times New Roman" w:hAnsi="Times New Roman"/>
                <w:b/>
                <w:sz w:val="22"/>
              </w:rPr>
            </w:pPr>
            <w:r w:rsidRPr="00593143">
              <w:rPr>
                <w:rFonts w:ascii="Times New Roman" w:hAnsi="Times New Roman"/>
                <w:b/>
                <w:sz w:val="22"/>
              </w:rPr>
              <w:t xml:space="preserve">Vehicle exhaust and  emissions from Generator </w:t>
            </w:r>
          </w:p>
        </w:tc>
        <w:tc>
          <w:tcPr>
            <w:tcW w:w="952" w:type="pct"/>
          </w:tcPr>
          <w:p w14:paraId="43440969" w14:textId="77777777" w:rsidR="00B9468D" w:rsidRPr="00593143" w:rsidRDefault="00B9468D" w:rsidP="00A75B23">
            <w:pPr>
              <w:pStyle w:val="ListParagraph"/>
              <w:numPr>
                <w:ilvl w:val="0"/>
                <w:numId w:val="175"/>
              </w:numPr>
              <w:autoSpaceDE w:val="0"/>
              <w:autoSpaceDN w:val="0"/>
              <w:adjustRightInd w:val="0"/>
              <w:rPr>
                <w:rFonts w:ascii="Times New Roman" w:hAnsi="Times New Roman"/>
                <w:iCs/>
                <w:sz w:val="22"/>
              </w:rPr>
            </w:pPr>
            <w:r w:rsidRPr="00593143">
              <w:rPr>
                <w:rFonts w:ascii="Times New Roman" w:hAnsi="Times New Roman"/>
                <w:iCs/>
                <w:sz w:val="22"/>
              </w:rPr>
              <w:t>Drivers of construction vehicles must be sensitized so that they do not leave vehicles idling so that exhaust emissions are lowered.</w:t>
            </w:r>
          </w:p>
          <w:p w14:paraId="2429DCC9" w14:textId="77777777" w:rsidR="00B9468D" w:rsidRPr="00593143" w:rsidRDefault="00B9468D" w:rsidP="00A75B23">
            <w:pPr>
              <w:pStyle w:val="ListParagraph"/>
              <w:numPr>
                <w:ilvl w:val="0"/>
                <w:numId w:val="175"/>
              </w:numPr>
              <w:autoSpaceDE w:val="0"/>
              <w:autoSpaceDN w:val="0"/>
              <w:adjustRightInd w:val="0"/>
              <w:rPr>
                <w:rFonts w:ascii="Times New Roman" w:hAnsi="Times New Roman"/>
                <w:sz w:val="22"/>
              </w:rPr>
            </w:pPr>
            <w:r w:rsidRPr="00593143">
              <w:rPr>
                <w:rFonts w:ascii="Times New Roman" w:hAnsi="Times New Roman"/>
                <w:iCs/>
                <w:sz w:val="22"/>
              </w:rPr>
              <w:t>Maintain all machinery and equipment in good working order to ensure minimum emissions of carbon monoxide, NO</w:t>
            </w:r>
            <w:r w:rsidRPr="00593143">
              <w:rPr>
                <w:rFonts w:ascii="Times New Roman" w:hAnsi="Times New Roman"/>
                <w:iCs/>
                <w:sz w:val="22"/>
                <w:vertAlign w:val="subscript"/>
              </w:rPr>
              <w:t>X</w:t>
            </w:r>
            <w:r w:rsidRPr="00593143">
              <w:rPr>
                <w:rFonts w:ascii="Times New Roman" w:hAnsi="Times New Roman"/>
                <w:iCs/>
                <w:sz w:val="22"/>
              </w:rPr>
              <w:t>, SO</w:t>
            </w:r>
            <w:r w:rsidRPr="00593143">
              <w:rPr>
                <w:rFonts w:ascii="Times New Roman" w:hAnsi="Times New Roman"/>
                <w:iCs/>
                <w:sz w:val="22"/>
                <w:vertAlign w:val="subscript"/>
              </w:rPr>
              <w:t>X</w:t>
            </w:r>
            <w:r w:rsidRPr="00593143">
              <w:rPr>
                <w:rFonts w:ascii="Times New Roman" w:hAnsi="Times New Roman"/>
                <w:iCs/>
                <w:sz w:val="22"/>
              </w:rPr>
              <w:t xml:space="preserve"> and suspended particulate matter</w:t>
            </w:r>
          </w:p>
          <w:p w14:paraId="7507C41D" w14:textId="77777777" w:rsidR="00B9468D" w:rsidRPr="00593143" w:rsidRDefault="00B9468D" w:rsidP="00A75B23">
            <w:pPr>
              <w:numPr>
                <w:ilvl w:val="0"/>
                <w:numId w:val="175"/>
              </w:numPr>
              <w:rPr>
                <w:rFonts w:ascii="Times New Roman" w:hAnsi="Times New Roman"/>
                <w:sz w:val="22"/>
              </w:rPr>
            </w:pPr>
            <w:r w:rsidRPr="00593143">
              <w:rPr>
                <w:rFonts w:ascii="Times New Roman" w:hAnsi="Times New Roman"/>
                <w:sz w:val="22"/>
              </w:rPr>
              <w:t>Maintain equipment in good running condition – no vehicles to be used that generate excessive black smoke</w:t>
            </w:r>
          </w:p>
          <w:p w14:paraId="45FB761C" w14:textId="77777777" w:rsidR="00B9468D" w:rsidRPr="00593143" w:rsidRDefault="00B9468D" w:rsidP="00A75B23">
            <w:pPr>
              <w:pStyle w:val="ListParagraph"/>
              <w:numPr>
                <w:ilvl w:val="0"/>
                <w:numId w:val="175"/>
              </w:numPr>
              <w:autoSpaceDE w:val="0"/>
              <w:autoSpaceDN w:val="0"/>
              <w:adjustRightInd w:val="0"/>
              <w:rPr>
                <w:rFonts w:ascii="Times New Roman" w:hAnsi="Times New Roman"/>
                <w:iCs/>
                <w:sz w:val="22"/>
              </w:rPr>
            </w:pPr>
            <w:r w:rsidRPr="00593143">
              <w:rPr>
                <w:rFonts w:ascii="Times New Roman" w:hAnsi="Times New Roman"/>
                <w:iCs/>
                <w:sz w:val="22"/>
              </w:rPr>
              <w:t>Use of diesel which is Sulphur- free to run the power producing generators to be encouraged</w:t>
            </w:r>
          </w:p>
          <w:p w14:paraId="5AEEE776" w14:textId="77777777" w:rsidR="00B9468D" w:rsidRPr="00593143" w:rsidRDefault="00B9468D" w:rsidP="00A75B23">
            <w:pPr>
              <w:pStyle w:val="ListParagraph"/>
              <w:numPr>
                <w:ilvl w:val="0"/>
                <w:numId w:val="175"/>
              </w:numPr>
              <w:autoSpaceDE w:val="0"/>
              <w:autoSpaceDN w:val="0"/>
              <w:adjustRightInd w:val="0"/>
              <w:rPr>
                <w:rFonts w:ascii="Times New Roman" w:hAnsi="Times New Roman"/>
                <w:iCs/>
                <w:sz w:val="22"/>
              </w:rPr>
            </w:pPr>
            <w:r w:rsidRPr="00593143">
              <w:rPr>
                <w:rFonts w:ascii="Times New Roman" w:hAnsi="Times New Roman"/>
                <w:iCs/>
                <w:sz w:val="22"/>
              </w:rPr>
              <w:t>The stack chimney of the generators will be increased from its normal height of 3 meters to 6 meters</w:t>
            </w:r>
          </w:p>
        </w:tc>
        <w:tc>
          <w:tcPr>
            <w:tcW w:w="692" w:type="pct"/>
          </w:tcPr>
          <w:p w14:paraId="1A328B29"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Construction </w:t>
            </w:r>
          </w:p>
        </w:tc>
        <w:tc>
          <w:tcPr>
            <w:tcW w:w="590" w:type="pct"/>
          </w:tcPr>
          <w:p w14:paraId="20116FF3"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Contractor </w:t>
            </w:r>
          </w:p>
        </w:tc>
        <w:tc>
          <w:tcPr>
            <w:tcW w:w="729" w:type="pct"/>
          </w:tcPr>
          <w:p w14:paraId="58007EC3" w14:textId="77777777" w:rsidR="00B9468D" w:rsidRPr="00593143" w:rsidRDefault="00B9468D" w:rsidP="004C1A4C">
            <w:pPr>
              <w:rPr>
                <w:rFonts w:ascii="Times New Roman" w:hAnsi="Times New Roman"/>
                <w:sz w:val="22"/>
              </w:rPr>
            </w:pPr>
            <w:r w:rsidRPr="00593143">
              <w:rPr>
                <w:rFonts w:ascii="Times New Roman" w:hAnsi="Times New Roman"/>
                <w:sz w:val="22"/>
              </w:rPr>
              <w:t>-Engine maintenance records</w:t>
            </w:r>
          </w:p>
          <w:p w14:paraId="260BF59A" w14:textId="77777777" w:rsidR="00B9468D" w:rsidRPr="00593143" w:rsidRDefault="00B9468D" w:rsidP="004C1A4C">
            <w:pPr>
              <w:rPr>
                <w:rFonts w:ascii="Times New Roman" w:hAnsi="Times New Roman"/>
                <w:sz w:val="22"/>
              </w:rPr>
            </w:pPr>
            <w:r w:rsidRPr="00593143">
              <w:rPr>
                <w:rFonts w:ascii="Times New Roman" w:hAnsi="Times New Roman"/>
                <w:sz w:val="22"/>
              </w:rPr>
              <w:t>- inspection of stacks</w:t>
            </w:r>
          </w:p>
        </w:tc>
        <w:tc>
          <w:tcPr>
            <w:tcW w:w="464" w:type="pct"/>
          </w:tcPr>
          <w:p w14:paraId="33D9EAF7"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4A17CD49" w14:textId="77777777" w:rsidR="00B9468D" w:rsidRPr="00593143" w:rsidRDefault="00B9468D" w:rsidP="004C1A4C">
            <w:pPr>
              <w:rPr>
                <w:rFonts w:ascii="Times New Roman" w:hAnsi="Times New Roman"/>
                <w:sz w:val="22"/>
              </w:rPr>
            </w:pPr>
            <w:r w:rsidRPr="00593143">
              <w:rPr>
                <w:rFonts w:ascii="Times New Roman" w:hAnsi="Times New Roman"/>
                <w:sz w:val="22"/>
              </w:rPr>
              <w:t>100,000.00</w:t>
            </w:r>
          </w:p>
        </w:tc>
      </w:tr>
      <w:tr w:rsidR="00297E5A" w:rsidRPr="00593143" w14:paraId="30BEC2ED" w14:textId="77777777" w:rsidTr="004C1A4C">
        <w:trPr>
          <w:trHeight w:val="903"/>
        </w:trPr>
        <w:tc>
          <w:tcPr>
            <w:tcW w:w="1026" w:type="pct"/>
          </w:tcPr>
          <w:p w14:paraId="2F72F330" w14:textId="77777777" w:rsidR="00B9468D" w:rsidRPr="00593143" w:rsidRDefault="00B9468D" w:rsidP="004C1A4C">
            <w:pPr>
              <w:rPr>
                <w:rFonts w:ascii="Times New Roman" w:hAnsi="Times New Roman"/>
                <w:b/>
                <w:sz w:val="22"/>
              </w:rPr>
            </w:pPr>
            <w:r w:rsidRPr="00593143">
              <w:rPr>
                <w:rFonts w:ascii="Times New Roman" w:hAnsi="Times New Roman"/>
                <w:b/>
                <w:sz w:val="22"/>
              </w:rPr>
              <w:t xml:space="preserve">Solid waste generation </w:t>
            </w:r>
          </w:p>
        </w:tc>
        <w:tc>
          <w:tcPr>
            <w:tcW w:w="952" w:type="pct"/>
          </w:tcPr>
          <w:p w14:paraId="67E837F9" w14:textId="77777777" w:rsidR="00B9468D" w:rsidRPr="00593143" w:rsidRDefault="00B9468D" w:rsidP="00A75B23">
            <w:pPr>
              <w:numPr>
                <w:ilvl w:val="0"/>
                <w:numId w:val="171"/>
              </w:numPr>
              <w:rPr>
                <w:rFonts w:ascii="Times New Roman" w:hAnsi="Times New Roman"/>
                <w:sz w:val="22"/>
              </w:rPr>
            </w:pPr>
            <w:r w:rsidRPr="00593143">
              <w:rPr>
                <w:rFonts w:ascii="Times New Roman" w:hAnsi="Times New Roman"/>
                <w:sz w:val="22"/>
              </w:rPr>
              <w:t>Ensure spoil from excavations is arranged according to the various soil layers. This soil can then be returned during landscaping and then rehabilitation, in the correct order which they were removed that is top soil last;</w:t>
            </w:r>
          </w:p>
          <w:p w14:paraId="52B84CDB" w14:textId="77777777" w:rsidR="00B9468D" w:rsidRPr="00593143" w:rsidRDefault="00B9468D" w:rsidP="00A75B23">
            <w:pPr>
              <w:numPr>
                <w:ilvl w:val="0"/>
                <w:numId w:val="171"/>
              </w:numPr>
              <w:rPr>
                <w:rFonts w:ascii="Times New Roman" w:hAnsi="Times New Roman"/>
                <w:sz w:val="22"/>
              </w:rPr>
            </w:pPr>
            <w:r w:rsidRPr="00593143">
              <w:rPr>
                <w:rFonts w:ascii="Times New Roman" w:hAnsi="Times New Roman"/>
                <w:sz w:val="22"/>
              </w:rPr>
              <w:t>Segregate waste</w:t>
            </w:r>
          </w:p>
          <w:p w14:paraId="03696200" w14:textId="77777777" w:rsidR="00B9468D" w:rsidRPr="00593143" w:rsidRDefault="00B9468D" w:rsidP="00A75B23">
            <w:pPr>
              <w:numPr>
                <w:ilvl w:val="0"/>
                <w:numId w:val="171"/>
              </w:numPr>
              <w:rPr>
                <w:rFonts w:ascii="Times New Roman" w:hAnsi="Times New Roman"/>
                <w:sz w:val="22"/>
              </w:rPr>
            </w:pPr>
            <w:r w:rsidRPr="00593143">
              <w:rPr>
                <w:rFonts w:ascii="Times New Roman" w:hAnsi="Times New Roman"/>
                <w:sz w:val="22"/>
              </w:rPr>
              <w:t>Provide litter collection facilities such as bins</w:t>
            </w:r>
          </w:p>
          <w:p w14:paraId="7CE157D0" w14:textId="77777777" w:rsidR="00B9468D" w:rsidRPr="00593143" w:rsidRDefault="00B9468D" w:rsidP="00A75B23">
            <w:pPr>
              <w:numPr>
                <w:ilvl w:val="0"/>
                <w:numId w:val="171"/>
              </w:numPr>
              <w:rPr>
                <w:rFonts w:ascii="Times New Roman" w:hAnsi="Times New Roman"/>
                <w:sz w:val="22"/>
              </w:rPr>
            </w:pPr>
            <w:r w:rsidRPr="00593143">
              <w:rPr>
                <w:rFonts w:ascii="Times New Roman" w:hAnsi="Times New Roman"/>
                <w:sz w:val="22"/>
              </w:rPr>
              <w:t xml:space="preserve">Contractor to put in place and comply with a site waste management plan </w:t>
            </w:r>
          </w:p>
          <w:p w14:paraId="6BF2C125" w14:textId="77777777" w:rsidR="00B9468D" w:rsidRPr="00593143" w:rsidRDefault="00B9468D" w:rsidP="00A75B23">
            <w:pPr>
              <w:numPr>
                <w:ilvl w:val="0"/>
                <w:numId w:val="171"/>
              </w:numPr>
              <w:rPr>
                <w:rFonts w:ascii="Times New Roman" w:hAnsi="Times New Roman"/>
                <w:sz w:val="22"/>
              </w:rPr>
            </w:pPr>
            <w:r w:rsidRPr="00593143">
              <w:rPr>
                <w:rFonts w:ascii="Times New Roman" w:hAnsi="Times New Roman"/>
                <w:sz w:val="22"/>
              </w:rPr>
              <w:t>The contractor should comply with the requirement of OSHA ACT 2007 and Building rules on storage of construction materials</w:t>
            </w:r>
          </w:p>
          <w:p w14:paraId="5AE88893" w14:textId="77777777" w:rsidR="00B9468D" w:rsidRPr="00593143" w:rsidRDefault="00B9468D" w:rsidP="00A75B23">
            <w:pPr>
              <w:numPr>
                <w:ilvl w:val="0"/>
                <w:numId w:val="171"/>
              </w:numPr>
              <w:rPr>
                <w:rFonts w:ascii="Times New Roman" w:hAnsi="Times New Roman"/>
                <w:sz w:val="22"/>
              </w:rPr>
            </w:pPr>
            <w:r w:rsidRPr="00593143">
              <w:rPr>
                <w:rFonts w:ascii="Times New Roman" w:hAnsi="Times New Roman"/>
                <w:sz w:val="22"/>
              </w:rPr>
              <w:t xml:space="preserve">Use of durable, long-lasting materials that will not need to be replaced as often, thereby reducing the amount of waste generated over time </w:t>
            </w:r>
          </w:p>
          <w:p w14:paraId="25CC4B0B" w14:textId="77777777" w:rsidR="00B9468D" w:rsidRPr="00593143" w:rsidRDefault="00B9468D" w:rsidP="00A75B23">
            <w:pPr>
              <w:numPr>
                <w:ilvl w:val="0"/>
                <w:numId w:val="171"/>
              </w:numPr>
              <w:rPr>
                <w:rFonts w:ascii="Times New Roman" w:hAnsi="Times New Roman"/>
                <w:sz w:val="22"/>
              </w:rPr>
            </w:pPr>
            <w:r w:rsidRPr="00593143">
              <w:rPr>
                <w:rFonts w:ascii="Times New Roman" w:hAnsi="Times New Roman"/>
                <w:sz w:val="22"/>
              </w:rPr>
              <w:t xml:space="preserve">Recovery of materials remains and return to stores </w:t>
            </w:r>
          </w:p>
          <w:p w14:paraId="29679E18" w14:textId="77777777" w:rsidR="00B9468D" w:rsidRPr="00593143" w:rsidRDefault="00B9468D" w:rsidP="00A75B23">
            <w:pPr>
              <w:numPr>
                <w:ilvl w:val="0"/>
                <w:numId w:val="171"/>
              </w:numPr>
              <w:rPr>
                <w:rFonts w:ascii="Times New Roman" w:hAnsi="Times New Roman"/>
                <w:sz w:val="22"/>
              </w:rPr>
            </w:pPr>
            <w:r w:rsidRPr="00593143">
              <w:rPr>
                <w:rFonts w:ascii="Times New Roman" w:hAnsi="Times New Roman"/>
                <w:sz w:val="22"/>
              </w:rPr>
              <w:t>Re-use of materials where possible</w:t>
            </w:r>
          </w:p>
          <w:p w14:paraId="0728C1EF" w14:textId="77777777" w:rsidR="00B9468D" w:rsidRPr="00593143" w:rsidRDefault="00B9468D" w:rsidP="00A75B23">
            <w:pPr>
              <w:numPr>
                <w:ilvl w:val="0"/>
                <w:numId w:val="171"/>
              </w:numPr>
              <w:rPr>
                <w:rFonts w:ascii="Times New Roman" w:hAnsi="Times New Roman"/>
                <w:sz w:val="22"/>
              </w:rPr>
            </w:pPr>
            <w:r w:rsidRPr="00593143">
              <w:rPr>
                <w:rFonts w:ascii="Times New Roman" w:hAnsi="Times New Roman"/>
                <w:sz w:val="22"/>
              </w:rPr>
              <w:t xml:space="preserve">Proper budgeting to avoid waste generation </w:t>
            </w:r>
          </w:p>
          <w:p w14:paraId="41A49EAD" w14:textId="77777777" w:rsidR="00B9468D" w:rsidRPr="00593143" w:rsidRDefault="00B9468D" w:rsidP="00A75B23">
            <w:pPr>
              <w:numPr>
                <w:ilvl w:val="0"/>
                <w:numId w:val="171"/>
              </w:numPr>
              <w:rPr>
                <w:rFonts w:ascii="Times New Roman" w:hAnsi="Times New Roman"/>
                <w:sz w:val="22"/>
              </w:rPr>
            </w:pPr>
            <w:r w:rsidRPr="00593143">
              <w:rPr>
                <w:rFonts w:ascii="Times New Roman" w:hAnsi="Times New Roman"/>
                <w:sz w:val="22"/>
              </w:rPr>
              <w:t xml:space="preserve">Proper disposal of waste in line with solid waste regulation </w:t>
            </w:r>
          </w:p>
          <w:p w14:paraId="63683D2B" w14:textId="77777777" w:rsidR="00B9468D" w:rsidRPr="00593143" w:rsidRDefault="00B9468D" w:rsidP="00A75B23">
            <w:pPr>
              <w:pStyle w:val="ListParagraph"/>
              <w:numPr>
                <w:ilvl w:val="0"/>
                <w:numId w:val="175"/>
              </w:numPr>
              <w:autoSpaceDE w:val="0"/>
              <w:autoSpaceDN w:val="0"/>
              <w:adjustRightInd w:val="0"/>
              <w:rPr>
                <w:rFonts w:ascii="Times New Roman" w:hAnsi="Times New Roman"/>
                <w:iCs/>
                <w:sz w:val="22"/>
              </w:rPr>
            </w:pPr>
            <w:r w:rsidRPr="00593143">
              <w:rPr>
                <w:rFonts w:ascii="Times New Roman" w:hAnsi="Times New Roman"/>
                <w:sz w:val="22"/>
              </w:rPr>
              <w:t>Construction wastes to be managed in accordance with construction standards in Kenya</w:t>
            </w:r>
          </w:p>
        </w:tc>
        <w:tc>
          <w:tcPr>
            <w:tcW w:w="692" w:type="pct"/>
          </w:tcPr>
          <w:p w14:paraId="30FF9129" w14:textId="77777777" w:rsidR="00B9468D" w:rsidRPr="00593143" w:rsidRDefault="00B9468D" w:rsidP="004C1A4C">
            <w:pPr>
              <w:rPr>
                <w:rFonts w:ascii="Times New Roman" w:hAnsi="Times New Roman"/>
                <w:sz w:val="22"/>
              </w:rPr>
            </w:pPr>
            <w:r w:rsidRPr="00593143">
              <w:rPr>
                <w:rFonts w:ascii="Times New Roman" w:hAnsi="Times New Roman"/>
                <w:sz w:val="22"/>
              </w:rPr>
              <w:t>Construction</w:t>
            </w:r>
          </w:p>
          <w:p w14:paraId="57709302" w14:textId="77777777" w:rsidR="00B9468D" w:rsidRPr="00593143" w:rsidRDefault="00B9468D" w:rsidP="004C1A4C">
            <w:pPr>
              <w:ind w:left="72"/>
              <w:rPr>
                <w:rFonts w:ascii="Times New Roman" w:hAnsi="Times New Roman"/>
                <w:sz w:val="22"/>
              </w:rPr>
            </w:pPr>
          </w:p>
        </w:tc>
        <w:tc>
          <w:tcPr>
            <w:tcW w:w="590" w:type="pct"/>
          </w:tcPr>
          <w:p w14:paraId="14C487A6"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Contractor </w:t>
            </w:r>
          </w:p>
        </w:tc>
        <w:tc>
          <w:tcPr>
            <w:tcW w:w="729" w:type="pct"/>
          </w:tcPr>
          <w:p w14:paraId="5294AF90" w14:textId="77777777" w:rsidR="00B9468D" w:rsidRPr="00593143" w:rsidRDefault="00B9468D" w:rsidP="004C1A4C">
            <w:pPr>
              <w:rPr>
                <w:rFonts w:ascii="Times New Roman" w:hAnsi="Times New Roman"/>
                <w:sz w:val="22"/>
              </w:rPr>
            </w:pPr>
            <w:r w:rsidRPr="00593143">
              <w:rPr>
                <w:rFonts w:ascii="Times New Roman" w:hAnsi="Times New Roman"/>
                <w:sz w:val="22"/>
              </w:rPr>
              <w:t>Presence of well-maintained receptacles and centralized collection points</w:t>
            </w:r>
          </w:p>
        </w:tc>
        <w:tc>
          <w:tcPr>
            <w:tcW w:w="464" w:type="pct"/>
          </w:tcPr>
          <w:p w14:paraId="2D20135C"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4293876A"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 100,000.00</w:t>
            </w:r>
          </w:p>
        </w:tc>
      </w:tr>
      <w:tr w:rsidR="00297E5A" w:rsidRPr="00593143" w14:paraId="3DDD4D76" w14:textId="77777777" w:rsidTr="004C1A4C">
        <w:trPr>
          <w:trHeight w:val="903"/>
        </w:trPr>
        <w:tc>
          <w:tcPr>
            <w:tcW w:w="1026" w:type="pct"/>
          </w:tcPr>
          <w:p w14:paraId="2148DAA3" w14:textId="77777777" w:rsidR="00B9468D" w:rsidRPr="00593143" w:rsidRDefault="00B9468D" w:rsidP="004C1A4C">
            <w:pPr>
              <w:rPr>
                <w:rFonts w:ascii="Times New Roman" w:hAnsi="Times New Roman"/>
                <w:b/>
                <w:sz w:val="22"/>
              </w:rPr>
            </w:pPr>
            <w:r w:rsidRPr="00593143">
              <w:rPr>
                <w:rFonts w:ascii="Times New Roman" w:hAnsi="Times New Roman"/>
                <w:b/>
                <w:color w:val="000000"/>
                <w:sz w:val="22"/>
              </w:rPr>
              <w:t>Impacts on Water Resources and Water Quality</w:t>
            </w:r>
          </w:p>
        </w:tc>
        <w:tc>
          <w:tcPr>
            <w:tcW w:w="952" w:type="pct"/>
          </w:tcPr>
          <w:p w14:paraId="02F85F35" w14:textId="77777777" w:rsidR="00B9468D" w:rsidRPr="00593143" w:rsidRDefault="00B9468D" w:rsidP="00A75B23">
            <w:pPr>
              <w:pStyle w:val="ListParagraph"/>
              <w:numPr>
                <w:ilvl w:val="0"/>
                <w:numId w:val="174"/>
              </w:numPr>
              <w:autoSpaceDE w:val="0"/>
              <w:autoSpaceDN w:val="0"/>
              <w:adjustRightInd w:val="0"/>
              <w:rPr>
                <w:rFonts w:ascii="Times New Roman" w:hAnsi="Times New Roman"/>
                <w:sz w:val="22"/>
              </w:rPr>
            </w:pPr>
            <w:r w:rsidRPr="00593143">
              <w:rPr>
                <w:rFonts w:ascii="Times New Roman" w:hAnsi="Times New Roman"/>
                <w:sz w:val="22"/>
              </w:rPr>
              <w:t xml:space="preserve">Clear the necessary areas only. </w:t>
            </w:r>
          </w:p>
          <w:p w14:paraId="0D692C61" w14:textId="77777777" w:rsidR="00B9468D" w:rsidRPr="00593143" w:rsidRDefault="00B9468D" w:rsidP="00A75B23">
            <w:pPr>
              <w:pStyle w:val="ListParagraph"/>
              <w:numPr>
                <w:ilvl w:val="0"/>
                <w:numId w:val="174"/>
              </w:numPr>
              <w:autoSpaceDE w:val="0"/>
              <w:autoSpaceDN w:val="0"/>
              <w:adjustRightInd w:val="0"/>
              <w:rPr>
                <w:rFonts w:ascii="Times New Roman" w:hAnsi="Times New Roman"/>
                <w:sz w:val="22"/>
              </w:rPr>
            </w:pPr>
            <w:r w:rsidRPr="00593143">
              <w:rPr>
                <w:rFonts w:ascii="Times New Roman" w:hAnsi="Times New Roman"/>
                <w:sz w:val="22"/>
              </w:rPr>
              <w:t>Appropriate remedial measures shall be implemented by the contractor in the event of erosion.</w:t>
            </w:r>
          </w:p>
          <w:p w14:paraId="16D83A98" w14:textId="77777777" w:rsidR="00B9468D" w:rsidRPr="00593143" w:rsidRDefault="00B9468D" w:rsidP="00A75B23">
            <w:pPr>
              <w:pStyle w:val="ListParagraph"/>
              <w:numPr>
                <w:ilvl w:val="0"/>
                <w:numId w:val="174"/>
              </w:numPr>
              <w:autoSpaceDE w:val="0"/>
              <w:autoSpaceDN w:val="0"/>
              <w:adjustRightInd w:val="0"/>
              <w:rPr>
                <w:rFonts w:ascii="Times New Roman" w:hAnsi="Times New Roman"/>
                <w:sz w:val="22"/>
              </w:rPr>
            </w:pPr>
            <w:r w:rsidRPr="00593143">
              <w:rPr>
                <w:rFonts w:ascii="Times New Roman" w:hAnsi="Times New Roman"/>
                <w:sz w:val="22"/>
              </w:rPr>
              <w:t>Infrastructure shall be designed to ensure that contaminated run-off does not reach water source i.e., earth dam.</w:t>
            </w:r>
          </w:p>
          <w:p w14:paraId="004C89ED" w14:textId="77777777" w:rsidR="00B9468D" w:rsidRPr="00593143" w:rsidRDefault="00B9468D" w:rsidP="00A75B23">
            <w:pPr>
              <w:pStyle w:val="ListParagraph"/>
              <w:numPr>
                <w:ilvl w:val="0"/>
                <w:numId w:val="174"/>
              </w:numPr>
              <w:autoSpaceDE w:val="0"/>
              <w:autoSpaceDN w:val="0"/>
              <w:adjustRightInd w:val="0"/>
              <w:rPr>
                <w:rFonts w:ascii="Times New Roman" w:hAnsi="Times New Roman"/>
                <w:sz w:val="22"/>
              </w:rPr>
            </w:pPr>
            <w:r w:rsidRPr="00593143">
              <w:rPr>
                <w:rFonts w:ascii="Times New Roman" w:hAnsi="Times New Roman"/>
                <w:sz w:val="22"/>
              </w:rPr>
              <w:t>Contractor to develop an oil-spill containment plan as part of the emergency response plan. In the event of an oil spill the procedures contained in the emergency response plan of the contractor will come into effect.</w:t>
            </w:r>
          </w:p>
          <w:p w14:paraId="1353FF20" w14:textId="77777777" w:rsidR="00B9468D" w:rsidRPr="00593143" w:rsidRDefault="00B9468D" w:rsidP="00A75B23">
            <w:pPr>
              <w:pStyle w:val="ListParagraph"/>
              <w:numPr>
                <w:ilvl w:val="0"/>
                <w:numId w:val="174"/>
              </w:numPr>
              <w:rPr>
                <w:rFonts w:ascii="Times New Roman" w:hAnsi="Times New Roman"/>
                <w:sz w:val="22"/>
              </w:rPr>
            </w:pPr>
            <w:r w:rsidRPr="00593143">
              <w:rPr>
                <w:rFonts w:ascii="Times New Roman" w:hAnsi="Times New Roman"/>
                <w:sz w:val="22"/>
              </w:rPr>
              <w:t xml:space="preserve">No vehicle maintenance and service shall be done at project site </w:t>
            </w:r>
          </w:p>
          <w:p w14:paraId="186F20AE" w14:textId="77777777" w:rsidR="00B9468D" w:rsidRPr="00593143" w:rsidRDefault="00B9468D" w:rsidP="00A75B23">
            <w:pPr>
              <w:pStyle w:val="ListParagraph"/>
              <w:numPr>
                <w:ilvl w:val="0"/>
                <w:numId w:val="175"/>
              </w:numPr>
              <w:autoSpaceDE w:val="0"/>
              <w:autoSpaceDN w:val="0"/>
              <w:adjustRightInd w:val="0"/>
              <w:rPr>
                <w:rFonts w:ascii="Times New Roman" w:hAnsi="Times New Roman"/>
                <w:iCs/>
                <w:sz w:val="22"/>
              </w:rPr>
            </w:pPr>
            <w:r w:rsidRPr="00593143">
              <w:rPr>
                <w:rFonts w:ascii="Times New Roman" w:hAnsi="Times New Roman"/>
                <w:color w:val="000000"/>
                <w:sz w:val="22"/>
              </w:rPr>
              <w:t xml:space="preserve">Ensure that potential sources of petro-chemical pollution are handled in such a way to reduce chances of spills and leaks. </w:t>
            </w:r>
          </w:p>
        </w:tc>
        <w:tc>
          <w:tcPr>
            <w:tcW w:w="692" w:type="pct"/>
          </w:tcPr>
          <w:p w14:paraId="7A4581F0"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Construction </w:t>
            </w:r>
          </w:p>
        </w:tc>
        <w:tc>
          <w:tcPr>
            <w:tcW w:w="590" w:type="pct"/>
          </w:tcPr>
          <w:p w14:paraId="5796D891"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Contractor </w:t>
            </w:r>
          </w:p>
        </w:tc>
        <w:tc>
          <w:tcPr>
            <w:tcW w:w="729" w:type="pct"/>
          </w:tcPr>
          <w:p w14:paraId="50FF12CF"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-Oil spill containment plan. </w:t>
            </w:r>
          </w:p>
          <w:p w14:paraId="64816AC2" w14:textId="77777777" w:rsidR="00B9468D" w:rsidRPr="00593143" w:rsidRDefault="00B9468D" w:rsidP="004C1A4C">
            <w:pPr>
              <w:rPr>
                <w:rFonts w:ascii="Times New Roman" w:hAnsi="Times New Roman"/>
                <w:sz w:val="22"/>
              </w:rPr>
            </w:pPr>
            <w:r w:rsidRPr="00593143">
              <w:rPr>
                <w:rFonts w:ascii="Times New Roman" w:hAnsi="Times New Roman"/>
                <w:sz w:val="22"/>
              </w:rPr>
              <w:t>-Provision of fuel/oil drip and spill trays</w:t>
            </w:r>
          </w:p>
        </w:tc>
        <w:tc>
          <w:tcPr>
            <w:tcW w:w="464" w:type="pct"/>
          </w:tcPr>
          <w:p w14:paraId="53E99354"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42C5EB36" w14:textId="77777777" w:rsidR="00B9468D" w:rsidRPr="00593143" w:rsidRDefault="00B9468D" w:rsidP="004C1A4C">
            <w:pPr>
              <w:rPr>
                <w:rFonts w:ascii="Times New Roman" w:hAnsi="Times New Roman"/>
                <w:sz w:val="22"/>
              </w:rPr>
            </w:pPr>
            <w:r w:rsidRPr="00593143">
              <w:rPr>
                <w:rFonts w:ascii="Times New Roman" w:hAnsi="Times New Roman"/>
                <w:sz w:val="22"/>
              </w:rPr>
              <w:t>150,000</w:t>
            </w:r>
          </w:p>
        </w:tc>
      </w:tr>
      <w:tr w:rsidR="00297E5A" w:rsidRPr="00593143" w14:paraId="49916B41" w14:textId="77777777" w:rsidTr="004C1A4C">
        <w:trPr>
          <w:trHeight w:val="15593"/>
        </w:trPr>
        <w:tc>
          <w:tcPr>
            <w:tcW w:w="1026" w:type="pct"/>
          </w:tcPr>
          <w:p w14:paraId="6DF16F59" w14:textId="77777777" w:rsidR="00B9468D" w:rsidRPr="00593143" w:rsidRDefault="00B9468D" w:rsidP="004C1A4C">
            <w:pPr>
              <w:rPr>
                <w:rFonts w:ascii="Times New Roman" w:hAnsi="Times New Roman"/>
                <w:b/>
                <w:sz w:val="22"/>
              </w:rPr>
            </w:pPr>
            <w:r w:rsidRPr="00593143">
              <w:rPr>
                <w:rFonts w:ascii="Times New Roman" w:hAnsi="Times New Roman"/>
                <w:b/>
                <w:sz w:val="22"/>
              </w:rPr>
              <w:t>Noise &amp; vibration</w:t>
            </w:r>
          </w:p>
        </w:tc>
        <w:tc>
          <w:tcPr>
            <w:tcW w:w="952" w:type="pct"/>
          </w:tcPr>
          <w:p w14:paraId="62498E1C" w14:textId="77777777" w:rsidR="00B9468D" w:rsidRPr="00593143" w:rsidRDefault="00B9468D" w:rsidP="00A75B23">
            <w:pPr>
              <w:pStyle w:val="ListParagraph"/>
              <w:numPr>
                <w:ilvl w:val="0"/>
                <w:numId w:val="208"/>
              </w:numPr>
              <w:autoSpaceDE w:val="0"/>
              <w:autoSpaceDN w:val="0"/>
              <w:adjustRightInd w:val="0"/>
              <w:rPr>
                <w:rFonts w:ascii="Times New Roman" w:hAnsi="Times New Roman"/>
                <w:sz w:val="22"/>
              </w:rPr>
            </w:pPr>
            <w:r w:rsidRPr="00593143">
              <w:rPr>
                <w:rFonts w:ascii="Times New Roman" w:hAnsi="Times New Roman"/>
                <w:sz w:val="22"/>
              </w:rPr>
              <w:t xml:space="preserve">Construction activities to avoid any unchanneled flow of water at the site </w:t>
            </w:r>
          </w:p>
          <w:p w14:paraId="3ADDADDA" w14:textId="77777777" w:rsidR="00B9468D" w:rsidRPr="00593143" w:rsidRDefault="00B9468D" w:rsidP="00A75B23">
            <w:pPr>
              <w:pStyle w:val="ListParagraph"/>
              <w:numPr>
                <w:ilvl w:val="0"/>
                <w:numId w:val="208"/>
              </w:numPr>
              <w:autoSpaceDE w:val="0"/>
              <w:autoSpaceDN w:val="0"/>
              <w:adjustRightInd w:val="0"/>
              <w:rPr>
                <w:rFonts w:ascii="Times New Roman" w:hAnsi="Times New Roman"/>
                <w:sz w:val="22"/>
              </w:rPr>
            </w:pPr>
            <w:r w:rsidRPr="00593143">
              <w:rPr>
                <w:rFonts w:ascii="Times New Roman" w:hAnsi="Times New Roman"/>
                <w:sz w:val="22"/>
              </w:rPr>
              <w:t xml:space="preserve">Storage areas that contain hazardous substances should be bunded with an approved impermeable liner and provision for a pit to be made in case of oil spill. </w:t>
            </w:r>
          </w:p>
          <w:p w14:paraId="65634A54" w14:textId="77777777" w:rsidR="00B9468D" w:rsidRPr="00593143" w:rsidRDefault="00B9468D" w:rsidP="00A75B23">
            <w:pPr>
              <w:pStyle w:val="ListParagraph"/>
              <w:numPr>
                <w:ilvl w:val="0"/>
                <w:numId w:val="208"/>
              </w:numPr>
              <w:autoSpaceDE w:val="0"/>
              <w:autoSpaceDN w:val="0"/>
              <w:adjustRightInd w:val="0"/>
              <w:rPr>
                <w:rFonts w:ascii="Times New Roman" w:hAnsi="Times New Roman"/>
                <w:sz w:val="22"/>
              </w:rPr>
            </w:pPr>
            <w:r w:rsidRPr="00593143">
              <w:rPr>
                <w:rFonts w:ascii="Times New Roman" w:hAnsi="Times New Roman"/>
                <w:sz w:val="22"/>
              </w:rPr>
              <w:t>The excavation and use of rubbish pits during construction should be strictly prohibited.</w:t>
            </w:r>
          </w:p>
          <w:p w14:paraId="2D2752F5" w14:textId="77777777" w:rsidR="00B9468D" w:rsidRPr="00593143" w:rsidRDefault="00B9468D" w:rsidP="00A75B23">
            <w:pPr>
              <w:pStyle w:val="ListParagraph"/>
              <w:numPr>
                <w:ilvl w:val="0"/>
                <w:numId w:val="208"/>
              </w:numPr>
              <w:autoSpaceDE w:val="0"/>
              <w:autoSpaceDN w:val="0"/>
              <w:adjustRightInd w:val="0"/>
              <w:rPr>
                <w:rFonts w:ascii="Times New Roman" w:hAnsi="Times New Roman"/>
                <w:sz w:val="22"/>
              </w:rPr>
            </w:pPr>
            <w:r w:rsidRPr="00593143">
              <w:rPr>
                <w:rFonts w:ascii="Times New Roman" w:hAnsi="Times New Roman"/>
                <w:sz w:val="22"/>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58A63DB2" w14:textId="77777777" w:rsidR="00B9468D" w:rsidRPr="00593143" w:rsidRDefault="00B9468D" w:rsidP="00A75B23">
            <w:pPr>
              <w:numPr>
                <w:ilvl w:val="0"/>
                <w:numId w:val="171"/>
              </w:numPr>
              <w:rPr>
                <w:rFonts w:ascii="Times New Roman" w:hAnsi="Times New Roman"/>
                <w:sz w:val="22"/>
              </w:rPr>
            </w:pPr>
            <w:r w:rsidRPr="00593143">
              <w:rPr>
                <w:rFonts w:ascii="Times New Roman" w:hAnsi="Times New Roman"/>
                <w:sz w:val="22"/>
              </w:rPr>
              <w:t>Areas contaminated by spilled concrete and/or fuels and oils leaking from vehicles and machinery should be cleaned immediately</w:t>
            </w:r>
          </w:p>
        </w:tc>
        <w:tc>
          <w:tcPr>
            <w:tcW w:w="692" w:type="pct"/>
          </w:tcPr>
          <w:p w14:paraId="7C99B472"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Construction </w:t>
            </w:r>
          </w:p>
        </w:tc>
        <w:tc>
          <w:tcPr>
            <w:tcW w:w="590" w:type="pct"/>
          </w:tcPr>
          <w:p w14:paraId="2FAC7100"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 Contractor</w:t>
            </w:r>
          </w:p>
        </w:tc>
        <w:tc>
          <w:tcPr>
            <w:tcW w:w="729" w:type="pct"/>
          </w:tcPr>
          <w:p w14:paraId="0577E2F2" w14:textId="77777777" w:rsidR="00B9468D" w:rsidRPr="00593143" w:rsidRDefault="00B9468D" w:rsidP="004C1A4C">
            <w:pPr>
              <w:rPr>
                <w:rFonts w:ascii="Times New Roman" w:hAnsi="Times New Roman"/>
                <w:sz w:val="22"/>
              </w:rPr>
            </w:pPr>
            <w:r w:rsidRPr="00593143">
              <w:rPr>
                <w:rFonts w:ascii="Times New Roman" w:hAnsi="Times New Roman"/>
                <w:sz w:val="22"/>
                <w:u w:val="single"/>
              </w:rPr>
              <w:t>Noise levels</w:t>
            </w:r>
            <w:r w:rsidRPr="00593143">
              <w:rPr>
                <w:rFonts w:ascii="Times New Roman" w:hAnsi="Times New Roman"/>
                <w:sz w:val="22"/>
              </w:rPr>
              <w:t>-Records of noise measurements done by contractor within the project area and at distances of 30m from the Solar mini-grid</w:t>
            </w:r>
          </w:p>
        </w:tc>
        <w:tc>
          <w:tcPr>
            <w:tcW w:w="464" w:type="pct"/>
          </w:tcPr>
          <w:p w14:paraId="634A1E80"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2D81045F" w14:textId="77777777" w:rsidR="00B9468D" w:rsidRPr="00593143" w:rsidRDefault="00B9468D" w:rsidP="004C1A4C">
            <w:pPr>
              <w:rPr>
                <w:rFonts w:ascii="Times New Roman" w:hAnsi="Times New Roman"/>
                <w:sz w:val="22"/>
              </w:rPr>
            </w:pPr>
            <w:r w:rsidRPr="00593143">
              <w:rPr>
                <w:rFonts w:ascii="Times New Roman" w:hAnsi="Times New Roman"/>
                <w:sz w:val="22"/>
              </w:rPr>
              <w:t>150,000.00</w:t>
            </w:r>
          </w:p>
        </w:tc>
      </w:tr>
      <w:tr w:rsidR="00297E5A" w:rsidRPr="00593143" w14:paraId="0A42194B" w14:textId="77777777" w:rsidTr="004C1A4C">
        <w:tc>
          <w:tcPr>
            <w:tcW w:w="1026" w:type="pct"/>
          </w:tcPr>
          <w:p w14:paraId="6ACC8609"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b/>
                <w:color w:val="000000"/>
                <w:sz w:val="22"/>
              </w:rPr>
              <w:t>Impacts from Hazardous materials -</w:t>
            </w:r>
          </w:p>
          <w:p w14:paraId="433EF6EA" w14:textId="77777777" w:rsidR="00B9468D" w:rsidRPr="00593143" w:rsidRDefault="00B9468D" w:rsidP="004C1A4C">
            <w:pPr>
              <w:rPr>
                <w:rFonts w:ascii="Times New Roman" w:hAnsi="Times New Roman"/>
                <w:b/>
                <w:sz w:val="22"/>
              </w:rPr>
            </w:pPr>
          </w:p>
        </w:tc>
        <w:tc>
          <w:tcPr>
            <w:tcW w:w="952" w:type="pct"/>
          </w:tcPr>
          <w:p w14:paraId="61933B5C" w14:textId="77777777" w:rsidR="00B9468D" w:rsidRPr="00593143" w:rsidRDefault="00B9468D" w:rsidP="00A75B23">
            <w:pPr>
              <w:pStyle w:val="ListParagraph"/>
              <w:numPr>
                <w:ilvl w:val="0"/>
                <w:numId w:val="187"/>
              </w:numPr>
              <w:autoSpaceDE w:val="0"/>
              <w:autoSpaceDN w:val="0"/>
              <w:adjustRightInd w:val="0"/>
              <w:rPr>
                <w:rFonts w:ascii="Times New Roman" w:hAnsi="Times New Roman"/>
                <w:sz w:val="22"/>
              </w:rPr>
            </w:pPr>
            <w:r w:rsidRPr="00593143">
              <w:rPr>
                <w:rFonts w:ascii="Times New Roman" w:hAnsi="Times New Roman"/>
                <w:sz w:val="22"/>
              </w:rPr>
              <w:t xml:space="preserve">Maintenance of construction vehicles will not be done on site </w:t>
            </w:r>
          </w:p>
          <w:p w14:paraId="685915C8" w14:textId="1B4A9612" w:rsidR="00B9468D" w:rsidRPr="00593143" w:rsidRDefault="00B9468D" w:rsidP="00A75B23">
            <w:pPr>
              <w:pStyle w:val="ListParagraph"/>
              <w:numPr>
                <w:ilvl w:val="0"/>
                <w:numId w:val="187"/>
              </w:numPr>
              <w:autoSpaceDE w:val="0"/>
              <w:autoSpaceDN w:val="0"/>
              <w:adjustRightInd w:val="0"/>
              <w:rPr>
                <w:rFonts w:ascii="Times New Roman" w:hAnsi="Times New Roman"/>
                <w:sz w:val="22"/>
              </w:rPr>
            </w:pPr>
            <w:r w:rsidRPr="00593143">
              <w:rPr>
                <w:rFonts w:ascii="Times New Roman" w:hAnsi="Times New Roman"/>
                <w:sz w:val="22"/>
              </w:rPr>
              <w:t xml:space="preserve">All hazardous products and waste should be </w:t>
            </w:r>
            <w:r w:rsidR="00637165" w:rsidRPr="00593143">
              <w:rPr>
                <w:rFonts w:ascii="Times New Roman" w:hAnsi="Times New Roman"/>
                <w:sz w:val="22"/>
              </w:rPr>
              <w:t>labelled</w:t>
            </w:r>
            <w:r w:rsidRPr="00593143">
              <w:rPr>
                <w:rFonts w:ascii="Times New Roman" w:hAnsi="Times New Roman"/>
                <w:sz w:val="22"/>
              </w:rPr>
              <w:t xml:space="preserve"> and handled properly to avoid contact with the ground</w:t>
            </w:r>
          </w:p>
          <w:p w14:paraId="3CA57FEF" w14:textId="77777777" w:rsidR="00B9468D" w:rsidRPr="00593143" w:rsidRDefault="00B9468D" w:rsidP="00A75B23">
            <w:pPr>
              <w:pStyle w:val="ListParagraph"/>
              <w:numPr>
                <w:ilvl w:val="0"/>
                <w:numId w:val="187"/>
              </w:numPr>
              <w:autoSpaceDE w:val="0"/>
              <w:autoSpaceDN w:val="0"/>
              <w:adjustRightInd w:val="0"/>
              <w:rPr>
                <w:rFonts w:ascii="Times New Roman" w:hAnsi="Times New Roman"/>
                <w:sz w:val="22"/>
              </w:rPr>
            </w:pPr>
            <w:r w:rsidRPr="00593143">
              <w:rPr>
                <w:rFonts w:ascii="Times New Roman" w:hAnsi="Times New Roman"/>
                <w:sz w:val="22"/>
              </w:rPr>
              <w:t>Dispose hazardous waste through a NEMA approved waste handler</w:t>
            </w:r>
          </w:p>
        </w:tc>
        <w:tc>
          <w:tcPr>
            <w:tcW w:w="692" w:type="pct"/>
          </w:tcPr>
          <w:p w14:paraId="3429CB57"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Construction </w:t>
            </w:r>
          </w:p>
        </w:tc>
        <w:tc>
          <w:tcPr>
            <w:tcW w:w="590" w:type="pct"/>
          </w:tcPr>
          <w:p w14:paraId="426AA870"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10CCB6BE" w14:textId="77777777" w:rsidR="00B9468D" w:rsidRPr="00593143" w:rsidRDefault="00B9468D" w:rsidP="004C1A4C">
            <w:pPr>
              <w:rPr>
                <w:rFonts w:ascii="Times New Roman" w:hAnsi="Times New Roman"/>
                <w:sz w:val="22"/>
              </w:rPr>
            </w:pPr>
            <w:r w:rsidRPr="00593143">
              <w:rPr>
                <w:rFonts w:ascii="Times New Roman" w:hAnsi="Times New Roman"/>
                <w:sz w:val="22"/>
              </w:rPr>
              <w:t>Presence of well-maintained receptacles and centralized collection points</w:t>
            </w:r>
          </w:p>
        </w:tc>
        <w:tc>
          <w:tcPr>
            <w:tcW w:w="464" w:type="pct"/>
          </w:tcPr>
          <w:p w14:paraId="188B59A3"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34FA880D" w14:textId="77777777" w:rsidR="00B9468D" w:rsidRPr="00593143" w:rsidRDefault="00B9468D" w:rsidP="004C1A4C">
            <w:pPr>
              <w:rPr>
                <w:rFonts w:ascii="Times New Roman" w:hAnsi="Times New Roman"/>
                <w:sz w:val="22"/>
              </w:rPr>
            </w:pPr>
            <w:r w:rsidRPr="00593143">
              <w:rPr>
                <w:rFonts w:ascii="Times New Roman" w:hAnsi="Times New Roman"/>
                <w:sz w:val="22"/>
              </w:rPr>
              <w:t>100,000.00</w:t>
            </w:r>
          </w:p>
        </w:tc>
      </w:tr>
      <w:tr w:rsidR="00297E5A" w:rsidRPr="00593143" w14:paraId="67095EA3" w14:textId="77777777" w:rsidTr="004C1A4C">
        <w:tc>
          <w:tcPr>
            <w:tcW w:w="1026" w:type="pct"/>
          </w:tcPr>
          <w:p w14:paraId="24D0F910" w14:textId="77777777" w:rsidR="00B9468D" w:rsidRPr="00593143" w:rsidRDefault="00B9468D" w:rsidP="004C1A4C">
            <w:pPr>
              <w:rPr>
                <w:rFonts w:ascii="Times New Roman" w:hAnsi="Times New Roman"/>
                <w:b/>
                <w:sz w:val="22"/>
              </w:rPr>
            </w:pPr>
            <w:r w:rsidRPr="00593143">
              <w:rPr>
                <w:rFonts w:ascii="Times New Roman" w:hAnsi="Times New Roman"/>
                <w:b/>
                <w:color w:val="000000"/>
                <w:sz w:val="22"/>
              </w:rPr>
              <w:t xml:space="preserve">Accidental Oil Spills or Leaks </w:t>
            </w:r>
          </w:p>
        </w:tc>
        <w:tc>
          <w:tcPr>
            <w:tcW w:w="952" w:type="pct"/>
          </w:tcPr>
          <w:p w14:paraId="7FEF91BB" w14:textId="77777777" w:rsidR="00B9468D" w:rsidRPr="00593143" w:rsidRDefault="00B9468D" w:rsidP="00A75B23">
            <w:pPr>
              <w:pStyle w:val="ListParagraph"/>
              <w:numPr>
                <w:ilvl w:val="0"/>
                <w:numId w:val="188"/>
              </w:numPr>
              <w:autoSpaceDE w:val="0"/>
              <w:autoSpaceDN w:val="0"/>
              <w:adjustRightInd w:val="0"/>
              <w:rPr>
                <w:rFonts w:ascii="Times New Roman" w:hAnsi="Times New Roman"/>
                <w:sz w:val="22"/>
              </w:rPr>
            </w:pPr>
            <w:r w:rsidRPr="00593143">
              <w:rPr>
                <w:rFonts w:ascii="Times New Roman" w:hAnsi="Times New Roman"/>
                <w:sz w:val="22"/>
              </w:rPr>
              <w:t>In the event of accidental leaks, contaminated top soil should be scooped and disposed of appropriately.</w:t>
            </w:r>
          </w:p>
          <w:p w14:paraId="24B6B89C" w14:textId="1528DA8C" w:rsidR="00B9468D" w:rsidRPr="00593143" w:rsidRDefault="00637165" w:rsidP="00A75B23">
            <w:pPr>
              <w:pStyle w:val="ListParagraph"/>
              <w:numPr>
                <w:ilvl w:val="0"/>
                <w:numId w:val="188"/>
              </w:numPr>
              <w:autoSpaceDE w:val="0"/>
              <w:autoSpaceDN w:val="0"/>
              <w:adjustRightInd w:val="0"/>
              <w:rPr>
                <w:rFonts w:ascii="Times New Roman" w:hAnsi="Times New Roman"/>
                <w:sz w:val="22"/>
              </w:rPr>
            </w:pPr>
            <w:r w:rsidRPr="00593143">
              <w:rPr>
                <w:rFonts w:ascii="Times New Roman" w:hAnsi="Times New Roman"/>
                <w:sz w:val="22"/>
              </w:rPr>
              <w:t>Refuelling</w:t>
            </w:r>
            <w:r w:rsidR="00B9468D" w:rsidRPr="00593143">
              <w:rPr>
                <w:rFonts w:ascii="Times New Roman" w:hAnsi="Times New Roman"/>
                <w:sz w:val="22"/>
              </w:rPr>
              <w:t xml:space="preserve"> and maintenance of vehicles will not take place at the construction site.</w:t>
            </w:r>
          </w:p>
          <w:p w14:paraId="10D4EDF3" w14:textId="77777777" w:rsidR="00B9468D" w:rsidRPr="00593143" w:rsidRDefault="00B9468D" w:rsidP="00A75B23">
            <w:pPr>
              <w:pStyle w:val="ListParagraph"/>
              <w:numPr>
                <w:ilvl w:val="0"/>
                <w:numId w:val="188"/>
              </w:numPr>
              <w:autoSpaceDE w:val="0"/>
              <w:autoSpaceDN w:val="0"/>
              <w:adjustRightInd w:val="0"/>
              <w:rPr>
                <w:rFonts w:ascii="Times New Roman" w:hAnsi="Times New Roman"/>
                <w:sz w:val="22"/>
              </w:rPr>
            </w:pPr>
            <w:r w:rsidRPr="00593143">
              <w:rPr>
                <w:rFonts w:ascii="Times New Roman" w:hAnsi="Times New Roman"/>
                <w:sz w:val="22"/>
              </w:rPr>
              <w:t>Create awareness for the employees on site on procedures of dealing with spills and leaks</w:t>
            </w:r>
          </w:p>
          <w:p w14:paraId="53B93C5F" w14:textId="77777777" w:rsidR="00B9468D" w:rsidRPr="00593143" w:rsidRDefault="00B9468D" w:rsidP="00A75B23">
            <w:pPr>
              <w:pStyle w:val="ListParagraph"/>
              <w:numPr>
                <w:ilvl w:val="0"/>
                <w:numId w:val="188"/>
              </w:numPr>
              <w:autoSpaceDE w:val="0"/>
              <w:autoSpaceDN w:val="0"/>
              <w:adjustRightInd w:val="0"/>
              <w:rPr>
                <w:rFonts w:ascii="Times New Roman" w:hAnsi="Times New Roman"/>
                <w:sz w:val="22"/>
              </w:rPr>
            </w:pPr>
            <w:r w:rsidRPr="00593143">
              <w:rPr>
                <w:rFonts w:ascii="Times New Roman" w:hAnsi="Times New Roman"/>
                <w:sz w:val="22"/>
              </w:rPr>
              <w:t xml:space="preserve">Vehicles and equipment must be serviced regularly and kept in good state to avoid leaks. </w:t>
            </w:r>
          </w:p>
          <w:p w14:paraId="044DF217" w14:textId="77777777" w:rsidR="00B9468D" w:rsidRPr="00593143" w:rsidRDefault="00B9468D" w:rsidP="00A75B23">
            <w:pPr>
              <w:pStyle w:val="ListParagraph"/>
              <w:numPr>
                <w:ilvl w:val="0"/>
                <w:numId w:val="188"/>
              </w:numPr>
              <w:autoSpaceDE w:val="0"/>
              <w:autoSpaceDN w:val="0"/>
              <w:adjustRightInd w:val="0"/>
              <w:rPr>
                <w:rFonts w:ascii="Times New Roman" w:hAnsi="Times New Roman"/>
                <w:sz w:val="22"/>
              </w:rPr>
            </w:pPr>
            <w:r w:rsidRPr="00593143">
              <w:rPr>
                <w:rFonts w:ascii="Times New Roman" w:hAnsi="Times New Roman"/>
                <w:sz w:val="22"/>
              </w:rPr>
              <w:t>In case of spillage the contractor should isolate the source of oil spill and contain the spillage using sandbags, sawdust, absorbent materials and/or other materials approved by materials.</w:t>
            </w:r>
          </w:p>
          <w:p w14:paraId="3D4D0D36" w14:textId="5E9D55EE" w:rsidR="00B9468D" w:rsidRPr="00593143" w:rsidRDefault="00B9468D" w:rsidP="00A75B23">
            <w:pPr>
              <w:pStyle w:val="ListParagraph"/>
              <w:numPr>
                <w:ilvl w:val="0"/>
                <w:numId w:val="188"/>
              </w:numPr>
              <w:autoSpaceDE w:val="0"/>
              <w:autoSpaceDN w:val="0"/>
              <w:adjustRightInd w:val="0"/>
              <w:rPr>
                <w:rFonts w:ascii="Times New Roman" w:hAnsi="Times New Roman"/>
                <w:sz w:val="22"/>
              </w:rPr>
            </w:pPr>
            <w:r w:rsidRPr="00593143">
              <w:rPr>
                <w:rFonts w:ascii="Times New Roman" w:hAnsi="Times New Roman"/>
                <w:sz w:val="22"/>
              </w:rPr>
              <w:t xml:space="preserve">All chemicals should be stored within the bunded areas and clearly </w:t>
            </w:r>
            <w:r w:rsidR="00637165" w:rsidRPr="00593143">
              <w:rPr>
                <w:rFonts w:ascii="Times New Roman" w:hAnsi="Times New Roman"/>
                <w:sz w:val="22"/>
              </w:rPr>
              <w:t>labelled</w:t>
            </w:r>
            <w:r w:rsidRPr="00593143">
              <w:rPr>
                <w:rFonts w:ascii="Times New Roman" w:hAnsi="Times New Roman"/>
                <w:sz w:val="22"/>
              </w:rPr>
              <w:t xml:space="preserve"> detailing the nature and quantity of chemicals within individual containers. </w:t>
            </w:r>
          </w:p>
        </w:tc>
        <w:tc>
          <w:tcPr>
            <w:tcW w:w="692" w:type="pct"/>
          </w:tcPr>
          <w:p w14:paraId="50009494" w14:textId="77777777" w:rsidR="00B9468D" w:rsidRPr="00593143" w:rsidRDefault="00B9468D" w:rsidP="004C1A4C">
            <w:pPr>
              <w:ind w:left="72"/>
              <w:rPr>
                <w:rFonts w:ascii="Times New Roman" w:hAnsi="Times New Roman"/>
                <w:sz w:val="22"/>
              </w:rPr>
            </w:pPr>
            <w:r w:rsidRPr="00593143">
              <w:rPr>
                <w:rFonts w:ascii="Times New Roman" w:hAnsi="Times New Roman"/>
                <w:sz w:val="22"/>
              </w:rPr>
              <w:t>Construction</w:t>
            </w:r>
          </w:p>
        </w:tc>
        <w:tc>
          <w:tcPr>
            <w:tcW w:w="590" w:type="pct"/>
          </w:tcPr>
          <w:p w14:paraId="4150C1F0"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522CFBAA" w14:textId="77777777" w:rsidR="00B9468D" w:rsidRPr="00593143" w:rsidRDefault="00B9468D" w:rsidP="004C1A4C">
            <w:pPr>
              <w:rPr>
                <w:rFonts w:ascii="Times New Roman" w:hAnsi="Times New Roman"/>
                <w:sz w:val="22"/>
              </w:rPr>
            </w:pPr>
            <w:r w:rsidRPr="00593143">
              <w:rPr>
                <w:rFonts w:ascii="Times New Roman" w:hAnsi="Times New Roman"/>
                <w:sz w:val="22"/>
              </w:rPr>
              <w:t>Records of all accidental spills and number of liters</w:t>
            </w:r>
          </w:p>
        </w:tc>
        <w:tc>
          <w:tcPr>
            <w:tcW w:w="464" w:type="pct"/>
          </w:tcPr>
          <w:p w14:paraId="22BF7CAE"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271EE379" w14:textId="77777777" w:rsidR="00B9468D" w:rsidRPr="00593143" w:rsidRDefault="00B9468D" w:rsidP="004C1A4C">
            <w:pPr>
              <w:rPr>
                <w:rFonts w:ascii="Times New Roman" w:hAnsi="Times New Roman"/>
                <w:sz w:val="22"/>
              </w:rPr>
            </w:pPr>
            <w:r w:rsidRPr="00593143">
              <w:rPr>
                <w:rFonts w:ascii="Times New Roman" w:hAnsi="Times New Roman"/>
                <w:sz w:val="22"/>
              </w:rPr>
              <w:t>150,000.00</w:t>
            </w:r>
          </w:p>
        </w:tc>
      </w:tr>
      <w:tr w:rsidR="00297E5A" w:rsidRPr="00593143" w14:paraId="6765786B" w14:textId="77777777" w:rsidTr="004C1A4C">
        <w:tc>
          <w:tcPr>
            <w:tcW w:w="1026" w:type="pct"/>
          </w:tcPr>
          <w:p w14:paraId="6D809091" w14:textId="77777777" w:rsidR="00B9468D" w:rsidRPr="00593143" w:rsidRDefault="00B9468D" w:rsidP="004C1A4C">
            <w:pPr>
              <w:rPr>
                <w:rFonts w:ascii="Times New Roman" w:hAnsi="Times New Roman"/>
                <w:b/>
                <w:sz w:val="22"/>
              </w:rPr>
            </w:pPr>
            <w:r w:rsidRPr="00593143">
              <w:rPr>
                <w:rFonts w:ascii="Times New Roman" w:hAnsi="Times New Roman"/>
                <w:b/>
                <w:color w:val="000000"/>
                <w:sz w:val="22"/>
              </w:rPr>
              <w:t xml:space="preserve">Fire Hazards  </w:t>
            </w:r>
          </w:p>
        </w:tc>
        <w:tc>
          <w:tcPr>
            <w:tcW w:w="952" w:type="pct"/>
          </w:tcPr>
          <w:p w14:paraId="78370674" w14:textId="77777777" w:rsidR="00B9468D" w:rsidRPr="00593143" w:rsidRDefault="00B9468D" w:rsidP="00A75B23">
            <w:pPr>
              <w:pStyle w:val="ListParagraph"/>
              <w:numPr>
                <w:ilvl w:val="0"/>
                <w:numId w:val="189"/>
              </w:numPr>
              <w:autoSpaceDE w:val="0"/>
              <w:autoSpaceDN w:val="0"/>
              <w:adjustRightInd w:val="0"/>
              <w:rPr>
                <w:rFonts w:ascii="Times New Roman" w:hAnsi="Times New Roman"/>
                <w:sz w:val="22"/>
              </w:rPr>
            </w:pPr>
            <w:r w:rsidRPr="00593143">
              <w:rPr>
                <w:rFonts w:ascii="Times New Roman" w:hAnsi="Times New Roman"/>
                <w:sz w:val="22"/>
              </w:rPr>
              <w:t xml:space="preserve">Create awareness to the construction workers on potential fire hazards </w:t>
            </w:r>
          </w:p>
          <w:p w14:paraId="71FF930A" w14:textId="77777777" w:rsidR="00B9468D" w:rsidRPr="00593143" w:rsidRDefault="00B9468D" w:rsidP="00A75B23">
            <w:pPr>
              <w:pStyle w:val="ListParagraph"/>
              <w:numPr>
                <w:ilvl w:val="0"/>
                <w:numId w:val="189"/>
              </w:numPr>
              <w:autoSpaceDE w:val="0"/>
              <w:autoSpaceDN w:val="0"/>
              <w:adjustRightInd w:val="0"/>
              <w:rPr>
                <w:rFonts w:ascii="Times New Roman" w:hAnsi="Times New Roman"/>
                <w:sz w:val="22"/>
              </w:rPr>
            </w:pPr>
            <w:r w:rsidRPr="00593143">
              <w:rPr>
                <w:rFonts w:ascii="Times New Roman" w:hAnsi="Times New Roman"/>
                <w:sz w:val="22"/>
              </w:rPr>
              <w:t xml:space="preserve">Provision of firefighting equipment on site during construction. </w:t>
            </w:r>
          </w:p>
          <w:p w14:paraId="74B8CD0F" w14:textId="77777777" w:rsidR="00B9468D" w:rsidRPr="00593143" w:rsidRDefault="00B9468D" w:rsidP="00A75B23">
            <w:pPr>
              <w:pStyle w:val="ListParagraph"/>
              <w:numPr>
                <w:ilvl w:val="0"/>
                <w:numId w:val="189"/>
              </w:numPr>
              <w:autoSpaceDE w:val="0"/>
              <w:autoSpaceDN w:val="0"/>
              <w:adjustRightInd w:val="0"/>
              <w:rPr>
                <w:rFonts w:ascii="Times New Roman" w:hAnsi="Times New Roman"/>
                <w:sz w:val="22"/>
              </w:rPr>
            </w:pPr>
            <w:r w:rsidRPr="00593143">
              <w:rPr>
                <w:rFonts w:ascii="Times New Roman" w:hAnsi="Times New Roman"/>
                <w:sz w:val="22"/>
              </w:rPr>
              <w:t>No smoking shall be done on construction site</w:t>
            </w:r>
          </w:p>
          <w:p w14:paraId="709F9DF9" w14:textId="77777777" w:rsidR="00B9468D" w:rsidRPr="00593143" w:rsidRDefault="00B9468D" w:rsidP="00A75B23">
            <w:pPr>
              <w:pStyle w:val="ListParagraph"/>
              <w:numPr>
                <w:ilvl w:val="0"/>
                <w:numId w:val="189"/>
              </w:numPr>
              <w:autoSpaceDE w:val="0"/>
              <w:autoSpaceDN w:val="0"/>
              <w:adjustRightInd w:val="0"/>
              <w:rPr>
                <w:rFonts w:ascii="Times New Roman" w:hAnsi="Times New Roman"/>
                <w:sz w:val="22"/>
              </w:rPr>
            </w:pPr>
            <w:r w:rsidRPr="00593143">
              <w:rPr>
                <w:rFonts w:ascii="Times New Roman" w:hAnsi="Times New Roman"/>
                <w:sz w:val="22"/>
              </w:rPr>
              <w:t xml:space="preserve">‘No smoking’ signs shall be posted at the construction site </w:t>
            </w:r>
          </w:p>
          <w:p w14:paraId="367C5E75" w14:textId="77777777" w:rsidR="00B9468D" w:rsidRPr="00593143" w:rsidRDefault="00B9468D" w:rsidP="00A75B23">
            <w:pPr>
              <w:pStyle w:val="ListParagraph"/>
              <w:numPr>
                <w:ilvl w:val="0"/>
                <w:numId w:val="189"/>
              </w:numPr>
              <w:autoSpaceDE w:val="0"/>
              <w:autoSpaceDN w:val="0"/>
              <w:adjustRightInd w:val="0"/>
              <w:rPr>
                <w:rFonts w:ascii="Times New Roman" w:hAnsi="Times New Roman"/>
                <w:sz w:val="22"/>
              </w:rPr>
            </w:pPr>
            <w:r w:rsidRPr="00593143">
              <w:rPr>
                <w:rFonts w:ascii="Times New Roman" w:hAnsi="Times New Roman"/>
                <w:sz w:val="22"/>
              </w:rPr>
              <w:t xml:space="preserve">A fire risk assessment and evacuation plan should be prepared and must be posted in various points of the construction site including procedures to take when a fire is reported. </w:t>
            </w:r>
          </w:p>
          <w:p w14:paraId="5C4071DD" w14:textId="77777777" w:rsidR="00B9468D" w:rsidRPr="00593143" w:rsidRDefault="00B9468D" w:rsidP="00A75B23">
            <w:pPr>
              <w:pStyle w:val="ListParagraph"/>
              <w:numPr>
                <w:ilvl w:val="0"/>
                <w:numId w:val="189"/>
              </w:numPr>
              <w:autoSpaceDE w:val="0"/>
              <w:autoSpaceDN w:val="0"/>
              <w:adjustRightInd w:val="0"/>
              <w:rPr>
                <w:rFonts w:ascii="Times New Roman" w:hAnsi="Times New Roman"/>
                <w:sz w:val="22"/>
              </w:rPr>
            </w:pPr>
            <w:r w:rsidRPr="00593143">
              <w:rPr>
                <w:rFonts w:ascii="Times New Roman" w:hAnsi="Times New Roman"/>
                <w:sz w:val="22"/>
              </w:rPr>
              <w:t>Designate an assembly point</w:t>
            </w:r>
          </w:p>
        </w:tc>
        <w:tc>
          <w:tcPr>
            <w:tcW w:w="692" w:type="pct"/>
          </w:tcPr>
          <w:p w14:paraId="2F5D1071" w14:textId="77777777" w:rsidR="00B9468D" w:rsidRPr="00593143" w:rsidRDefault="00B9468D" w:rsidP="004C1A4C">
            <w:pPr>
              <w:ind w:left="72"/>
              <w:rPr>
                <w:rFonts w:ascii="Times New Roman" w:hAnsi="Times New Roman"/>
                <w:sz w:val="22"/>
              </w:rPr>
            </w:pPr>
            <w:r w:rsidRPr="00593143">
              <w:rPr>
                <w:rFonts w:ascii="Times New Roman" w:hAnsi="Times New Roman"/>
                <w:sz w:val="22"/>
              </w:rPr>
              <w:t>Construction</w:t>
            </w:r>
          </w:p>
        </w:tc>
        <w:tc>
          <w:tcPr>
            <w:tcW w:w="590" w:type="pct"/>
          </w:tcPr>
          <w:p w14:paraId="204C7AC5"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Contractor </w:t>
            </w:r>
          </w:p>
        </w:tc>
        <w:tc>
          <w:tcPr>
            <w:tcW w:w="729" w:type="pct"/>
          </w:tcPr>
          <w:p w14:paraId="310EA87D" w14:textId="77777777" w:rsidR="00B9468D" w:rsidRPr="00593143" w:rsidRDefault="00B9468D" w:rsidP="004C1A4C">
            <w:pPr>
              <w:rPr>
                <w:rFonts w:ascii="Times New Roman" w:hAnsi="Times New Roman"/>
                <w:sz w:val="22"/>
              </w:rPr>
            </w:pPr>
            <w:r w:rsidRPr="00593143">
              <w:rPr>
                <w:rFonts w:ascii="Times New Roman" w:hAnsi="Times New Roman"/>
                <w:sz w:val="22"/>
              </w:rPr>
              <w:t>-Records of any Fire incidences</w:t>
            </w:r>
          </w:p>
          <w:p w14:paraId="1A62A3D8" w14:textId="77777777" w:rsidR="00B9468D" w:rsidRPr="00593143" w:rsidRDefault="00B9468D" w:rsidP="004C1A4C">
            <w:pPr>
              <w:rPr>
                <w:rFonts w:ascii="Times New Roman" w:hAnsi="Times New Roman"/>
                <w:sz w:val="22"/>
              </w:rPr>
            </w:pPr>
            <w:r w:rsidRPr="00593143">
              <w:rPr>
                <w:rFonts w:ascii="Times New Roman" w:hAnsi="Times New Roman"/>
                <w:sz w:val="22"/>
              </w:rPr>
              <w:t>-Fire equipment and evacuation plan</w:t>
            </w:r>
          </w:p>
          <w:p w14:paraId="5534668A" w14:textId="77777777" w:rsidR="00B9468D" w:rsidRPr="00593143" w:rsidRDefault="00B9468D" w:rsidP="004C1A4C">
            <w:pPr>
              <w:rPr>
                <w:rFonts w:ascii="Times New Roman" w:hAnsi="Times New Roman"/>
                <w:sz w:val="22"/>
              </w:rPr>
            </w:pPr>
          </w:p>
        </w:tc>
        <w:tc>
          <w:tcPr>
            <w:tcW w:w="464" w:type="pct"/>
          </w:tcPr>
          <w:p w14:paraId="564EAA80"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22EFDFB2" w14:textId="77777777" w:rsidR="00B9468D" w:rsidRPr="00593143" w:rsidRDefault="00B9468D" w:rsidP="004C1A4C">
            <w:pPr>
              <w:rPr>
                <w:rFonts w:ascii="Times New Roman" w:hAnsi="Times New Roman"/>
                <w:sz w:val="22"/>
              </w:rPr>
            </w:pPr>
            <w:r w:rsidRPr="00593143">
              <w:rPr>
                <w:rFonts w:ascii="Times New Roman" w:hAnsi="Times New Roman"/>
                <w:sz w:val="22"/>
              </w:rPr>
              <w:t>100,000.00</w:t>
            </w:r>
          </w:p>
        </w:tc>
      </w:tr>
      <w:tr w:rsidR="00297E5A" w:rsidRPr="00593143" w14:paraId="6E20C9A8" w14:textId="77777777" w:rsidTr="004C1A4C">
        <w:tc>
          <w:tcPr>
            <w:tcW w:w="1026" w:type="pct"/>
          </w:tcPr>
          <w:p w14:paraId="3AC98906"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b/>
                <w:color w:val="000000"/>
                <w:sz w:val="22"/>
              </w:rPr>
              <w:t>Impacts of construction material sourcing (e.g., quarrying)</w:t>
            </w:r>
          </w:p>
          <w:p w14:paraId="609A7116" w14:textId="77777777" w:rsidR="00B9468D" w:rsidRPr="00593143" w:rsidRDefault="00B9468D" w:rsidP="004C1A4C">
            <w:pPr>
              <w:rPr>
                <w:rFonts w:ascii="Times New Roman" w:hAnsi="Times New Roman"/>
                <w:b/>
                <w:sz w:val="22"/>
              </w:rPr>
            </w:pPr>
          </w:p>
        </w:tc>
        <w:tc>
          <w:tcPr>
            <w:tcW w:w="952" w:type="pct"/>
          </w:tcPr>
          <w:p w14:paraId="1FF144E4" w14:textId="77777777" w:rsidR="00B9468D" w:rsidRPr="00593143" w:rsidRDefault="00B9468D" w:rsidP="00A75B23">
            <w:pPr>
              <w:pStyle w:val="ListParagraph"/>
              <w:numPr>
                <w:ilvl w:val="0"/>
                <w:numId w:val="190"/>
              </w:numPr>
              <w:autoSpaceDE w:val="0"/>
              <w:autoSpaceDN w:val="0"/>
              <w:adjustRightInd w:val="0"/>
              <w:rPr>
                <w:rFonts w:ascii="Times New Roman" w:hAnsi="Times New Roman"/>
                <w:sz w:val="22"/>
              </w:rPr>
            </w:pPr>
            <w:r w:rsidRPr="00593143">
              <w:rPr>
                <w:rFonts w:ascii="Times New Roman" w:hAnsi="Times New Roman"/>
                <w:sz w:val="22"/>
              </w:rPr>
              <w:t>Source all building materials such as stone, sand, ballast and hard core from NEMA approved sites.</w:t>
            </w:r>
          </w:p>
          <w:p w14:paraId="05ECA7E3" w14:textId="77777777" w:rsidR="00B9468D" w:rsidRPr="00593143" w:rsidRDefault="00B9468D" w:rsidP="00A75B23">
            <w:pPr>
              <w:pStyle w:val="ListParagraph"/>
              <w:numPr>
                <w:ilvl w:val="0"/>
                <w:numId w:val="190"/>
              </w:numPr>
              <w:autoSpaceDE w:val="0"/>
              <w:autoSpaceDN w:val="0"/>
              <w:adjustRightInd w:val="0"/>
              <w:rPr>
                <w:rFonts w:ascii="Times New Roman" w:hAnsi="Times New Roman"/>
                <w:sz w:val="22"/>
              </w:rPr>
            </w:pPr>
            <w:r w:rsidRPr="00593143">
              <w:rPr>
                <w:rFonts w:ascii="Times New Roman" w:hAnsi="Times New Roman"/>
                <w:sz w:val="22"/>
              </w:rPr>
              <w:t xml:space="preserve">Ensure accurate budgeting and estimation of actual construction materials to avoid wastage. </w:t>
            </w:r>
          </w:p>
          <w:p w14:paraId="62F166C3" w14:textId="77777777" w:rsidR="00B9468D" w:rsidRPr="00593143" w:rsidRDefault="00B9468D" w:rsidP="00A75B23">
            <w:pPr>
              <w:pStyle w:val="ListParagraph"/>
              <w:numPr>
                <w:ilvl w:val="0"/>
                <w:numId w:val="190"/>
              </w:numPr>
              <w:autoSpaceDE w:val="0"/>
              <w:autoSpaceDN w:val="0"/>
              <w:adjustRightInd w:val="0"/>
              <w:rPr>
                <w:rFonts w:ascii="Times New Roman" w:hAnsi="Times New Roman"/>
                <w:sz w:val="22"/>
              </w:rPr>
            </w:pPr>
            <w:r w:rsidRPr="00593143">
              <w:rPr>
                <w:rFonts w:ascii="Times New Roman" w:hAnsi="Times New Roman"/>
                <w:sz w:val="22"/>
              </w:rPr>
              <w:t xml:space="preserve">Reuse of construction materials where possible. </w:t>
            </w:r>
          </w:p>
        </w:tc>
        <w:tc>
          <w:tcPr>
            <w:tcW w:w="692" w:type="pct"/>
          </w:tcPr>
          <w:p w14:paraId="620022A0" w14:textId="77777777" w:rsidR="00B9468D" w:rsidRPr="00593143" w:rsidRDefault="00B9468D" w:rsidP="004C1A4C">
            <w:pPr>
              <w:ind w:left="72"/>
              <w:rPr>
                <w:rFonts w:ascii="Times New Roman" w:hAnsi="Times New Roman"/>
                <w:sz w:val="22"/>
              </w:rPr>
            </w:pPr>
            <w:r w:rsidRPr="00593143">
              <w:rPr>
                <w:rFonts w:ascii="Times New Roman" w:hAnsi="Times New Roman"/>
                <w:sz w:val="22"/>
              </w:rPr>
              <w:t>Construction</w:t>
            </w:r>
          </w:p>
        </w:tc>
        <w:tc>
          <w:tcPr>
            <w:tcW w:w="590" w:type="pct"/>
          </w:tcPr>
          <w:p w14:paraId="3A3D4185"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5B076CA6" w14:textId="77777777" w:rsidR="00B9468D" w:rsidRPr="00593143" w:rsidRDefault="00B9468D" w:rsidP="004C1A4C">
            <w:pPr>
              <w:rPr>
                <w:rFonts w:ascii="Times New Roman" w:hAnsi="Times New Roman"/>
                <w:sz w:val="22"/>
              </w:rPr>
            </w:pPr>
            <w:r w:rsidRPr="00593143">
              <w:rPr>
                <w:rFonts w:ascii="Times New Roman" w:hAnsi="Times New Roman"/>
                <w:sz w:val="22"/>
              </w:rPr>
              <w:t>Sources of raw materials (from local community)</w:t>
            </w:r>
          </w:p>
        </w:tc>
        <w:tc>
          <w:tcPr>
            <w:tcW w:w="464" w:type="pct"/>
          </w:tcPr>
          <w:p w14:paraId="46DFF445"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18AADE59" w14:textId="77777777" w:rsidR="00B9468D" w:rsidRPr="00593143" w:rsidRDefault="00B9468D" w:rsidP="004C1A4C">
            <w:pPr>
              <w:rPr>
                <w:rFonts w:ascii="Times New Roman" w:hAnsi="Times New Roman"/>
                <w:sz w:val="22"/>
              </w:rPr>
            </w:pPr>
            <w:r w:rsidRPr="00593143">
              <w:rPr>
                <w:rFonts w:ascii="Times New Roman" w:hAnsi="Times New Roman"/>
                <w:sz w:val="22"/>
              </w:rPr>
              <w:t>Part of contractor’s cost</w:t>
            </w:r>
          </w:p>
        </w:tc>
      </w:tr>
      <w:tr w:rsidR="00297E5A" w:rsidRPr="00593143" w14:paraId="439005EE" w14:textId="77777777" w:rsidTr="004C1A4C">
        <w:tc>
          <w:tcPr>
            <w:tcW w:w="1026" w:type="pct"/>
          </w:tcPr>
          <w:p w14:paraId="7AE51D40" w14:textId="77777777" w:rsidR="00B9468D" w:rsidRPr="00593143" w:rsidRDefault="00B9468D" w:rsidP="004C1A4C">
            <w:pPr>
              <w:autoSpaceDE w:val="0"/>
              <w:autoSpaceDN w:val="0"/>
              <w:adjustRightInd w:val="0"/>
              <w:rPr>
                <w:rFonts w:ascii="Times New Roman" w:hAnsi="Times New Roman"/>
                <w:b/>
                <w:sz w:val="22"/>
              </w:rPr>
            </w:pPr>
            <w:r w:rsidRPr="00593143">
              <w:rPr>
                <w:rFonts w:ascii="Times New Roman" w:hAnsi="Times New Roman"/>
                <w:b/>
                <w:sz w:val="22"/>
              </w:rPr>
              <w:t xml:space="preserve">Increased water demand </w:t>
            </w:r>
          </w:p>
          <w:p w14:paraId="42A01DC1" w14:textId="77777777" w:rsidR="00B9468D" w:rsidRPr="00593143" w:rsidRDefault="00B9468D" w:rsidP="004C1A4C">
            <w:pPr>
              <w:rPr>
                <w:rFonts w:ascii="Times New Roman" w:hAnsi="Times New Roman"/>
                <w:b/>
                <w:sz w:val="22"/>
              </w:rPr>
            </w:pPr>
          </w:p>
        </w:tc>
        <w:tc>
          <w:tcPr>
            <w:tcW w:w="952" w:type="pct"/>
          </w:tcPr>
          <w:p w14:paraId="13A2588C" w14:textId="77777777" w:rsidR="00B9468D" w:rsidRPr="00593143" w:rsidRDefault="00B9468D" w:rsidP="00A75B23">
            <w:pPr>
              <w:pStyle w:val="ListParagraph"/>
              <w:numPr>
                <w:ilvl w:val="0"/>
                <w:numId w:val="192"/>
              </w:numPr>
              <w:autoSpaceDE w:val="0"/>
              <w:autoSpaceDN w:val="0"/>
              <w:adjustRightInd w:val="0"/>
              <w:rPr>
                <w:rFonts w:ascii="Times New Roman" w:hAnsi="Times New Roman"/>
                <w:sz w:val="22"/>
              </w:rPr>
            </w:pPr>
            <w:r w:rsidRPr="00593143">
              <w:rPr>
                <w:rFonts w:ascii="Times New Roman" w:hAnsi="Times New Roman"/>
                <w:sz w:val="22"/>
              </w:rPr>
              <w:t>Prudent use of available water</w:t>
            </w:r>
          </w:p>
          <w:p w14:paraId="562BA7C2" w14:textId="77777777" w:rsidR="00B9468D" w:rsidRPr="00593143" w:rsidRDefault="00B9468D" w:rsidP="00A75B23">
            <w:pPr>
              <w:pStyle w:val="NoSpacing"/>
              <w:numPr>
                <w:ilvl w:val="0"/>
                <w:numId w:val="192"/>
              </w:numPr>
              <w:rPr>
                <w:rFonts w:ascii="Times New Roman" w:hAnsi="Times New Roman"/>
                <w:sz w:val="22"/>
                <w:szCs w:val="22"/>
              </w:rPr>
            </w:pPr>
            <w:r w:rsidRPr="00593143">
              <w:rPr>
                <w:rFonts w:ascii="Times New Roman" w:hAnsi="Times New Roman"/>
                <w:sz w:val="22"/>
                <w:szCs w:val="22"/>
              </w:rPr>
              <w:t xml:space="preserve">Consultations with the project local committee on use of water in the community to avoid conflicts with the community </w:t>
            </w:r>
          </w:p>
          <w:p w14:paraId="63CFA074" w14:textId="77777777" w:rsidR="00B9468D" w:rsidRPr="00593143" w:rsidRDefault="00B9468D" w:rsidP="00A75B23">
            <w:pPr>
              <w:pStyle w:val="NoSpacing"/>
              <w:numPr>
                <w:ilvl w:val="0"/>
                <w:numId w:val="192"/>
              </w:numPr>
              <w:rPr>
                <w:rFonts w:ascii="Times New Roman" w:hAnsi="Times New Roman"/>
                <w:sz w:val="22"/>
                <w:szCs w:val="22"/>
              </w:rPr>
            </w:pPr>
            <w:r w:rsidRPr="00593143">
              <w:rPr>
                <w:rFonts w:ascii="Times New Roman" w:hAnsi="Times New Roman"/>
                <w:sz w:val="22"/>
                <w:szCs w:val="22"/>
              </w:rPr>
              <w:t xml:space="preserve">Source and utilize a sustainable and reliable water supply for both construction and operation phase. </w:t>
            </w:r>
          </w:p>
        </w:tc>
        <w:tc>
          <w:tcPr>
            <w:tcW w:w="692" w:type="pct"/>
          </w:tcPr>
          <w:p w14:paraId="2F4B8052"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Construction </w:t>
            </w:r>
          </w:p>
        </w:tc>
        <w:tc>
          <w:tcPr>
            <w:tcW w:w="590" w:type="pct"/>
          </w:tcPr>
          <w:p w14:paraId="7E869F21"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0D93B0EC" w14:textId="77777777" w:rsidR="00B9468D" w:rsidRPr="00593143" w:rsidRDefault="00B9468D" w:rsidP="004C1A4C">
            <w:pPr>
              <w:rPr>
                <w:rFonts w:ascii="Times New Roman" w:hAnsi="Times New Roman"/>
                <w:sz w:val="22"/>
              </w:rPr>
            </w:pPr>
            <w:r w:rsidRPr="00593143">
              <w:rPr>
                <w:rFonts w:ascii="Times New Roman" w:hAnsi="Times New Roman"/>
                <w:sz w:val="22"/>
              </w:rPr>
              <w:t>Water usage records</w:t>
            </w:r>
          </w:p>
        </w:tc>
        <w:tc>
          <w:tcPr>
            <w:tcW w:w="464" w:type="pct"/>
          </w:tcPr>
          <w:p w14:paraId="75F711FE"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227A2952" w14:textId="77777777" w:rsidR="00B9468D" w:rsidRPr="00593143" w:rsidRDefault="00B9468D" w:rsidP="004C1A4C">
            <w:pPr>
              <w:rPr>
                <w:rFonts w:ascii="Times New Roman" w:hAnsi="Times New Roman"/>
                <w:sz w:val="22"/>
              </w:rPr>
            </w:pPr>
            <w:r w:rsidRPr="00593143">
              <w:rPr>
                <w:rFonts w:ascii="Times New Roman" w:hAnsi="Times New Roman"/>
                <w:sz w:val="22"/>
              </w:rPr>
              <w:t>Part of contractor’s cost</w:t>
            </w:r>
          </w:p>
        </w:tc>
      </w:tr>
      <w:tr w:rsidR="00297E5A" w:rsidRPr="00593143" w14:paraId="7E4723A6" w14:textId="77777777" w:rsidTr="004C1A4C">
        <w:tc>
          <w:tcPr>
            <w:tcW w:w="1026" w:type="pct"/>
          </w:tcPr>
          <w:p w14:paraId="07405ED2" w14:textId="77777777" w:rsidR="00B9468D" w:rsidRPr="00593143" w:rsidRDefault="00B9468D" w:rsidP="004C1A4C">
            <w:pPr>
              <w:rPr>
                <w:rFonts w:ascii="Times New Roman" w:hAnsi="Times New Roman"/>
                <w:b/>
                <w:sz w:val="22"/>
              </w:rPr>
            </w:pPr>
            <w:r w:rsidRPr="00593143">
              <w:rPr>
                <w:rFonts w:ascii="Times New Roman" w:hAnsi="Times New Roman"/>
                <w:b/>
                <w:sz w:val="22"/>
              </w:rPr>
              <w:t>Energy Consumption</w:t>
            </w:r>
          </w:p>
        </w:tc>
        <w:tc>
          <w:tcPr>
            <w:tcW w:w="952" w:type="pct"/>
          </w:tcPr>
          <w:p w14:paraId="4B824C38" w14:textId="77777777" w:rsidR="00B9468D" w:rsidRPr="00593143" w:rsidRDefault="00B9468D" w:rsidP="00A75B23">
            <w:pPr>
              <w:pStyle w:val="ListParagraph"/>
              <w:numPr>
                <w:ilvl w:val="0"/>
                <w:numId w:val="193"/>
              </w:numPr>
              <w:autoSpaceDE w:val="0"/>
              <w:autoSpaceDN w:val="0"/>
              <w:adjustRightInd w:val="0"/>
              <w:rPr>
                <w:rFonts w:ascii="Times New Roman" w:hAnsi="Times New Roman"/>
                <w:sz w:val="22"/>
              </w:rPr>
            </w:pPr>
            <w:r w:rsidRPr="00593143">
              <w:rPr>
                <w:rFonts w:ascii="Times New Roman" w:hAnsi="Times New Roman"/>
                <w:sz w:val="22"/>
              </w:rPr>
              <w:t xml:space="preserve">Ensure responsible electricity use at the construction site through sensitization of staff to conserve electricity by switching off electrical equipment or appliances when they are not being used. </w:t>
            </w:r>
          </w:p>
          <w:p w14:paraId="60B2E772" w14:textId="77777777" w:rsidR="00B9468D" w:rsidRPr="00593143" w:rsidRDefault="00B9468D" w:rsidP="00A75B23">
            <w:pPr>
              <w:pStyle w:val="ListParagraph"/>
              <w:numPr>
                <w:ilvl w:val="0"/>
                <w:numId w:val="193"/>
              </w:numPr>
              <w:autoSpaceDE w:val="0"/>
              <w:autoSpaceDN w:val="0"/>
              <w:adjustRightInd w:val="0"/>
              <w:rPr>
                <w:rFonts w:ascii="Times New Roman" w:hAnsi="Times New Roman"/>
                <w:sz w:val="22"/>
              </w:rPr>
            </w:pPr>
            <w:r w:rsidRPr="00593143">
              <w:rPr>
                <w:rFonts w:ascii="Times New Roman" w:hAnsi="Times New Roman"/>
                <w:sz w:val="22"/>
              </w:rPr>
              <w:t xml:space="preserve">Proper planning of transportation of materials will ensure that fossil fuels (diesel, petrol) are not consumed in excessive amounts. </w:t>
            </w:r>
          </w:p>
          <w:p w14:paraId="4A65D7DB" w14:textId="77777777" w:rsidR="00B9468D" w:rsidRPr="00593143" w:rsidRDefault="00B9468D" w:rsidP="00A75B23">
            <w:pPr>
              <w:pStyle w:val="ListParagraph"/>
              <w:numPr>
                <w:ilvl w:val="0"/>
                <w:numId w:val="193"/>
              </w:numPr>
              <w:autoSpaceDE w:val="0"/>
              <w:autoSpaceDN w:val="0"/>
              <w:adjustRightInd w:val="0"/>
              <w:rPr>
                <w:rFonts w:ascii="Times New Roman" w:hAnsi="Times New Roman"/>
                <w:sz w:val="22"/>
              </w:rPr>
            </w:pPr>
            <w:r w:rsidRPr="00593143">
              <w:rPr>
                <w:rFonts w:ascii="Times New Roman" w:hAnsi="Times New Roman"/>
                <w:sz w:val="22"/>
              </w:rPr>
              <w:t>Complementary to these measures, they monitor energy use during construction and set targets for reduction of energy use.</w:t>
            </w:r>
          </w:p>
        </w:tc>
        <w:tc>
          <w:tcPr>
            <w:tcW w:w="692" w:type="pct"/>
          </w:tcPr>
          <w:p w14:paraId="4016C56D"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Construction </w:t>
            </w:r>
          </w:p>
        </w:tc>
        <w:tc>
          <w:tcPr>
            <w:tcW w:w="590" w:type="pct"/>
          </w:tcPr>
          <w:p w14:paraId="44A0AA68"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Contractor </w:t>
            </w:r>
          </w:p>
        </w:tc>
        <w:tc>
          <w:tcPr>
            <w:tcW w:w="729" w:type="pct"/>
          </w:tcPr>
          <w:p w14:paraId="62B64061" w14:textId="77777777" w:rsidR="00B9468D" w:rsidRPr="00593143" w:rsidRDefault="00B9468D" w:rsidP="004C1A4C">
            <w:pPr>
              <w:rPr>
                <w:rFonts w:ascii="Times New Roman" w:hAnsi="Times New Roman"/>
                <w:sz w:val="22"/>
              </w:rPr>
            </w:pPr>
            <w:r w:rsidRPr="00593143">
              <w:rPr>
                <w:rFonts w:ascii="Times New Roman" w:hAnsi="Times New Roman"/>
                <w:sz w:val="22"/>
              </w:rPr>
              <w:t>Energy consumption records</w:t>
            </w:r>
          </w:p>
        </w:tc>
        <w:tc>
          <w:tcPr>
            <w:tcW w:w="464" w:type="pct"/>
          </w:tcPr>
          <w:p w14:paraId="04D0B8F6"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5654622C" w14:textId="77777777" w:rsidR="00B9468D" w:rsidRPr="00593143" w:rsidRDefault="00B9468D" w:rsidP="004C1A4C">
            <w:pPr>
              <w:rPr>
                <w:rFonts w:ascii="Times New Roman" w:hAnsi="Times New Roman"/>
                <w:sz w:val="22"/>
              </w:rPr>
            </w:pPr>
            <w:r w:rsidRPr="00593143">
              <w:rPr>
                <w:rFonts w:ascii="Times New Roman" w:hAnsi="Times New Roman"/>
                <w:sz w:val="22"/>
              </w:rPr>
              <w:t>No additional cost</w:t>
            </w:r>
          </w:p>
        </w:tc>
      </w:tr>
      <w:tr w:rsidR="00297E5A" w:rsidRPr="00593143" w14:paraId="29B29D8F" w14:textId="77777777" w:rsidTr="004C1A4C">
        <w:tc>
          <w:tcPr>
            <w:tcW w:w="1026" w:type="pct"/>
          </w:tcPr>
          <w:p w14:paraId="0A2F8634"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b/>
                <w:color w:val="000000"/>
                <w:sz w:val="22"/>
              </w:rPr>
              <w:t>Occupational Health and safety Impacts</w:t>
            </w:r>
          </w:p>
          <w:p w14:paraId="5C3C25C5" w14:textId="77777777" w:rsidR="00B9468D" w:rsidRPr="00593143" w:rsidRDefault="00B9468D" w:rsidP="004C1A4C">
            <w:pPr>
              <w:rPr>
                <w:rFonts w:ascii="Times New Roman" w:hAnsi="Times New Roman"/>
                <w:b/>
                <w:sz w:val="22"/>
              </w:rPr>
            </w:pPr>
          </w:p>
        </w:tc>
        <w:tc>
          <w:tcPr>
            <w:tcW w:w="952" w:type="pct"/>
          </w:tcPr>
          <w:p w14:paraId="0A81EF34" w14:textId="77777777" w:rsidR="00B9468D" w:rsidRPr="00593143" w:rsidRDefault="00B9468D" w:rsidP="00A75B23">
            <w:pPr>
              <w:pStyle w:val="ListParagraph"/>
              <w:numPr>
                <w:ilvl w:val="0"/>
                <w:numId w:val="194"/>
              </w:numPr>
              <w:autoSpaceDE w:val="0"/>
              <w:autoSpaceDN w:val="0"/>
              <w:adjustRightInd w:val="0"/>
              <w:rPr>
                <w:rFonts w:ascii="Times New Roman" w:hAnsi="Times New Roman"/>
                <w:sz w:val="22"/>
              </w:rPr>
            </w:pPr>
            <w:r w:rsidRPr="00593143">
              <w:rPr>
                <w:rFonts w:ascii="Times New Roman" w:hAnsi="Times New Roman"/>
                <w:sz w:val="22"/>
              </w:rPr>
              <w:t xml:space="preserve">Use skilled personnel for activities which demand skills/technical tasks </w:t>
            </w:r>
          </w:p>
          <w:p w14:paraId="35C2624D" w14:textId="77777777" w:rsidR="00B9468D" w:rsidRPr="00593143" w:rsidRDefault="00B9468D" w:rsidP="00A75B23">
            <w:pPr>
              <w:pStyle w:val="ListParagraph"/>
              <w:numPr>
                <w:ilvl w:val="0"/>
                <w:numId w:val="194"/>
              </w:numPr>
              <w:autoSpaceDE w:val="0"/>
              <w:autoSpaceDN w:val="0"/>
              <w:adjustRightInd w:val="0"/>
              <w:rPr>
                <w:rFonts w:ascii="Times New Roman" w:hAnsi="Times New Roman"/>
                <w:sz w:val="22"/>
              </w:rPr>
            </w:pPr>
            <w:r w:rsidRPr="00593143">
              <w:rPr>
                <w:rFonts w:ascii="Times New Roman" w:hAnsi="Times New Roman"/>
                <w:sz w:val="22"/>
              </w:rPr>
              <w:t xml:space="preserve">Awareness creation/Tool box talks on safety to workers while at construction site </w:t>
            </w:r>
          </w:p>
          <w:p w14:paraId="7D41F797" w14:textId="77777777" w:rsidR="00B9468D" w:rsidRPr="00593143" w:rsidRDefault="00B9468D" w:rsidP="00A75B23">
            <w:pPr>
              <w:pStyle w:val="ListParagraph"/>
              <w:numPr>
                <w:ilvl w:val="0"/>
                <w:numId w:val="194"/>
              </w:numPr>
              <w:autoSpaceDE w:val="0"/>
              <w:autoSpaceDN w:val="0"/>
              <w:adjustRightInd w:val="0"/>
              <w:rPr>
                <w:rFonts w:ascii="Times New Roman" w:hAnsi="Times New Roman"/>
                <w:sz w:val="22"/>
              </w:rPr>
            </w:pPr>
            <w:r w:rsidRPr="00593143">
              <w:rPr>
                <w:rFonts w:ascii="Times New Roman" w:hAnsi="Times New Roman"/>
                <w:sz w:val="22"/>
              </w:rPr>
              <w:t>Workers coming to the site should be knowledgeable on safety precautions to take</w:t>
            </w:r>
          </w:p>
          <w:p w14:paraId="66C450F7" w14:textId="77777777" w:rsidR="00B9468D" w:rsidRPr="00593143" w:rsidRDefault="00B9468D" w:rsidP="00A75B23">
            <w:pPr>
              <w:pStyle w:val="ListParagraph"/>
              <w:numPr>
                <w:ilvl w:val="0"/>
                <w:numId w:val="194"/>
              </w:numPr>
              <w:autoSpaceDE w:val="0"/>
              <w:autoSpaceDN w:val="0"/>
              <w:adjustRightInd w:val="0"/>
              <w:rPr>
                <w:rFonts w:ascii="Times New Roman" w:hAnsi="Times New Roman"/>
                <w:sz w:val="22"/>
              </w:rPr>
            </w:pPr>
            <w:r w:rsidRPr="00593143">
              <w:rPr>
                <w:rFonts w:ascii="Times New Roman" w:hAnsi="Times New Roman"/>
                <w:sz w:val="22"/>
              </w:rPr>
              <w:t xml:space="preserve">Appropriate PPE (helmet, safety harness, boots, masks, climbing irons) </w:t>
            </w:r>
          </w:p>
          <w:p w14:paraId="14631057" w14:textId="77777777" w:rsidR="00B9468D" w:rsidRPr="00593143" w:rsidRDefault="00B9468D" w:rsidP="00A75B23">
            <w:pPr>
              <w:pStyle w:val="ListParagraph"/>
              <w:numPr>
                <w:ilvl w:val="0"/>
                <w:numId w:val="194"/>
              </w:numPr>
              <w:autoSpaceDE w:val="0"/>
              <w:autoSpaceDN w:val="0"/>
              <w:adjustRightInd w:val="0"/>
              <w:rPr>
                <w:rFonts w:ascii="Times New Roman" w:hAnsi="Times New Roman"/>
                <w:sz w:val="22"/>
              </w:rPr>
            </w:pPr>
            <w:r w:rsidRPr="00593143">
              <w:rPr>
                <w:rFonts w:ascii="Times New Roman" w:hAnsi="Times New Roman"/>
                <w:sz w:val="22"/>
              </w:rPr>
              <w:t>Proper general house keeping</w:t>
            </w:r>
          </w:p>
          <w:p w14:paraId="37768FB4" w14:textId="77777777" w:rsidR="00B9468D" w:rsidRPr="00593143" w:rsidRDefault="00B9468D" w:rsidP="00A75B23">
            <w:pPr>
              <w:pStyle w:val="ListParagraph"/>
              <w:numPr>
                <w:ilvl w:val="0"/>
                <w:numId w:val="194"/>
              </w:numPr>
              <w:autoSpaceDE w:val="0"/>
              <w:autoSpaceDN w:val="0"/>
              <w:adjustRightInd w:val="0"/>
              <w:rPr>
                <w:rFonts w:ascii="Times New Roman" w:hAnsi="Times New Roman"/>
                <w:sz w:val="22"/>
              </w:rPr>
            </w:pPr>
            <w:r w:rsidRPr="00593143">
              <w:rPr>
                <w:rFonts w:ascii="Times New Roman" w:hAnsi="Times New Roman"/>
                <w:sz w:val="22"/>
              </w:rPr>
              <w:t xml:space="preserve">Close supervision of workers </w:t>
            </w:r>
          </w:p>
          <w:p w14:paraId="5A73CBC6" w14:textId="77777777" w:rsidR="00B9468D" w:rsidRPr="00593143" w:rsidRDefault="00B9468D" w:rsidP="00A75B23">
            <w:pPr>
              <w:pStyle w:val="ListParagraph"/>
              <w:numPr>
                <w:ilvl w:val="0"/>
                <w:numId w:val="194"/>
              </w:numPr>
              <w:autoSpaceDE w:val="0"/>
              <w:autoSpaceDN w:val="0"/>
              <w:adjustRightInd w:val="0"/>
              <w:rPr>
                <w:rFonts w:ascii="Times New Roman" w:hAnsi="Times New Roman"/>
                <w:sz w:val="22"/>
              </w:rPr>
            </w:pPr>
            <w:r w:rsidRPr="00593143">
              <w:rPr>
                <w:rFonts w:ascii="Times New Roman" w:hAnsi="Times New Roman"/>
                <w:sz w:val="22"/>
              </w:rPr>
              <w:t>Risk assessment by contractor of the construction activities and implement mitigation measures appropriately</w:t>
            </w:r>
          </w:p>
          <w:p w14:paraId="275D4D8A" w14:textId="77777777" w:rsidR="00B9468D" w:rsidRPr="00593143" w:rsidRDefault="00B9468D" w:rsidP="00A75B23">
            <w:pPr>
              <w:pStyle w:val="ListParagraph"/>
              <w:numPr>
                <w:ilvl w:val="0"/>
                <w:numId w:val="194"/>
              </w:numPr>
              <w:autoSpaceDE w:val="0"/>
              <w:autoSpaceDN w:val="0"/>
              <w:adjustRightInd w:val="0"/>
              <w:rPr>
                <w:rFonts w:ascii="Times New Roman" w:hAnsi="Times New Roman"/>
                <w:sz w:val="22"/>
              </w:rPr>
            </w:pPr>
            <w:r w:rsidRPr="00593143">
              <w:rPr>
                <w:rFonts w:ascii="Times New Roman" w:hAnsi="Times New Roman"/>
                <w:sz w:val="22"/>
              </w:rPr>
              <w:t>Adherence to occupational Safety and Health Act 2007</w:t>
            </w:r>
          </w:p>
          <w:p w14:paraId="41745C1B" w14:textId="77777777" w:rsidR="00B9468D" w:rsidRPr="00593143" w:rsidRDefault="00B9468D" w:rsidP="00A75B23">
            <w:pPr>
              <w:pStyle w:val="ListParagraph"/>
              <w:numPr>
                <w:ilvl w:val="0"/>
                <w:numId w:val="194"/>
              </w:numPr>
              <w:autoSpaceDE w:val="0"/>
              <w:autoSpaceDN w:val="0"/>
              <w:adjustRightInd w:val="0"/>
              <w:rPr>
                <w:rFonts w:ascii="Times New Roman" w:hAnsi="Times New Roman"/>
                <w:sz w:val="22"/>
              </w:rPr>
            </w:pPr>
            <w:r w:rsidRPr="00593143">
              <w:rPr>
                <w:rFonts w:ascii="Times New Roman" w:hAnsi="Times New Roman"/>
                <w:sz w:val="22"/>
              </w:rPr>
              <w:t xml:space="preserve">Availability of equipped first aid box on site </w:t>
            </w:r>
          </w:p>
          <w:p w14:paraId="27FE61C2" w14:textId="77777777" w:rsidR="00B9468D" w:rsidRPr="00593143" w:rsidRDefault="00B9468D" w:rsidP="00A75B23">
            <w:pPr>
              <w:pStyle w:val="ListParagraph"/>
              <w:numPr>
                <w:ilvl w:val="0"/>
                <w:numId w:val="194"/>
              </w:numPr>
              <w:autoSpaceDE w:val="0"/>
              <w:autoSpaceDN w:val="0"/>
              <w:adjustRightInd w:val="0"/>
              <w:rPr>
                <w:rFonts w:ascii="Times New Roman" w:hAnsi="Times New Roman"/>
                <w:sz w:val="22"/>
              </w:rPr>
            </w:pPr>
            <w:r w:rsidRPr="00593143">
              <w:rPr>
                <w:rFonts w:ascii="Times New Roman" w:hAnsi="Times New Roman"/>
                <w:sz w:val="22"/>
              </w:rPr>
              <w:t>Provide safe drinking water for workers</w:t>
            </w:r>
          </w:p>
          <w:p w14:paraId="64F9232B" w14:textId="77777777" w:rsidR="00B9468D" w:rsidRPr="00593143" w:rsidRDefault="00B9468D" w:rsidP="00A75B23">
            <w:pPr>
              <w:pStyle w:val="ListParagraph"/>
              <w:numPr>
                <w:ilvl w:val="0"/>
                <w:numId w:val="194"/>
              </w:numPr>
              <w:autoSpaceDE w:val="0"/>
              <w:autoSpaceDN w:val="0"/>
              <w:adjustRightInd w:val="0"/>
              <w:rPr>
                <w:rFonts w:ascii="Times New Roman" w:hAnsi="Times New Roman"/>
                <w:sz w:val="22"/>
              </w:rPr>
            </w:pPr>
            <w:r w:rsidRPr="00593143">
              <w:rPr>
                <w:rFonts w:ascii="Times New Roman" w:hAnsi="Times New Roman"/>
                <w:sz w:val="22"/>
              </w:rPr>
              <w:t>Engagement of trained first aider on site</w:t>
            </w:r>
          </w:p>
          <w:p w14:paraId="44C724B4" w14:textId="77777777" w:rsidR="00B9468D" w:rsidRPr="00593143" w:rsidRDefault="00B9468D" w:rsidP="00A75B23">
            <w:pPr>
              <w:pStyle w:val="ListParagraph"/>
              <w:numPr>
                <w:ilvl w:val="0"/>
                <w:numId w:val="194"/>
              </w:numPr>
              <w:autoSpaceDE w:val="0"/>
              <w:autoSpaceDN w:val="0"/>
              <w:adjustRightInd w:val="0"/>
              <w:rPr>
                <w:rFonts w:ascii="Times New Roman" w:hAnsi="Times New Roman"/>
                <w:sz w:val="22"/>
              </w:rPr>
            </w:pPr>
            <w:r w:rsidRPr="00593143">
              <w:rPr>
                <w:rFonts w:ascii="Times New Roman" w:hAnsi="Times New Roman"/>
                <w:sz w:val="22"/>
              </w:rPr>
              <w:t>Ensure the WIBA cover is taken for the staff</w:t>
            </w:r>
          </w:p>
          <w:p w14:paraId="26D7DF70" w14:textId="77777777" w:rsidR="00B9468D" w:rsidRPr="00593143" w:rsidRDefault="00B9468D" w:rsidP="00A75B23">
            <w:pPr>
              <w:pStyle w:val="ListParagraph"/>
              <w:numPr>
                <w:ilvl w:val="0"/>
                <w:numId w:val="194"/>
              </w:numPr>
              <w:autoSpaceDE w:val="0"/>
              <w:autoSpaceDN w:val="0"/>
              <w:adjustRightInd w:val="0"/>
              <w:rPr>
                <w:rFonts w:ascii="Times New Roman" w:hAnsi="Times New Roman"/>
                <w:sz w:val="22"/>
              </w:rPr>
            </w:pPr>
            <w:r w:rsidRPr="00593143">
              <w:rPr>
                <w:rFonts w:ascii="Times New Roman" w:hAnsi="Times New Roman"/>
                <w:sz w:val="22"/>
              </w:rPr>
              <w:t>Establish safety committees</w:t>
            </w:r>
          </w:p>
        </w:tc>
        <w:tc>
          <w:tcPr>
            <w:tcW w:w="692" w:type="pct"/>
          </w:tcPr>
          <w:p w14:paraId="42A3A18E"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Construction </w:t>
            </w:r>
          </w:p>
        </w:tc>
        <w:tc>
          <w:tcPr>
            <w:tcW w:w="590" w:type="pct"/>
          </w:tcPr>
          <w:p w14:paraId="1A79A492"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47AB42AA"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Records of any near misses, incident, and accidents. </w:t>
            </w:r>
          </w:p>
          <w:p w14:paraId="1029547E" w14:textId="77777777" w:rsidR="00B9468D" w:rsidRPr="00593143" w:rsidRDefault="00B9468D" w:rsidP="004C1A4C">
            <w:pPr>
              <w:rPr>
                <w:rFonts w:ascii="Times New Roman" w:hAnsi="Times New Roman"/>
                <w:sz w:val="22"/>
              </w:rPr>
            </w:pPr>
          </w:p>
          <w:p w14:paraId="1C9B2C5C" w14:textId="77777777" w:rsidR="00B9468D" w:rsidRPr="00593143" w:rsidRDefault="00B9468D" w:rsidP="004C1A4C">
            <w:pPr>
              <w:rPr>
                <w:rFonts w:ascii="Times New Roman" w:hAnsi="Times New Roman"/>
                <w:sz w:val="22"/>
              </w:rPr>
            </w:pPr>
            <w:r w:rsidRPr="00593143">
              <w:rPr>
                <w:rFonts w:ascii="Times New Roman" w:hAnsi="Times New Roman"/>
                <w:sz w:val="22"/>
              </w:rPr>
              <w:t>Records of corrective actions implemented if there was an accident.</w:t>
            </w:r>
          </w:p>
        </w:tc>
        <w:tc>
          <w:tcPr>
            <w:tcW w:w="464" w:type="pct"/>
          </w:tcPr>
          <w:p w14:paraId="08017CF3"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3C231A3E" w14:textId="77777777" w:rsidR="00B9468D" w:rsidRPr="00593143" w:rsidRDefault="00B9468D" w:rsidP="004C1A4C">
            <w:pPr>
              <w:rPr>
                <w:rFonts w:ascii="Times New Roman" w:hAnsi="Times New Roman"/>
                <w:sz w:val="22"/>
              </w:rPr>
            </w:pPr>
            <w:r w:rsidRPr="00593143">
              <w:rPr>
                <w:rFonts w:ascii="Times New Roman" w:hAnsi="Times New Roman"/>
                <w:sz w:val="22"/>
              </w:rPr>
              <w:t>1,000,000.00</w:t>
            </w:r>
          </w:p>
        </w:tc>
      </w:tr>
      <w:tr w:rsidR="00297E5A" w:rsidRPr="00593143" w14:paraId="0BCE3B42" w14:textId="77777777" w:rsidTr="004C1A4C">
        <w:trPr>
          <w:trHeight w:val="2236"/>
        </w:trPr>
        <w:tc>
          <w:tcPr>
            <w:tcW w:w="1026" w:type="pct"/>
          </w:tcPr>
          <w:p w14:paraId="4453330B" w14:textId="77777777" w:rsidR="00B9468D" w:rsidRPr="00593143" w:rsidRDefault="00B9468D" w:rsidP="004C1A4C">
            <w:pPr>
              <w:rPr>
                <w:rFonts w:ascii="Times New Roman" w:hAnsi="Times New Roman"/>
                <w:b/>
                <w:sz w:val="22"/>
              </w:rPr>
            </w:pPr>
            <w:r w:rsidRPr="00593143">
              <w:rPr>
                <w:rFonts w:ascii="Times New Roman" w:hAnsi="Times New Roman"/>
                <w:b/>
                <w:sz w:val="22"/>
              </w:rPr>
              <w:t xml:space="preserve">Community safety –access </w:t>
            </w:r>
          </w:p>
        </w:tc>
        <w:tc>
          <w:tcPr>
            <w:tcW w:w="952" w:type="pct"/>
          </w:tcPr>
          <w:p w14:paraId="46D9FA66" w14:textId="77777777" w:rsidR="00B9468D" w:rsidRPr="00593143" w:rsidRDefault="00B9468D" w:rsidP="00A75B23">
            <w:pPr>
              <w:numPr>
                <w:ilvl w:val="0"/>
                <w:numId w:val="186"/>
              </w:numPr>
              <w:autoSpaceDE w:val="0"/>
              <w:autoSpaceDN w:val="0"/>
              <w:adjustRightInd w:val="0"/>
              <w:rPr>
                <w:rFonts w:ascii="Times New Roman" w:hAnsi="Times New Roman"/>
                <w:bCs/>
                <w:sz w:val="22"/>
              </w:rPr>
            </w:pPr>
            <w:r w:rsidRPr="00593143">
              <w:rPr>
                <w:rFonts w:ascii="Times New Roman" w:hAnsi="Times New Roman"/>
                <w:bCs/>
                <w:sz w:val="22"/>
              </w:rPr>
              <w:t xml:space="preserve">Proper barricading </w:t>
            </w:r>
          </w:p>
          <w:p w14:paraId="3367E6E2" w14:textId="77777777" w:rsidR="00B9468D" w:rsidRPr="00593143" w:rsidRDefault="00B9468D" w:rsidP="00A75B23">
            <w:pPr>
              <w:numPr>
                <w:ilvl w:val="0"/>
                <w:numId w:val="186"/>
              </w:numPr>
              <w:autoSpaceDE w:val="0"/>
              <w:autoSpaceDN w:val="0"/>
              <w:adjustRightInd w:val="0"/>
              <w:rPr>
                <w:rFonts w:ascii="Times New Roman" w:hAnsi="Times New Roman"/>
                <w:bCs/>
                <w:sz w:val="22"/>
              </w:rPr>
            </w:pPr>
            <w:r w:rsidRPr="00593143">
              <w:rPr>
                <w:rFonts w:ascii="Times New Roman" w:hAnsi="Times New Roman"/>
                <w:bCs/>
                <w:sz w:val="22"/>
              </w:rPr>
              <w:t>Hazard communication.</w:t>
            </w:r>
          </w:p>
          <w:p w14:paraId="34113F0C" w14:textId="77777777" w:rsidR="00B9468D" w:rsidRPr="00593143" w:rsidRDefault="00B9468D" w:rsidP="00A75B23">
            <w:pPr>
              <w:numPr>
                <w:ilvl w:val="0"/>
                <w:numId w:val="186"/>
              </w:numPr>
              <w:autoSpaceDE w:val="0"/>
              <w:autoSpaceDN w:val="0"/>
              <w:adjustRightInd w:val="0"/>
              <w:rPr>
                <w:rFonts w:ascii="Times New Roman" w:hAnsi="Times New Roman"/>
                <w:bCs/>
                <w:sz w:val="22"/>
              </w:rPr>
            </w:pPr>
            <w:r w:rsidRPr="00593143">
              <w:rPr>
                <w:rFonts w:ascii="Times New Roman" w:hAnsi="Times New Roman"/>
                <w:bCs/>
                <w:sz w:val="22"/>
              </w:rPr>
              <w:t>Controlled access to the site by designated personnel</w:t>
            </w:r>
          </w:p>
          <w:p w14:paraId="14AC8C20" w14:textId="77777777" w:rsidR="00B9468D" w:rsidRPr="00593143" w:rsidRDefault="00B9468D" w:rsidP="00A75B23">
            <w:pPr>
              <w:numPr>
                <w:ilvl w:val="0"/>
                <w:numId w:val="186"/>
              </w:numPr>
              <w:spacing w:after="160"/>
              <w:rPr>
                <w:rFonts w:ascii="Times New Roman" w:hAnsi="Times New Roman"/>
                <w:bCs/>
                <w:sz w:val="22"/>
              </w:rPr>
            </w:pPr>
            <w:r w:rsidRPr="00593143">
              <w:rPr>
                <w:rFonts w:ascii="Times New Roman" w:hAnsi="Times New Roman"/>
                <w:bCs/>
                <w:sz w:val="22"/>
              </w:rPr>
              <w:t>Maintain records of any person who comes to site</w:t>
            </w:r>
          </w:p>
        </w:tc>
        <w:tc>
          <w:tcPr>
            <w:tcW w:w="692" w:type="pct"/>
          </w:tcPr>
          <w:p w14:paraId="3A885628"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Construction </w:t>
            </w:r>
          </w:p>
        </w:tc>
        <w:tc>
          <w:tcPr>
            <w:tcW w:w="590" w:type="pct"/>
          </w:tcPr>
          <w:p w14:paraId="1B5E0EA8"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0264F982" w14:textId="77777777" w:rsidR="00B9468D" w:rsidRPr="00593143" w:rsidRDefault="00B9468D" w:rsidP="004C1A4C">
            <w:pPr>
              <w:rPr>
                <w:rFonts w:ascii="Times New Roman" w:hAnsi="Times New Roman"/>
                <w:sz w:val="22"/>
              </w:rPr>
            </w:pPr>
            <w:r w:rsidRPr="00593143">
              <w:rPr>
                <w:rFonts w:ascii="Times New Roman" w:hAnsi="Times New Roman"/>
                <w:sz w:val="22"/>
              </w:rPr>
              <w:t>Presence of a controlled access and records of every person accessing the site</w:t>
            </w:r>
          </w:p>
        </w:tc>
        <w:tc>
          <w:tcPr>
            <w:tcW w:w="464" w:type="pct"/>
          </w:tcPr>
          <w:p w14:paraId="76C4A5B9" w14:textId="77777777" w:rsidR="00B9468D" w:rsidRPr="00593143" w:rsidRDefault="00B9468D" w:rsidP="004C1A4C">
            <w:pPr>
              <w:rPr>
                <w:rFonts w:ascii="Times New Roman" w:hAnsi="Times New Roman"/>
                <w:sz w:val="22"/>
              </w:rPr>
            </w:pPr>
            <w:r w:rsidRPr="00593143">
              <w:rPr>
                <w:rFonts w:ascii="Times New Roman" w:hAnsi="Times New Roman"/>
                <w:sz w:val="22"/>
              </w:rPr>
              <w:t>Daily</w:t>
            </w:r>
          </w:p>
        </w:tc>
        <w:tc>
          <w:tcPr>
            <w:tcW w:w="547" w:type="pct"/>
          </w:tcPr>
          <w:p w14:paraId="71169E92" w14:textId="77777777" w:rsidR="00B9468D" w:rsidRPr="00593143" w:rsidRDefault="00B9468D" w:rsidP="004C1A4C">
            <w:pPr>
              <w:rPr>
                <w:rFonts w:ascii="Times New Roman" w:hAnsi="Times New Roman"/>
                <w:sz w:val="22"/>
              </w:rPr>
            </w:pPr>
            <w:r w:rsidRPr="00593143">
              <w:rPr>
                <w:rFonts w:ascii="Times New Roman" w:hAnsi="Times New Roman"/>
                <w:sz w:val="22"/>
              </w:rPr>
              <w:t>20,000.00</w:t>
            </w:r>
          </w:p>
        </w:tc>
      </w:tr>
      <w:tr w:rsidR="00297E5A" w:rsidRPr="00593143" w14:paraId="3B3ED706" w14:textId="77777777" w:rsidTr="004C1A4C">
        <w:trPr>
          <w:trHeight w:val="1146"/>
        </w:trPr>
        <w:tc>
          <w:tcPr>
            <w:tcW w:w="1026" w:type="pct"/>
          </w:tcPr>
          <w:p w14:paraId="01C3FBF7"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b/>
                <w:color w:val="000000"/>
                <w:sz w:val="22"/>
              </w:rPr>
              <w:t>Public Health Impacts</w:t>
            </w:r>
          </w:p>
        </w:tc>
        <w:tc>
          <w:tcPr>
            <w:tcW w:w="952" w:type="pct"/>
          </w:tcPr>
          <w:p w14:paraId="56A5F3EB" w14:textId="77777777" w:rsidR="00B9468D" w:rsidRPr="00593143" w:rsidRDefault="00B9468D" w:rsidP="00A75B23">
            <w:pPr>
              <w:numPr>
                <w:ilvl w:val="0"/>
                <w:numId w:val="200"/>
              </w:numPr>
              <w:autoSpaceDE w:val="0"/>
              <w:autoSpaceDN w:val="0"/>
              <w:adjustRightInd w:val="0"/>
              <w:ind w:left="329"/>
              <w:rPr>
                <w:rFonts w:ascii="Times New Roman" w:hAnsi="Times New Roman"/>
                <w:color w:val="000000"/>
                <w:sz w:val="22"/>
              </w:rPr>
            </w:pPr>
            <w:r w:rsidRPr="00593143">
              <w:rPr>
                <w:rFonts w:ascii="Times New Roman" w:hAnsi="Times New Roman"/>
                <w:color w:val="000000"/>
                <w:sz w:val="22"/>
              </w:rPr>
              <w:t xml:space="preserve">Sensitize workers and the community on prevention and mitigation of HIV/AIDS and other sexually transmitted diseases, through staff training, awareness campaigns and community </w:t>
            </w:r>
            <w:r w:rsidRPr="00593143">
              <w:rPr>
                <w:rFonts w:ascii="Times New Roman" w:hAnsi="Times New Roman"/>
                <w:i/>
                <w:iCs/>
                <w:color w:val="000000"/>
                <w:sz w:val="22"/>
              </w:rPr>
              <w:t xml:space="preserve">Barazas. </w:t>
            </w:r>
          </w:p>
          <w:p w14:paraId="378B5943" w14:textId="77777777" w:rsidR="00B9468D" w:rsidRPr="00593143" w:rsidRDefault="00B9468D" w:rsidP="00A75B23">
            <w:pPr>
              <w:numPr>
                <w:ilvl w:val="0"/>
                <w:numId w:val="200"/>
              </w:numPr>
              <w:autoSpaceDE w:val="0"/>
              <w:autoSpaceDN w:val="0"/>
              <w:adjustRightInd w:val="0"/>
              <w:ind w:left="329"/>
              <w:rPr>
                <w:rFonts w:ascii="Times New Roman" w:hAnsi="Times New Roman"/>
                <w:sz w:val="22"/>
              </w:rPr>
            </w:pPr>
            <w:r w:rsidRPr="00593143">
              <w:rPr>
                <w:rFonts w:ascii="Times New Roman" w:hAnsi="Times New Roman"/>
                <w:sz w:val="22"/>
              </w:rPr>
              <w:t xml:space="preserve">Awareness creation and consultations with local communities prior and during construction on the dangers of these diseases </w:t>
            </w:r>
          </w:p>
          <w:p w14:paraId="77EC367A" w14:textId="77777777" w:rsidR="00B9468D" w:rsidRPr="00593143" w:rsidRDefault="00B9468D" w:rsidP="00A75B23">
            <w:pPr>
              <w:numPr>
                <w:ilvl w:val="0"/>
                <w:numId w:val="200"/>
              </w:numPr>
              <w:autoSpaceDE w:val="0"/>
              <w:autoSpaceDN w:val="0"/>
              <w:adjustRightInd w:val="0"/>
              <w:ind w:left="329"/>
              <w:rPr>
                <w:rFonts w:ascii="Times New Roman" w:hAnsi="Times New Roman"/>
                <w:sz w:val="22"/>
              </w:rPr>
            </w:pPr>
            <w:r w:rsidRPr="00593143">
              <w:rPr>
                <w:rFonts w:ascii="Times New Roman" w:hAnsi="Times New Roman"/>
                <w:sz w:val="22"/>
              </w:rPr>
              <w:t xml:space="preserve">Informing workers on local cultural values and health matters. </w:t>
            </w:r>
          </w:p>
          <w:p w14:paraId="3BF2F00A" w14:textId="77777777" w:rsidR="00B9468D" w:rsidRPr="00593143" w:rsidRDefault="00B9468D" w:rsidP="00A75B23">
            <w:pPr>
              <w:numPr>
                <w:ilvl w:val="0"/>
                <w:numId w:val="200"/>
              </w:numPr>
              <w:autoSpaceDE w:val="0"/>
              <w:autoSpaceDN w:val="0"/>
              <w:adjustRightInd w:val="0"/>
              <w:ind w:left="329"/>
              <w:rPr>
                <w:rFonts w:ascii="Times New Roman" w:hAnsi="Times New Roman"/>
                <w:sz w:val="22"/>
              </w:rPr>
            </w:pPr>
            <w:r w:rsidRPr="00593143">
              <w:rPr>
                <w:rFonts w:ascii="Times New Roman" w:hAnsi="Times New Roman"/>
                <w:sz w:val="22"/>
              </w:rPr>
              <w:t xml:space="preserve">Provision of condoms to workers </w:t>
            </w:r>
          </w:p>
          <w:p w14:paraId="71EF8413" w14:textId="77777777" w:rsidR="00B9468D" w:rsidRPr="00593143" w:rsidRDefault="00B9468D" w:rsidP="00A75B23">
            <w:pPr>
              <w:numPr>
                <w:ilvl w:val="0"/>
                <w:numId w:val="200"/>
              </w:numPr>
              <w:autoSpaceDE w:val="0"/>
              <w:autoSpaceDN w:val="0"/>
              <w:adjustRightInd w:val="0"/>
              <w:ind w:left="329"/>
              <w:rPr>
                <w:rFonts w:ascii="Times New Roman" w:hAnsi="Times New Roman"/>
                <w:sz w:val="22"/>
              </w:rPr>
            </w:pPr>
            <w:r w:rsidRPr="00593143">
              <w:rPr>
                <w:rFonts w:ascii="Times New Roman" w:hAnsi="Times New Roman"/>
                <w:sz w:val="22"/>
              </w:rPr>
              <w:t>Allowing migrant workers time to be with their families</w:t>
            </w:r>
          </w:p>
          <w:p w14:paraId="0CAAC1F2" w14:textId="77777777" w:rsidR="00B9468D" w:rsidRPr="00593143" w:rsidRDefault="00B9468D" w:rsidP="00A75B23">
            <w:pPr>
              <w:numPr>
                <w:ilvl w:val="0"/>
                <w:numId w:val="200"/>
              </w:numPr>
              <w:autoSpaceDE w:val="0"/>
              <w:autoSpaceDN w:val="0"/>
              <w:adjustRightInd w:val="0"/>
              <w:ind w:left="329"/>
              <w:rPr>
                <w:rFonts w:ascii="Times New Roman" w:hAnsi="Times New Roman"/>
                <w:sz w:val="22"/>
              </w:rPr>
            </w:pPr>
            <w:r w:rsidRPr="00593143">
              <w:rPr>
                <w:rFonts w:ascii="Times New Roman" w:hAnsi="Times New Roman"/>
                <w:sz w:val="22"/>
              </w:rPr>
              <w:t xml:space="preserve">The contractor is impressed upon not to set a construction camp on site. </w:t>
            </w:r>
          </w:p>
          <w:p w14:paraId="0DDF09E7" w14:textId="77777777" w:rsidR="00B9468D" w:rsidRPr="00593143" w:rsidRDefault="00B9468D" w:rsidP="00A75B23">
            <w:pPr>
              <w:numPr>
                <w:ilvl w:val="0"/>
                <w:numId w:val="200"/>
              </w:numPr>
              <w:autoSpaceDE w:val="0"/>
              <w:autoSpaceDN w:val="0"/>
              <w:adjustRightInd w:val="0"/>
              <w:ind w:left="329"/>
              <w:rPr>
                <w:rFonts w:ascii="Times New Roman" w:hAnsi="Times New Roman"/>
                <w:sz w:val="22"/>
              </w:rPr>
            </w:pPr>
            <w:r w:rsidRPr="00593143">
              <w:rPr>
                <w:rFonts w:ascii="Times New Roman" w:hAnsi="Times New Roman"/>
                <w:sz w:val="22"/>
              </w:rPr>
              <w:t xml:space="preserve">The contractor will provide public education/information about HIV/AIDS transmission and prevention measures. </w:t>
            </w:r>
          </w:p>
          <w:p w14:paraId="408BA41B" w14:textId="77777777" w:rsidR="00B9468D" w:rsidRPr="00593143" w:rsidRDefault="00B9468D" w:rsidP="00A75B23">
            <w:pPr>
              <w:numPr>
                <w:ilvl w:val="0"/>
                <w:numId w:val="200"/>
              </w:numPr>
              <w:autoSpaceDE w:val="0"/>
              <w:autoSpaceDN w:val="0"/>
              <w:adjustRightInd w:val="0"/>
              <w:ind w:left="329"/>
              <w:rPr>
                <w:rFonts w:ascii="Times New Roman" w:hAnsi="Times New Roman"/>
                <w:sz w:val="22"/>
              </w:rPr>
            </w:pPr>
            <w:r w:rsidRPr="00593143">
              <w:rPr>
                <w:rFonts w:ascii="Times New Roman" w:hAnsi="Times New Roman"/>
                <w:sz w:val="22"/>
              </w:rPr>
              <w:t>Ensure equal treatment of workers</w:t>
            </w:r>
          </w:p>
          <w:p w14:paraId="48237AB2" w14:textId="77777777" w:rsidR="00B9468D" w:rsidRPr="00593143" w:rsidRDefault="00B9468D" w:rsidP="00A75B23">
            <w:pPr>
              <w:numPr>
                <w:ilvl w:val="0"/>
                <w:numId w:val="200"/>
              </w:numPr>
              <w:autoSpaceDE w:val="0"/>
              <w:autoSpaceDN w:val="0"/>
              <w:adjustRightInd w:val="0"/>
              <w:ind w:left="329"/>
              <w:rPr>
                <w:rFonts w:ascii="Times New Roman" w:hAnsi="Times New Roman"/>
                <w:sz w:val="22"/>
              </w:rPr>
            </w:pPr>
            <w:r w:rsidRPr="00593143">
              <w:rPr>
                <w:rFonts w:ascii="Times New Roman" w:hAnsi="Times New Roman"/>
                <w:sz w:val="22"/>
              </w:rPr>
              <w:t>Provide all appropriate COVID-19 preventive measures including campaign to maintain individual measures at the workplace.</w:t>
            </w:r>
          </w:p>
        </w:tc>
        <w:tc>
          <w:tcPr>
            <w:tcW w:w="692" w:type="pct"/>
          </w:tcPr>
          <w:p w14:paraId="1426E52B" w14:textId="77777777" w:rsidR="00B9468D" w:rsidRPr="00593143" w:rsidRDefault="00B9468D" w:rsidP="004C1A4C">
            <w:pPr>
              <w:ind w:left="72"/>
              <w:rPr>
                <w:rFonts w:ascii="Times New Roman" w:hAnsi="Times New Roman"/>
                <w:sz w:val="22"/>
              </w:rPr>
            </w:pPr>
            <w:r w:rsidRPr="00593143">
              <w:rPr>
                <w:rFonts w:ascii="Times New Roman" w:hAnsi="Times New Roman"/>
                <w:sz w:val="22"/>
              </w:rPr>
              <w:t>Construction</w:t>
            </w:r>
          </w:p>
        </w:tc>
        <w:tc>
          <w:tcPr>
            <w:tcW w:w="590" w:type="pct"/>
          </w:tcPr>
          <w:p w14:paraId="333268AE"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2FE6AEAF" w14:textId="77777777" w:rsidR="00B9468D" w:rsidRPr="00593143" w:rsidRDefault="00B9468D" w:rsidP="004C1A4C">
            <w:pPr>
              <w:rPr>
                <w:rFonts w:ascii="Times New Roman" w:hAnsi="Times New Roman"/>
                <w:sz w:val="22"/>
              </w:rPr>
            </w:pPr>
            <w:r w:rsidRPr="00593143">
              <w:rPr>
                <w:rFonts w:ascii="Times New Roman" w:hAnsi="Times New Roman"/>
                <w:sz w:val="22"/>
              </w:rPr>
              <w:t>Number of awareness creation sessions conducted.</w:t>
            </w:r>
          </w:p>
          <w:p w14:paraId="3FC83063" w14:textId="77777777" w:rsidR="00B9468D" w:rsidRPr="00593143" w:rsidRDefault="00B9468D" w:rsidP="004C1A4C">
            <w:pPr>
              <w:rPr>
                <w:rFonts w:ascii="Times New Roman" w:hAnsi="Times New Roman"/>
                <w:sz w:val="22"/>
              </w:rPr>
            </w:pPr>
            <w:r w:rsidRPr="00593143">
              <w:rPr>
                <w:rFonts w:ascii="Times New Roman" w:hAnsi="Times New Roman"/>
                <w:sz w:val="22"/>
              </w:rPr>
              <w:t>-Availability of and distribution of condoms</w:t>
            </w:r>
          </w:p>
        </w:tc>
        <w:tc>
          <w:tcPr>
            <w:tcW w:w="464" w:type="pct"/>
          </w:tcPr>
          <w:p w14:paraId="7DF5245F"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40814B9F" w14:textId="77777777" w:rsidR="00B9468D" w:rsidRPr="00593143" w:rsidRDefault="00B9468D" w:rsidP="004C1A4C">
            <w:pPr>
              <w:rPr>
                <w:rFonts w:ascii="Times New Roman" w:hAnsi="Times New Roman"/>
                <w:sz w:val="22"/>
              </w:rPr>
            </w:pPr>
            <w:r w:rsidRPr="00593143">
              <w:rPr>
                <w:rFonts w:ascii="Times New Roman" w:hAnsi="Times New Roman"/>
                <w:sz w:val="22"/>
              </w:rPr>
              <w:t>20,000.00</w:t>
            </w:r>
          </w:p>
        </w:tc>
      </w:tr>
      <w:tr w:rsidR="00297E5A" w:rsidRPr="00593143" w14:paraId="0FAD3E69" w14:textId="77777777" w:rsidTr="004C1A4C">
        <w:trPr>
          <w:trHeight w:val="651"/>
        </w:trPr>
        <w:tc>
          <w:tcPr>
            <w:tcW w:w="1026" w:type="pct"/>
          </w:tcPr>
          <w:p w14:paraId="74CBC6DC" w14:textId="77777777" w:rsidR="00B9468D" w:rsidRPr="00593143" w:rsidRDefault="00B9468D" w:rsidP="004C1A4C">
            <w:pPr>
              <w:rPr>
                <w:rFonts w:ascii="Times New Roman" w:hAnsi="Times New Roman"/>
                <w:b/>
                <w:color w:val="000000"/>
                <w:sz w:val="22"/>
              </w:rPr>
            </w:pPr>
            <w:r w:rsidRPr="00593143">
              <w:rPr>
                <w:rFonts w:ascii="Times New Roman" w:hAnsi="Times New Roman"/>
                <w:b/>
                <w:color w:val="000000"/>
                <w:sz w:val="22"/>
              </w:rPr>
              <w:t>Sanitary waste</w:t>
            </w:r>
          </w:p>
        </w:tc>
        <w:tc>
          <w:tcPr>
            <w:tcW w:w="952" w:type="pct"/>
          </w:tcPr>
          <w:p w14:paraId="4898E347" w14:textId="77777777" w:rsidR="00B9468D" w:rsidRPr="00593143" w:rsidRDefault="00B9468D" w:rsidP="00A75B23">
            <w:pPr>
              <w:numPr>
                <w:ilvl w:val="0"/>
                <w:numId w:val="185"/>
              </w:numPr>
              <w:autoSpaceDE w:val="0"/>
              <w:autoSpaceDN w:val="0"/>
              <w:adjustRightInd w:val="0"/>
              <w:rPr>
                <w:rFonts w:ascii="Times New Roman" w:hAnsi="Times New Roman"/>
                <w:b/>
                <w:color w:val="000000"/>
                <w:sz w:val="22"/>
              </w:rPr>
            </w:pPr>
            <w:r w:rsidRPr="00593143">
              <w:rPr>
                <w:rFonts w:ascii="Times New Roman" w:hAnsi="Times New Roman"/>
                <w:color w:val="000000"/>
                <w:sz w:val="22"/>
              </w:rPr>
              <w:t xml:space="preserve">Construct/ install pit latrines for both genders clearly labelled </w:t>
            </w:r>
          </w:p>
        </w:tc>
        <w:tc>
          <w:tcPr>
            <w:tcW w:w="692" w:type="pct"/>
          </w:tcPr>
          <w:p w14:paraId="2C53F04A"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Construction </w:t>
            </w:r>
          </w:p>
        </w:tc>
        <w:tc>
          <w:tcPr>
            <w:tcW w:w="590" w:type="pct"/>
          </w:tcPr>
          <w:p w14:paraId="2B360407"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52453C69" w14:textId="77777777" w:rsidR="00B9468D" w:rsidRPr="00593143" w:rsidRDefault="00B9468D" w:rsidP="004C1A4C">
            <w:pPr>
              <w:rPr>
                <w:rFonts w:ascii="Times New Roman" w:hAnsi="Times New Roman"/>
                <w:sz w:val="22"/>
              </w:rPr>
            </w:pPr>
            <w:r w:rsidRPr="00593143">
              <w:rPr>
                <w:rFonts w:ascii="Times New Roman" w:hAnsi="Times New Roman"/>
                <w:sz w:val="22"/>
              </w:rPr>
              <w:t>Presence of separate and clean washrooms for both the gents and ladies</w:t>
            </w:r>
          </w:p>
        </w:tc>
        <w:tc>
          <w:tcPr>
            <w:tcW w:w="464" w:type="pct"/>
          </w:tcPr>
          <w:p w14:paraId="452B6701"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2D1B698E" w14:textId="77777777" w:rsidR="00B9468D" w:rsidRPr="00593143" w:rsidRDefault="00B9468D" w:rsidP="004C1A4C">
            <w:pPr>
              <w:rPr>
                <w:rFonts w:ascii="Times New Roman" w:hAnsi="Times New Roman"/>
                <w:sz w:val="22"/>
              </w:rPr>
            </w:pPr>
            <w:r w:rsidRPr="00593143">
              <w:rPr>
                <w:rFonts w:ascii="Times New Roman" w:hAnsi="Times New Roman"/>
                <w:sz w:val="22"/>
              </w:rPr>
              <w:t>300,000.00</w:t>
            </w:r>
          </w:p>
        </w:tc>
      </w:tr>
      <w:tr w:rsidR="00297E5A" w:rsidRPr="00593143" w14:paraId="519334CF" w14:textId="77777777" w:rsidTr="004C1A4C">
        <w:tc>
          <w:tcPr>
            <w:tcW w:w="1026" w:type="pct"/>
          </w:tcPr>
          <w:p w14:paraId="0440031D"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b/>
                <w:color w:val="000000"/>
                <w:sz w:val="22"/>
              </w:rPr>
              <w:t>Solid Waste Generation</w:t>
            </w:r>
          </w:p>
          <w:p w14:paraId="26C40F28" w14:textId="77777777" w:rsidR="00B9468D" w:rsidRPr="00593143" w:rsidRDefault="00B9468D" w:rsidP="004C1A4C">
            <w:pPr>
              <w:rPr>
                <w:rFonts w:ascii="Times New Roman" w:hAnsi="Times New Roman"/>
                <w:b/>
                <w:sz w:val="22"/>
              </w:rPr>
            </w:pPr>
          </w:p>
        </w:tc>
        <w:tc>
          <w:tcPr>
            <w:tcW w:w="952" w:type="pct"/>
          </w:tcPr>
          <w:p w14:paraId="4A863E08" w14:textId="4DAC97F5" w:rsidR="00B9468D" w:rsidRPr="00593143" w:rsidRDefault="00B9468D" w:rsidP="00A75B23">
            <w:pPr>
              <w:numPr>
                <w:ilvl w:val="0"/>
                <w:numId w:val="195"/>
              </w:numPr>
              <w:autoSpaceDE w:val="0"/>
              <w:autoSpaceDN w:val="0"/>
              <w:adjustRightInd w:val="0"/>
              <w:rPr>
                <w:rFonts w:ascii="Times New Roman" w:hAnsi="Times New Roman"/>
                <w:sz w:val="22"/>
              </w:rPr>
            </w:pPr>
            <w:r w:rsidRPr="00593143">
              <w:rPr>
                <w:rFonts w:ascii="Times New Roman" w:hAnsi="Times New Roman"/>
                <w:sz w:val="22"/>
              </w:rPr>
              <w:t xml:space="preserve">Provide waste handling facilities such as </w:t>
            </w:r>
            <w:r w:rsidR="00637165" w:rsidRPr="00593143">
              <w:rPr>
                <w:rFonts w:ascii="Times New Roman" w:hAnsi="Times New Roman"/>
                <w:sz w:val="22"/>
              </w:rPr>
              <w:t>labelled</w:t>
            </w:r>
            <w:r w:rsidRPr="00593143">
              <w:rPr>
                <w:rFonts w:ascii="Times New Roman" w:hAnsi="Times New Roman"/>
                <w:sz w:val="22"/>
              </w:rPr>
              <w:t xml:space="preserve"> waste bins</w:t>
            </w:r>
          </w:p>
          <w:p w14:paraId="1B06A435" w14:textId="77777777" w:rsidR="00B9468D" w:rsidRPr="00593143" w:rsidRDefault="00B9468D" w:rsidP="00A75B23">
            <w:pPr>
              <w:numPr>
                <w:ilvl w:val="0"/>
                <w:numId w:val="195"/>
              </w:numPr>
              <w:autoSpaceDE w:val="0"/>
              <w:autoSpaceDN w:val="0"/>
              <w:adjustRightInd w:val="0"/>
              <w:rPr>
                <w:rFonts w:ascii="Times New Roman" w:hAnsi="Times New Roman"/>
                <w:sz w:val="22"/>
              </w:rPr>
            </w:pPr>
            <w:r w:rsidRPr="00593143">
              <w:rPr>
                <w:rFonts w:ascii="Times New Roman" w:hAnsi="Times New Roman"/>
                <w:sz w:val="22"/>
              </w:rPr>
              <w:t>Emphasis on prudent waste generation and give priority to reduction at source</w:t>
            </w:r>
          </w:p>
          <w:p w14:paraId="68D63CEC" w14:textId="77777777" w:rsidR="00B9468D" w:rsidRPr="00593143" w:rsidRDefault="00B9468D" w:rsidP="00A75B23">
            <w:pPr>
              <w:numPr>
                <w:ilvl w:val="0"/>
                <w:numId w:val="195"/>
              </w:numPr>
              <w:autoSpaceDE w:val="0"/>
              <w:autoSpaceDN w:val="0"/>
              <w:adjustRightInd w:val="0"/>
              <w:rPr>
                <w:rFonts w:ascii="Times New Roman" w:hAnsi="Times New Roman"/>
                <w:sz w:val="22"/>
              </w:rPr>
            </w:pPr>
            <w:r w:rsidRPr="00593143">
              <w:rPr>
                <w:rFonts w:ascii="Times New Roman" w:hAnsi="Times New Roman"/>
                <w:sz w:val="22"/>
              </w:rPr>
              <w:t>Solid waste management awareness to operators</w:t>
            </w:r>
          </w:p>
          <w:p w14:paraId="7DEC285C" w14:textId="77777777" w:rsidR="00B9468D" w:rsidRPr="00593143" w:rsidRDefault="00B9468D" w:rsidP="00A75B23">
            <w:pPr>
              <w:numPr>
                <w:ilvl w:val="0"/>
                <w:numId w:val="195"/>
              </w:numPr>
              <w:autoSpaceDE w:val="0"/>
              <w:autoSpaceDN w:val="0"/>
              <w:adjustRightInd w:val="0"/>
              <w:rPr>
                <w:rFonts w:ascii="Times New Roman" w:hAnsi="Times New Roman"/>
                <w:sz w:val="22"/>
              </w:rPr>
            </w:pPr>
            <w:r w:rsidRPr="00593143">
              <w:rPr>
                <w:rFonts w:ascii="Times New Roman" w:hAnsi="Times New Roman"/>
                <w:sz w:val="22"/>
              </w:rPr>
              <w:t>Operator to contract a NEMA licensed waste handler to collect and dispose solid waste</w:t>
            </w:r>
          </w:p>
        </w:tc>
        <w:tc>
          <w:tcPr>
            <w:tcW w:w="692" w:type="pct"/>
          </w:tcPr>
          <w:p w14:paraId="67D55093"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Operation </w:t>
            </w:r>
          </w:p>
        </w:tc>
        <w:tc>
          <w:tcPr>
            <w:tcW w:w="590" w:type="pct"/>
          </w:tcPr>
          <w:p w14:paraId="7D80FAAE"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Contractor </w:t>
            </w:r>
          </w:p>
        </w:tc>
        <w:tc>
          <w:tcPr>
            <w:tcW w:w="729" w:type="pct"/>
          </w:tcPr>
          <w:p w14:paraId="581DD8E6" w14:textId="77777777" w:rsidR="00B9468D" w:rsidRPr="00593143" w:rsidRDefault="00B9468D" w:rsidP="004C1A4C">
            <w:pPr>
              <w:rPr>
                <w:rFonts w:ascii="Times New Roman" w:hAnsi="Times New Roman"/>
                <w:sz w:val="22"/>
              </w:rPr>
            </w:pPr>
            <w:r w:rsidRPr="00593143">
              <w:rPr>
                <w:rFonts w:ascii="Times New Roman" w:hAnsi="Times New Roman"/>
                <w:sz w:val="22"/>
              </w:rPr>
              <w:t>Presence of well-maintained receptacles and centralized collection points</w:t>
            </w:r>
          </w:p>
        </w:tc>
        <w:tc>
          <w:tcPr>
            <w:tcW w:w="464" w:type="pct"/>
          </w:tcPr>
          <w:p w14:paraId="0C16DAC8"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63D3DB5C" w14:textId="77777777" w:rsidR="00B9468D" w:rsidRPr="00593143" w:rsidRDefault="00B9468D" w:rsidP="004C1A4C">
            <w:pPr>
              <w:rPr>
                <w:rFonts w:ascii="Times New Roman" w:hAnsi="Times New Roman"/>
                <w:sz w:val="22"/>
              </w:rPr>
            </w:pPr>
            <w:r w:rsidRPr="00593143">
              <w:rPr>
                <w:rFonts w:ascii="Times New Roman" w:hAnsi="Times New Roman"/>
                <w:sz w:val="22"/>
              </w:rPr>
              <w:t>50,000.00</w:t>
            </w:r>
          </w:p>
        </w:tc>
      </w:tr>
      <w:tr w:rsidR="00297E5A" w:rsidRPr="00593143" w14:paraId="1872C3ED" w14:textId="77777777" w:rsidTr="004C1A4C">
        <w:trPr>
          <w:trHeight w:val="435"/>
        </w:trPr>
        <w:tc>
          <w:tcPr>
            <w:tcW w:w="1026" w:type="pct"/>
          </w:tcPr>
          <w:p w14:paraId="175DC19E" w14:textId="77777777" w:rsidR="00B9468D" w:rsidRPr="00593143" w:rsidRDefault="00B9468D" w:rsidP="004C1A4C">
            <w:pPr>
              <w:autoSpaceDE w:val="0"/>
              <w:autoSpaceDN w:val="0"/>
              <w:adjustRightInd w:val="0"/>
              <w:rPr>
                <w:rFonts w:ascii="Times New Roman" w:hAnsi="Times New Roman"/>
                <w:b/>
                <w:sz w:val="22"/>
              </w:rPr>
            </w:pPr>
            <w:r w:rsidRPr="00593143">
              <w:rPr>
                <w:rFonts w:ascii="Times New Roman" w:hAnsi="Times New Roman"/>
                <w:b/>
                <w:color w:val="000000"/>
                <w:sz w:val="22"/>
              </w:rPr>
              <w:t>Liquid Waste/Oils Generation</w:t>
            </w:r>
          </w:p>
          <w:p w14:paraId="02D98AC4" w14:textId="77777777" w:rsidR="00B9468D" w:rsidRPr="00593143" w:rsidRDefault="00B9468D" w:rsidP="004C1A4C">
            <w:pPr>
              <w:rPr>
                <w:rFonts w:ascii="Times New Roman" w:hAnsi="Times New Roman"/>
                <w:b/>
                <w:sz w:val="22"/>
              </w:rPr>
            </w:pPr>
          </w:p>
        </w:tc>
        <w:tc>
          <w:tcPr>
            <w:tcW w:w="952" w:type="pct"/>
          </w:tcPr>
          <w:p w14:paraId="6EAD35CD" w14:textId="77777777" w:rsidR="00B9468D" w:rsidRPr="00593143" w:rsidRDefault="00B9468D" w:rsidP="00A75B23">
            <w:pPr>
              <w:numPr>
                <w:ilvl w:val="0"/>
                <w:numId w:val="184"/>
              </w:numPr>
              <w:autoSpaceDE w:val="0"/>
              <w:autoSpaceDN w:val="0"/>
              <w:adjustRightInd w:val="0"/>
              <w:rPr>
                <w:rFonts w:ascii="Times New Roman" w:hAnsi="Times New Roman"/>
                <w:i/>
                <w:iCs/>
                <w:color w:val="000000"/>
                <w:sz w:val="22"/>
              </w:rPr>
            </w:pPr>
            <w:r w:rsidRPr="00593143">
              <w:rPr>
                <w:rFonts w:ascii="Times New Roman" w:hAnsi="Times New Roman"/>
                <w:color w:val="000000"/>
                <w:sz w:val="22"/>
              </w:rPr>
              <w:t xml:space="preserve">Proper storage of the oil is required to ensure no leakages </w:t>
            </w:r>
          </w:p>
          <w:p w14:paraId="05F5E6F3" w14:textId="77777777" w:rsidR="00B9468D" w:rsidRPr="00593143" w:rsidRDefault="00B9468D" w:rsidP="00A75B23">
            <w:pPr>
              <w:numPr>
                <w:ilvl w:val="0"/>
                <w:numId w:val="184"/>
              </w:numPr>
              <w:autoSpaceDE w:val="0"/>
              <w:autoSpaceDN w:val="0"/>
              <w:adjustRightInd w:val="0"/>
              <w:rPr>
                <w:rFonts w:ascii="Times New Roman" w:hAnsi="Times New Roman"/>
                <w:color w:val="000000"/>
                <w:sz w:val="22"/>
              </w:rPr>
            </w:pPr>
            <w:r w:rsidRPr="00593143">
              <w:rPr>
                <w:rFonts w:ascii="Times New Roman" w:hAnsi="Times New Roman"/>
                <w:color w:val="000000"/>
                <w:sz w:val="22"/>
              </w:rPr>
              <w:t xml:space="preserve">Frequent inspection and maintenance of the generator to minimize leakages. </w:t>
            </w:r>
          </w:p>
          <w:p w14:paraId="45A9AADB" w14:textId="77777777" w:rsidR="00B9468D" w:rsidRPr="00593143" w:rsidRDefault="00B9468D" w:rsidP="00A75B23">
            <w:pPr>
              <w:numPr>
                <w:ilvl w:val="0"/>
                <w:numId w:val="184"/>
              </w:numPr>
              <w:autoSpaceDE w:val="0"/>
              <w:autoSpaceDN w:val="0"/>
              <w:adjustRightInd w:val="0"/>
              <w:rPr>
                <w:rFonts w:ascii="Times New Roman" w:hAnsi="Times New Roman"/>
                <w:color w:val="000000"/>
                <w:sz w:val="22"/>
              </w:rPr>
            </w:pPr>
            <w:r w:rsidRPr="00593143">
              <w:rPr>
                <w:rFonts w:ascii="Times New Roman" w:hAnsi="Times New Roman"/>
                <w:sz w:val="22"/>
              </w:rPr>
              <w:t>No vehicles should be serviced or maintained at the Mini-grid area.</w:t>
            </w:r>
          </w:p>
          <w:p w14:paraId="190C5E57" w14:textId="77777777" w:rsidR="00B9468D" w:rsidRPr="00593143" w:rsidRDefault="00B9468D" w:rsidP="00A75B23">
            <w:pPr>
              <w:numPr>
                <w:ilvl w:val="0"/>
                <w:numId w:val="184"/>
              </w:numPr>
              <w:autoSpaceDE w:val="0"/>
              <w:autoSpaceDN w:val="0"/>
              <w:adjustRightInd w:val="0"/>
              <w:rPr>
                <w:rFonts w:ascii="Times New Roman" w:hAnsi="Times New Roman"/>
                <w:color w:val="000000"/>
                <w:sz w:val="22"/>
              </w:rPr>
            </w:pPr>
            <w:r w:rsidRPr="00593143">
              <w:rPr>
                <w:rFonts w:ascii="Times New Roman" w:hAnsi="Times New Roman"/>
                <w:color w:val="000000"/>
                <w:sz w:val="22"/>
              </w:rPr>
              <w:t xml:space="preserve">The waste oil or used oil must be disposed-off appropriately. </w:t>
            </w:r>
          </w:p>
          <w:p w14:paraId="0A8BEDBA" w14:textId="77777777" w:rsidR="00B9468D" w:rsidRPr="00593143" w:rsidRDefault="00B9468D" w:rsidP="00A75B23">
            <w:pPr>
              <w:numPr>
                <w:ilvl w:val="0"/>
                <w:numId w:val="184"/>
              </w:numPr>
              <w:autoSpaceDE w:val="0"/>
              <w:autoSpaceDN w:val="0"/>
              <w:adjustRightInd w:val="0"/>
              <w:rPr>
                <w:rFonts w:ascii="Times New Roman" w:hAnsi="Times New Roman"/>
                <w:sz w:val="22"/>
              </w:rPr>
            </w:pPr>
            <w:r w:rsidRPr="00593143">
              <w:rPr>
                <w:rFonts w:ascii="Times New Roman" w:hAnsi="Times New Roman"/>
                <w:sz w:val="22"/>
              </w:rPr>
              <w:t xml:space="preserve">Proper training for the handling and use of fuels for the operators of the Mini-grid. </w:t>
            </w:r>
          </w:p>
          <w:p w14:paraId="352B9BF0" w14:textId="77777777" w:rsidR="00B9468D" w:rsidRPr="00593143" w:rsidRDefault="00B9468D" w:rsidP="00A75B23">
            <w:pPr>
              <w:numPr>
                <w:ilvl w:val="0"/>
                <w:numId w:val="184"/>
              </w:numPr>
              <w:spacing w:after="160"/>
              <w:rPr>
                <w:rFonts w:ascii="Times New Roman" w:hAnsi="Times New Roman"/>
                <w:i/>
                <w:iCs/>
                <w:color w:val="000000"/>
                <w:sz w:val="22"/>
              </w:rPr>
            </w:pPr>
            <w:r w:rsidRPr="00593143">
              <w:rPr>
                <w:rFonts w:ascii="Times New Roman" w:hAnsi="Times New Roman"/>
                <w:sz w:val="22"/>
              </w:rPr>
              <w:t>In the event of accidental leaks, contaminated top soil should be scooped and disposed of appropriately.</w:t>
            </w:r>
          </w:p>
        </w:tc>
        <w:tc>
          <w:tcPr>
            <w:tcW w:w="692" w:type="pct"/>
          </w:tcPr>
          <w:p w14:paraId="650A15D6"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Operation </w:t>
            </w:r>
          </w:p>
        </w:tc>
        <w:tc>
          <w:tcPr>
            <w:tcW w:w="590" w:type="pct"/>
          </w:tcPr>
          <w:p w14:paraId="4EF48FCD"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Contractor </w:t>
            </w:r>
          </w:p>
        </w:tc>
        <w:tc>
          <w:tcPr>
            <w:tcW w:w="729" w:type="pct"/>
          </w:tcPr>
          <w:p w14:paraId="173D9C3E" w14:textId="77777777" w:rsidR="00B9468D" w:rsidRPr="00593143" w:rsidRDefault="00B9468D" w:rsidP="004C1A4C">
            <w:pPr>
              <w:rPr>
                <w:rFonts w:ascii="Times New Roman" w:hAnsi="Times New Roman"/>
                <w:sz w:val="22"/>
              </w:rPr>
            </w:pPr>
            <w:r w:rsidRPr="00593143">
              <w:rPr>
                <w:rFonts w:ascii="Times New Roman" w:hAnsi="Times New Roman"/>
                <w:sz w:val="22"/>
              </w:rPr>
              <w:t>-Engine maintenance records</w:t>
            </w:r>
          </w:p>
          <w:p w14:paraId="319FB829" w14:textId="77777777" w:rsidR="00B9468D" w:rsidRPr="00593143" w:rsidRDefault="00B9468D" w:rsidP="004C1A4C">
            <w:pPr>
              <w:rPr>
                <w:rFonts w:ascii="Times New Roman" w:hAnsi="Times New Roman"/>
                <w:sz w:val="22"/>
              </w:rPr>
            </w:pPr>
            <w:r w:rsidRPr="00593143">
              <w:rPr>
                <w:rFonts w:ascii="Times New Roman" w:hAnsi="Times New Roman"/>
                <w:sz w:val="22"/>
              </w:rPr>
              <w:t>-Oil spill containment plan</w:t>
            </w:r>
          </w:p>
        </w:tc>
        <w:tc>
          <w:tcPr>
            <w:tcW w:w="464" w:type="pct"/>
          </w:tcPr>
          <w:p w14:paraId="5768DB3A"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6CAF3435" w14:textId="77777777" w:rsidR="00B9468D" w:rsidRPr="00593143" w:rsidRDefault="00B9468D" w:rsidP="004C1A4C">
            <w:pPr>
              <w:rPr>
                <w:rFonts w:ascii="Times New Roman" w:hAnsi="Times New Roman"/>
                <w:sz w:val="22"/>
              </w:rPr>
            </w:pPr>
            <w:r w:rsidRPr="00593143">
              <w:rPr>
                <w:rFonts w:ascii="Times New Roman" w:hAnsi="Times New Roman"/>
                <w:sz w:val="22"/>
              </w:rPr>
              <w:t>200,000.00</w:t>
            </w:r>
          </w:p>
        </w:tc>
      </w:tr>
      <w:tr w:rsidR="00297E5A" w:rsidRPr="00593143" w14:paraId="6F29055B" w14:textId="77777777" w:rsidTr="004C1A4C">
        <w:trPr>
          <w:trHeight w:val="1015"/>
        </w:trPr>
        <w:tc>
          <w:tcPr>
            <w:tcW w:w="1026" w:type="pct"/>
          </w:tcPr>
          <w:p w14:paraId="05D31984" w14:textId="77777777" w:rsidR="00B9468D" w:rsidRPr="00593143" w:rsidRDefault="00B9468D" w:rsidP="004C1A4C">
            <w:pPr>
              <w:rPr>
                <w:rFonts w:ascii="Times New Roman" w:hAnsi="Times New Roman"/>
                <w:b/>
                <w:sz w:val="22"/>
              </w:rPr>
            </w:pPr>
            <w:r w:rsidRPr="00593143">
              <w:rPr>
                <w:rFonts w:ascii="Times New Roman" w:hAnsi="Times New Roman"/>
                <w:b/>
                <w:color w:val="000000"/>
                <w:sz w:val="22"/>
              </w:rPr>
              <w:t>Increased oil Consumption</w:t>
            </w:r>
          </w:p>
        </w:tc>
        <w:tc>
          <w:tcPr>
            <w:tcW w:w="952" w:type="pct"/>
          </w:tcPr>
          <w:p w14:paraId="0E869C32" w14:textId="77777777" w:rsidR="00B9468D" w:rsidRPr="00593143" w:rsidRDefault="00B9468D" w:rsidP="00A75B23">
            <w:pPr>
              <w:pStyle w:val="ListParagraph"/>
              <w:numPr>
                <w:ilvl w:val="0"/>
                <w:numId w:val="183"/>
              </w:numPr>
              <w:rPr>
                <w:rFonts w:ascii="Times New Roman" w:hAnsi="Times New Roman"/>
                <w:sz w:val="22"/>
              </w:rPr>
            </w:pPr>
            <w:r w:rsidRPr="00593143">
              <w:rPr>
                <w:rFonts w:ascii="Times New Roman" w:hAnsi="Times New Roman"/>
                <w:color w:val="000000"/>
                <w:sz w:val="22"/>
              </w:rPr>
              <w:t>Efficient energy consumption</w:t>
            </w:r>
          </w:p>
          <w:p w14:paraId="5D22E954" w14:textId="77777777" w:rsidR="00B9468D" w:rsidRPr="00593143" w:rsidRDefault="00B9468D" w:rsidP="00A75B23">
            <w:pPr>
              <w:numPr>
                <w:ilvl w:val="0"/>
                <w:numId w:val="183"/>
              </w:numPr>
              <w:spacing w:after="160"/>
              <w:rPr>
                <w:rFonts w:ascii="Times New Roman" w:hAnsi="Times New Roman"/>
                <w:sz w:val="22"/>
              </w:rPr>
            </w:pPr>
            <w:r w:rsidRPr="00593143">
              <w:rPr>
                <w:rFonts w:ascii="Times New Roman" w:hAnsi="Times New Roman"/>
                <w:color w:val="000000"/>
                <w:sz w:val="22"/>
              </w:rPr>
              <w:t>Install an energy-efficient lighting system</w:t>
            </w:r>
          </w:p>
        </w:tc>
        <w:tc>
          <w:tcPr>
            <w:tcW w:w="692" w:type="pct"/>
          </w:tcPr>
          <w:p w14:paraId="1F5E1A14"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Operation </w:t>
            </w:r>
          </w:p>
        </w:tc>
        <w:tc>
          <w:tcPr>
            <w:tcW w:w="590" w:type="pct"/>
          </w:tcPr>
          <w:p w14:paraId="781B2D94"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Contractor </w:t>
            </w:r>
          </w:p>
        </w:tc>
        <w:tc>
          <w:tcPr>
            <w:tcW w:w="729" w:type="pct"/>
          </w:tcPr>
          <w:p w14:paraId="45B08F6F" w14:textId="77777777" w:rsidR="00B9468D" w:rsidRPr="00593143" w:rsidRDefault="00B9468D" w:rsidP="004C1A4C">
            <w:pPr>
              <w:rPr>
                <w:rFonts w:ascii="Times New Roman" w:hAnsi="Times New Roman"/>
                <w:sz w:val="22"/>
              </w:rPr>
            </w:pPr>
            <w:r w:rsidRPr="00593143">
              <w:rPr>
                <w:rFonts w:ascii="Times New Roman" w:hAnsi="Times New Roman"/>
                <w:sz w:val="22"/>
              </w:rPr>
              <w:t>Energy consumption records</w:t>
            </w:r>
          </w:p>
        </w:tc>
        <w:tc>
          <w:tcPr>
            <w:tcW w:w="464" w:type="pct"/>
          </w:tcPr>
          <w:p w14:paraId="217B7B27"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19305B3D" w14:textId="77777777" w:rsidR="00B9468D" w:rsidRPr="00593143" w:rsidRDefault="00B9468D" w:rsidP="004C1A4C">
            <w:pPr>
              <w:rPr>
                <w:rFonts w:ascii="Times New Roman" w:hAnsi="Times New Roman"/>
                <w:sz w:val="22"/>
              </w:rPr>
            </w:pPr>
            <w:r w:rsidRPr="00593143">
              <w:rPr>
                <w:rFonts w:ascii="Times New Roman" w:hAnsi="Times New Roman"/>
                <w:sz w:val="22"/>
              </w:rPr>
              <w:t>No additional cost</w:t>
            </w:r>
          </w:p>
        </w:tc>
      </w:tr>
      <w:tr w:rsidR="00297E5A" w:rsidRPr="00593143" w14:paraId="4DC16C1E" w14:textId="77777777" w:rsidTr="004C1A4C">
        <w:trPr>
          <w:trHeight w:val="5070"/>
        </w:trPr>
        <w:tc>
          <w:tcPr>
            <w:tcW w:w="1026" w:type="pct"/>
          </w:tcPr>
          <w:p w14:paraId="13BF57DE" w14:textId="77777777" w:rsidR="00B9468D" w:rsidRPr="00593143" w:rsidRDefault="00B9468D" w:rsidP="004C1A4C">
            <w:pPr>
              <w:rPr>
                <w:rFonts w:ascii="Times New Roman" w:hAnsi="Times New Roman"/>
                <w:b/>
                <w:color w:val="000000"/>
                <w:sz w:val="22"/>
              </w:rPr>
            </w:pPr>
            <w:r w:rsidRPr="00593143">
              <w:rPr>
                <w:rFonts w:ascii="Times New Roman" w:hAnsi="Times New Roman"/>
                <w:b/>
                <w:color w:val="000000"/>
                <w:sz w:val="22"/>
              </w:rPr>
              <w:t>Increased storm water flow</w:t>
            </w:r>
          </w:p>
        </w:tc>
        <w:tc>
          <w:tcPr>
            <w:tcW w:w="952" w:type="pct"/>
          </w:tcPr>
          <w:p w14:paraId="2E9A9107" w14:textId="77777777" w:rsidR="00B9468D" w:rsidRPr="00593143" w:rsidRDefault="00B9468D" w:rsidP="00A75B23">
            <w:pPr>
              <w:pStyle w:val="BodyText2"/>
              <w:numPr>
                <w:ilvl w:val="0"/>
                <w:numId w:val="182"/>
              </w:numPr>
              <w:spacing w:line="276" w:lineRule="auto"/>
              <w:jc w:val="both"/>
              <w:rPr>
                <w:rFonts w:ascii="Times New Roman" w:hAnsi="Times New Roman"/>
                <w:color w:val="000000"/>
                <w:sz w:val="22"/>
                <w:szCs w:val="22"/>
              </w:rPr>
            </w:pPr>
            <w:r w:rsidRPr="00593143">
              <w:rPr>
                <w:rFonts w:ascii="Times New Roman" w:hAnsi="Times New Roman"/>
                <w:color w:val="000000"/>
                <w:sz w:val="22"/>
                <w:szCs w:val="22"/>
              </w:rPr>
              <w:t xml:space="preserve">Construct the drainage system in a way to follow natural drain of the water  </w:t>
            </w:r>
          </w:p>
          <w:p w14:paraId="7ABA87EA" w14:textId="77777777" w:rsidR="00B9468D" w:rsidRPr="00593143" w:rsidRDefault="00B9468D" w:rsidP="00A75B23">
            <w:pPr>
              <w:pStyle w:val="BodyText2"/>
              <w:numPr>
                <w:ilvl w:val="0"/>
                <w:numId w:val="182"/>
              </w:numPr>
              <w:spacing w:line="276" w:lineRule="auto"/>
              <w:jc w:val="both"/>
              <w:rPr>
                <w:rFonts w:ascii="Times New Roman" w:hAnsi="Times New Roman"/>
                <w:color w:val="000000"/>
                <w:sz w:val="22"/>
                <w:szCs w:val="22"/>
              </w:rPr>
            </w:pPr>
            <w:r w:rsidRPr="00593143">
              <w:rPr>
                <w:rFonts w:ascii="Times New Roman" w:hAnsi="Times New Roman"/>
                <w:color w:val="000000"/>
                <w:sz w:val="22"/>
                <w:szCs w:val="22"/>
              </w:rPr>
              <w:t>Concrete only the required area and leave the rest of the land with vegetation like grass</w:t>
            </w:r>
          </w:p>
          <w:p w14:paraId="60FD1C0F" w14:textId="77777777" w:rsidR="00B9468D" w:rsidRPr="00593143" w:rsidRDefault="00B9468D" w:rsidP="00A75B23">
            <w:pPr>
              <w:pStyle w:val="BodyText2"/>
              <w:numPr>
                <w:ilvl w:val="0"/>
                <w:numId w:val="182"/>
              </w:numPr>
              <w:spacing w:line="276" w:lineRule="auto"/>
              <w:jc w:val="both"/>
              <w:rPr>
                <w:rFonts w:ascii="Times New Roman" w:hAnsi="Times New Roman"/>
                <w:color w:val="000000"/>
                <w:sz w:val="22"/>
                <w:szCs w:val="22"/>
              </w:rPr>
            </w:pPr>
            <w:r w:rsidRPr="00593143">
              <w:rPr>
                <w:rFonts w:ascii="Times New Roman" w:hAnsi="Times New Roman"/>
                <w:color w:val="000000"/>
                <w:sz w:val="22"/>
                <w:szCs w:val="22"/>
              </w:rPr>
              <w:t>Construct rain water harvesting system on the control buildings/office and harness into storage tanks for use</w:t>
            </w:r>
          </w:p>
        </w:tc>
        <w:tc>
          <w:tcPr>
            <w:tcW w:w="692" w:type="pct"/>
          </w:tcPr>
          <w:p w14:paraId="692A559F" w14:textId="77777777" w:rsidR="00B9468D" w:rsidRPr="00593143" w:rsidRDefault="00B9468D" w:rsidP="004C1A4C">
            <w:pPr>
              <w:ind w:left="72"/>
              <w:rPr>
                <w:rFonts w:ascii="Times New Roman" w:hAnsi="Times New Roman"/>
                <w:sz w:val="22"/>
              </w:rPr>
            </w:pPr>
            <w:r w:rsidRPr="00593143">
              <w:rPr>
                <w:rFonts w:ascii="Times New Roman" w:hAnsi="Times New Roman"/>
                <w:sz w:val="22"/>
              </w:rPr>
              <w:t>Operation</w:t>
            </w:r>
          </w:p>
        </w:tc>
        <w:tc>
          <w:tcPr>
            <w:tcW w:w="590" w:type="pct"/>
          </w:tcPr>
          <w:p w14:paraId="18239D5D"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2958C224" w14:textId="77777777" w:rsidR="00B9468D" w:rsidRPr="00593143" w:rsidRDefault="00B9468D" w:rsidP="004C1A4C">
            <w:pPr>
              <w:tabs>
                <w:tab w:val="left" w:pos="677"/>
              </w:tabs>
              <w:rPr>
                <w:rFonts w:ascii="Times New Roman" w:hAnsi="Times New Roman"/>
                <w:sz w:val="22"/>
              </w:rPr>
            </w:pPr>
            <w:r w:rsidRPr="00593143">
              <w:rPr>
                <w:rFonts w:ascii="Times New Roman" w:hAnsi="Times New Roman"/>
                <w:sz w:val="22"/>
              </w:rPr>
              <w:t>Provision of a drainage system and a rain water harvesting system</w:t>
            </w:r>
          </w:p>
        </w:tc>
        <w:tc>
          <w:tcPr>
            <w:tcW w:w="464" w:type="pct"/>
          </w:tcPr>
          <w:p w14:paraId="4D1CB240" w14:textId="77777777" w:rsidR="00B9468D" w:rsidRPr="00593143" w:rsidRDefault="00B9468D" w:rsidP="004C1A4C">
            <w:pPr>
              <w:tabs>
                <w:tab w:val="left" w:pos="677"/>
              </w:tabs>
              <w:rPr>
                <w:rFonts w:ascii="Times New Roman" w:hAnsi="Times New Roman"/>
                <w:sz w:val="22"/>
              </w:rPr>
            </w:pPr>
            <w:r w:rsidRPr="00593143">
              <w:rPr>
                <w:rFonts w:ascii="Times New Roman" w:hAnsi="Times New Roman"/>
                <w:sz w:val="22"/>
              </w:rPr>
              <w:t>Quarterly inspections</w:t>
            </w:r>
          </w:p>
        </w:tc>
        <w:tc>
          <w:tcPr>
            <w:tcW w:w="547" w:type="pct"/>
          </w:tcPr>
          <w:p w14:paraId="60EF0C8D" w14:textId="77777777" w:rsidR="00B9468D" w:rsidRPr="00593143" w:rsidRDefault="00B9468D" w:rsidP="004C1A4C">
            <w:pPr>
              <w:tabs>
                <w:tab w:val="left" w:pos="677"/>
              </w:tabs>
              <w:rPr>
                <w:rFonts w:ascii="Times New Roman" w:hAnsi="Times New Roman"/>
                <w:sz w:val="22"/>
              </w:rPr>
            </w:pPr>
            <w:r w:rsidRPr="00593143">
              <w:rPr>
                <w:rFonts w:ascii="Times New Roman" w:hAnsi="Times New Roman"/>
                <w:sz w:val="22"/>
              </w:rPr>
              <w:t>200,000.00</w:t>
            </w:r>
          </w:p>
        </w:tc>
      </w:tr>
      <w:tr w:rsidR="00297E5A" w:rsidRPr="00593143" w14:paraId="0CF07C0E" w14:textId="77777777" w:rsidTr="004C1A4C">
        <w:trPr>
          <w:trHeight w:val="795"/>
        </w:trPr>
        <w:tc>
          <w:tcPr>
            <w:tcW w:w="1026" w:type="pct"/>
          </w:tcPr>
          <w:p w14:paraId="105D8E26" w14:textId="77777777" w:rsidR="00B9468D" w:rsidRPr="00593143" w:rsidRDefault="00B9468D" w:rsidP="004C1A4C">
            <w:pPr>
              <w:rPr>
                <w:rFonts w:ascii="Times New Roman" w:hAnsi="Times New Roman"/>
                <w:b/>
                <w:color w:val="000000"/>
                <w:sz w:val="22"/>
              </w:rPr>
            </w:pPr>
            <w:r w:rsidRPr="00593143">
              <w:rPr>
                <w:rFonts w:ascii="Times New Roman" w:hAnsi="Times New Roman"/>
                <w:b/>
                <w:color w:val="000000"/>
                <w:sz w:val="22"/>
              </w:rPr>
              <w:t>Fire Outbreaks</w:t>
            </w:r>
          </w:p>
        </w:tc>
        <w:tc>
          <w:tcPr>
            <w:tcW w:w="952" w:type="pct"/>
          </w:tcPr>
          <w:p w14:paraId="7022F3B6" w14:textId="77777777" w:rsidR="00B9468D" w:rsidRPr="00593143" w:rsidRDefault="00B9468D" w:rsidP="00A75B23">
            <w:pPr>
              <w:numPr>
                <w:ilvl w:val="0"/>
                <w:numId w:val="210"/>
              </w:numPr>
              <w:rPr>
                <w:rFonts w:ascii="Times New Roman" w:hAnsi="Times New Roman"/>
                <w:sz w:val="22"/>
              </w:rPr>
            </w:pPr>
            <w:r w:rsidRPr="00593143">
              <w:rPr>
                <w:rFonts w:ascii="Times New Roman" w:hAnsi="Times New Roman"/>
                <w:sz w:val="22"/>
              </w:rPr>
              <w:t xml:space="preserve">The power plant must contain firefighting equipment (Portable fire extinguishers) of recommended standards and in key strategic points </w:t>
            </w:r>
          </w:p>
          <w:p w14:paraId="07EC77E5" w14:textId="77777777" w:rsidR="00B9468D" w:rsidRPr="00593143" w:rsidRDefault="00B9468D" w:rsidP="00A75B23">
            <w:pPr>
              <w:numPr>
                <w:ilvl w:val="0"/>
                <w:numId w:val="210"/>
              </w:numPr>
              <w:rPr>
                <w:rFonts w:ascii="Times New Roman" w:hAnsi="Times New Roman"/>
                <w:sz w:val="22"/>
              </w:rPr>
            </w:pPr>
            <w:r w:rsidRPr="00593143">
              <w:rPr>
                <w:rFonts w:ascii="Times New Roman" w:hAnsi="Times New Roman"/>
                <w:sz w:val="22"/>
              </w:rPr>
              <w:t xml:space="preserve">Detection/alarm systems that can detect fire should be and installed </w:t>
            </w:r>
          </w:p>
          <w:p w14:paraId="15C03987" w14:textId="77777777" w:rsidR="00B9468D" w:rsidRPr="00593143" w:rsidRDefault="00B9468D" w:rsidP="00A75B23">
            <w:pPr>
              <w:numPr>
                <w:ilvl w:val="0"/>
                <w:numId w:val="210"/>
              </w:numPr>
              <w:rPr>
                <w:rFonts w:ascii="Times New Roman" w:hAnsi="Times New Roman"/>
                <w:sz w:val="22"/>
              </w:rPr>
            </w:pPr>
            <w:r w:rsidRPr="00593143">
              <w:rPr>
                <w:rFonts w:ascii="Times New Roman" w:hAnsi="Times New Roman"/>
                <w:sz w:val="22"/>
              </w:rPr>
              <w:t xml:space="preserve">A fire evacuation plan should be prepared and posted at strategic points and should include procedures to take when a fire is reported. </w:t>
            </w:r>
          </w:p>
          <w:p w14:paraId="0A6B9F67" w14:textId="77777777" w:rsidR="00B9468D" w:rsidRPr="00593143" w:rsidRDefault="00B9468D" w:rsidP="00A75B23">
            <w:pPr>
              <w:numPr>
                <w:ilvl w:val="0"/>
                <w:numId w:val="210"/>
              </w:numPr>
              <w:rPr>
                <w:rFonts w:ascii="Times New Roman" w:hAnsi="Times New Roman"/>
                <w:sz w:val="22"/>
              </w:rPr>
            </w:pPr>
            <w:r w:rsidRPr="00593143">
              <w:rPr>
                <w:rFonts w:ascii="Times New Roman" w:hAnsi="Times New Roman"/>
                <w:sz w:val="22"/>
              </w:rPr>
              <w:t xml:space="preserve">Workers especially operators of the plant must be trained on fire management </w:t>
            </w:r>
          </w:p>
          <w:p w14:paraId="5DCEDE1A" w14:textId="77777777" w:rsidR="00B9468D" w:rsidRPr="00593143" w:rsidRDefault="00B9468D" w:rsidP="00A75B23">
            <w:pPr>
              <w:numPr>
                <w:ilvl w:val="0"/>
                <w:numId w:val="210"/>
              </w:numPr>
              <w:rPr>
                <w:rFonts w:ascii="Times New Roman" w:hAnsi="Times New Roman"/>
                <w:sz w:val="22"/>
              </w:rPr>
            </w:pPr>
            <w:r w:rsidRPr="00593143">
              <w:rPr>
                <w:rFonts w:ascii="Times New Roman" w:hAnsi="Times New Roman"/>
                <w:sz w:val="22"/>
              </w:rPr>
              <w:t>‘No smoking’ signs shall be posted within the Mini-grid area</w:t>
            </w:r>
          </w:p>
          <w:p w14:paraId="642B6150" w14:textId="77777777" w:rsidR="00B9468D" w:rsidRPr="00593143" w:rsidRDefault="00B9468D" w:rsidP="00A75B23">
            <w:pPr>
              <w:numPr>
                <w:ilvl w:val="0"/>
                <w:numId w:val="210"/>
              </w:numPr>
              <w:rPr>
                <w:rFonts w:ascii="Times New Roman" w:hAnsi="Times New Roman"/>
                <w:sz w:val="22"/>
              </w:rPr>
            </w:pPr>
            <w:r w:rsidRPr="00593143">
              <w:rPr>
                <w:rFonts w:ascii="Times New Roman" w:hAnsi="Times New Roman"/>
                <w:sz w:val="22"/>
              </w:rPr>
              <w:t>A fire Assembly point should be identified and marked</w:t>
            </w:r>
          </w:p>
        </w:tc>
        <w:tc>
          <w:tcPr>
            <w:tcW w:w="692" w:type="pct"/>
          </w:tcPr>
          <w:p w14:paraId="6F411A0B"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Operation </w:t>
            </w:r>
          </w:p>
        </w:tc>
        <w:tc>
          <w:tcPr>
            <w:tcW w:w="590" w:type="pct"/>
          </w:tcPr>
          <w:p w14:paraId="2F910BFD"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Contractor </w:t>
            </w:r>
          </w:p>
        </w:tc>
        <w:tc>
          <w:tcPr>
            <w:tcW w:w="729" w:type="pct"/>
          </w:tcPr>
          <w:p w14:paraId="6A85A347" w14:textId="77777777" w:rsidR="00B9468D" w:rsidRPr="00593143" w:rsidRDefault="00B9468D" w:rsidP="004C1A4C">
            <w:pPr>
              <w:tabs>
                <w:tab w:val="left" w:pos="677"/>
              </w:tabs>
              <w:rPr>
                <w:rFonts w:ascii="Times New Roman" w:hAnsi="Times New Roman"/>
                <w:sz w:val="22"/>
              </w:rPr>
            </w:pPr>
            <w:r w:rsidRPr="00593143">
              <w:rPr>
                <w:rFonts w:ascii="Times New Roman" w:hAnsi="Times New Roman"/>
                <w:sz w:val="22"/>
              </w:rPr>
              <w:t>-Provision of serviced fire equipment, evacuation plan and safety signages</w:t>
            </w:r>
          </w:p>
          <w:p w14:paraId="23D5C7BE" w14:textId="77777777" w:rsidR="00B9468D" w:rsidRPr="00593143" w:rsidRDefault="00B9468D" w:rsidP="004C1A4C">
            <w:pPr>
              <w:tabs>
                <w:tab w:val="left" w:pos="677"/>
              </w:tabs>
              <w:rPr>
                <w:rFonts w:ascii="Times New Roman" w:hAnsi="Times New Roman"/>
                <w:sz w:val="22"/>
              </w:rPr>
            </w:pPr>
            <w:r w:rsidRPr="00593143">
              <w:rPr>
                <w:rFonts w:ascii="Times New Roman" w:hAnsi="Times New Roman"/>
                <w:sz w:val="22"/>
              </w:rPr>
              <w:t>-Records of fire safety training</w:t>
            </w:r>
          </w:p>
          <w:p w14:paraId="5B5C7B8B" w14:textId="77777777" w:rsidR="00B9468D" w:rsidRPr="00593143" w:rsidRDefault="00B9468D" w:rsidP="004C1A4C">
            <w:pPr>
              <w:tabs>
                <w:tab w:val="left" w:pos="677"/>
              </w:tabs>
              <w:rPr>
                <w:rFonts w:ascii="Times New Roman" w:hAnsi="Times New Roman"/>
                <w:sz w:val="22"/>
              </w:rPr>
            </w:pPr>
          </w:p>
        </w:tc>
        <w:tc>
          <w:tcPr>
            <w:tcW w:w="464" w:type="pct"/>
          </w:tcPr>
          <w:p w14:paraId="05FC7431" w14:textId="77777777" w:rsidR="00B9468D" w:rsidRPr="00593143" w:rsidRDefault="00B9468D" w:rsidP="004C1A4C">
            <w:pPr>
              <w:tabs>
                <w:tab w:val="left" w:pos="677"/>
              </w:tabs>
              <w:rPr>
                <w:rFonts w:ascii="Times New Roman" w:hAnsi="Times New Roman"/>
                <w:sz w:val="22"/>
              </w:rPr>
            </w:pPr>
            <w:r w:rsidRPr="00593143">
              <w:rPr>
                <w:rFonts w:ascii="Times New Roman" w:hAnsi="Times New Roman"/>
                <w:sz w:val="22"/>
              </w:rPr>
              <w:t>Quarterly</w:t>
            </w:r>
          </w:p>
        </w:tc>
        <w:tc>
          <w:tcPr>
            <w:tcW w:w="547" w:type="pct"/>
          </w:tcPr>
          <w:p w14:paraId="41023678" w14:textId="77777777" w:rsidR="00B9468D" w:rsidRPr="00593143" w:rsidRDefault="00B9468D" w:rsidP="004C1A4C">
            <w:pPr>
              <w:tabs>
                <w:tab w:val="left" w:pos="677"/>
              </w:tabs>
              <w:rPr>
                <w:rFonts w:ascii="Times New Roman" w:hAnsi="Times New Roman"/>
                <w:sz w:val="22"/>
              </w:rPr>
            </w:pPr>
            <w:r w:rsidRPr="00593143">
              <w:rPr>
                <w:rFonts w:ascii="Times New Roman" w:hAnsi="Times New Roman"/>
                <w:sz w:val="22"/>
              </w:rPr>
              <w:t>50,000.00</w:t>
            </w:r>
          </w:p>
        </w:tc>
      </w:tr>
      <w:tr w:rsidR="00297E5A" w:rsidRPr="00593143" w14:paraId="49A8CB5F" w14:textId="77777777" w:rsidTr="004C1A4C">
        <w:tc>
          <w:tcPr>
            <w:tcW w:w="1026" w:type="pct"/>
          </w:tcPr>
          <w:p w14:paraId="00D3CC21" w14:textId="77777777" w:rsidR="00B9468D" w:rsidRPr="00593143" w:rsidRDefault="00B9468D" w:rsidP="004C1A4C">
            <w:pPr>
              <w:rPr>
                <w:rFonts w:ascii="Times New Roman" w:hAnsi="Times New Roman"/>
                <w:b/>
                <w:color w:val="000000"/>
                <w:sz w:val="22"/>
              </w:rPr>
            </w:pPr>
            <w:r w:rsidRPr="00593143">
              <w:rPr>
                <w:rFonts w:ascii="Times New Roman" w:hAnsi="Times New Roman"/>
                <w:b/>
                <w:color w:val="000000"/>
                <w:sz w:val="22"/>
              </w:rPr>
              <w:t>Visual Impacts</w:t>
            </w:r>
          </w:p>
        </w:tc>
        <w:tc>
          <w:tcPr>
            <w:tcW w:w="952" w:type="pct"/>
          </w:tcPr>
          <w:p w14:paraId="584AB374" w14:textId="77777777" w:rsidR="00B9468D" w:rsidRPr="00593143" w:rsidRDefault="00B9468D" w:rsidP="00A75B23">
            <w:pPr>
              <w:numPr>
                <w:ilvl w:val="0"/>
                <w:numId w:val="181"/>
              </w:numPr>
              <w:autoSpaceDE w:val="0"/>
              <w:autoSpaceDN w:val="0"/>
              <w:adjustRightInd w:val="0"/>
              <w:rPr>
                <w:rFonts w:ascii="Times New Roman" w:hAnsi="Times New Roman"/>
                <w:color w:val="000000"/>
                <w:sz w:val="22"/>
              </w:rPr>
            </w:pPr>
            <w:r w:rsidRPr="00593143">
              <w:rPr>
                <w:rFonts w:ascii="Times New Roman" w:hAnsi="Times New Roman"/>
                <w:color w:val="000000"/>
                <w:sz w:val="22"/>
              </w:rPr>
              <w:t xml:space="preserve">Fence round the solar Mini-grid to keep off/screen the solar panels. </w:t>
            </w:r>
          </w:p>
        </w:tc>
        <w:tc>
          <w:tcPr>
            <w:tcW w:w="692" w:type="pct"/>
          </w:tcPr>
          <w:p w14:paraId="44D33C16"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Operation </w:t>
            </w:r>
          </w:p>
        </w:tc>
        <w:tc>
          <w:tcPr>
            <w:tcW w:w="590" w:type="pct"/>
          </w:tcPr>
          <w:p w14:paraId="76B50037"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18D63139" w14:textId="77777777" w:rsidR="00B9468D" w:rsidRPr="00593143" w:rsidRDefault="00B9468D" w:rsidP="004C1A4C">
            <w:pPr>
              <w:rPr>
                <w:rFonts w:ascii="Times New Roman" w:hAnsi="Times New Roman"/>
                <w:sz w:val="22"/>
              </w:rPr>
            </w:pPr>
            <w:r w:rsidRPr="00593143">
              <w:rPr>
                <w:rFonts w:ascii="Times New Roman" w:hAnsi="Times New Roman"/>
                <w:sz w:val="22"/>
              </w:rPr>
              <w:t>Presence of a perimeter fence</w:t>
            </w:r>
          </w:p>
        </w:tc>
        <w:tc>
          <w:tcPr>
            <w:tcW w:w="464" w:type="pct"/>
          </w:tcPr>
          <w:p w14:paraId="6C2B1944" w14:textId="77777777" w:rsidR="00B9468D" w:rsidRPr="00593143" w:rsidRDefault="00B9468D" w:rsidP="004C1A4C">
            <w:pPr>
              <w:rPr>
                <w:rFonts w:ascii="Times New Roman" w:hAnsi="Times New Roman"/>
                <w:sz w:val="22"/>
              </w:rPr>
            </w:pPr>
            <w:r w:rsidRPr="00593143">
              <w:rPr>
                <w:rFonts w:ascii="Times New Roman" w:hAnsi="Times New Roman"/>
                <w:sz w:val="22"/>
              </w:rPr>
              <w:t>Quarterly inspections</w:t>
            </w:r>
          </w:p>
        </w:tc>
        <w:tc>
          <w:tcPr>
            <w:tcW w:w="547" w:type="pct"/>
          </w:tcPr>
          <w:p w14:paraId="4C75436F" w14:textId="77777777" w:rsidR="00B9468D" w:rsidRPr="00593143" w:rsidRDefault="00B9468D" w:rsidP="004C1A4C">
            <w:pPr>
              <w:rPr>
                <w:rFonts w:ascii="Times New Roman" w:hAnsi="Times New Roman"/>
                <w:sz w:val="22"/>
              </w:rPr>
            </w:pPr>
            <w:r w:rsidRPr="00593143">
              <w:rPr>
                <w:rFonts w:ascii="Times New Roman" w:hAnsi="Times New Roman"/>
                <w:sz w:val="22"/>
              </w:rPr>
              <w:t>No additional cost</w:t>
            </w:r>
          </w:p>
        </w:tc>
      </w:tr>
      <w:tr w:rsidR="00297E5A" w:rsidRPr="00593143" w14:paraId="1876495A" w14:textId="77777777" w:rsidTr="004C1A4C">
        <w:trPr>
          <w:trHeight w:val="1335"/>
        </w:trPr>
        <w:tc>
          <w:tcPr>
            <w:tcW w:w="1026" w:type="pct"/>
          </w:tcPr>
          <w:p w14:paraId="6B8ED161" w14:textId="77777777" w:rsidR="00B9468D" w:rsidRPr="00593143" w:rsidRDefault="00B9468D" w:rsidP="004C1A4C">
            <w:pPr>
              <w:rPr>
                <w:rFonts w:ascii="Times New Roman" w:hAnsi="Times New Roman"/>
                <w:b/>
                <w:color w:val="000000"/>
                <w:sz w:val="22"/>
              </w:rPr>
            </w:pPr>
            <w:r w:rsidRPr="00593143">
              <w:rPr>
                <w:rFonts w:ascii="Times New Roman" w:hAnsi="Times New Roman"/>
                <w:b/>
                <w:color w:val="000000"/>
                <w:sz w:val="22"/>
              </w:rPr>
              <w:t>Water demand</w:t>
            </w:r>
          </w:p>
        </w:tc>
        <w:tc>
          <w:tcPr>
            <w:tcW w:w="952" w:type="pct"/>
          </w:tcPr>
          <w:p w14:paraId="61035638" w14:textId="77777777" w:rsidR="00B9468D" w:rsidRPr="00593143" w:rsidRDefault="00B9468D" w:rsidP="00A75B23">
            <w:pPr>
              <w:numPr>
                <w:ilvl w:val="0"/>
                <w:numId w:val="180"/>
              </w:numPr>
              <w:autoSpaceDE w:val="0"/>
              <w:autoSpaceDN w:val="0"/>
              <w:adjustRightInd w:val="0"/>
              <w:rPr>
                <w:rFonts w:ascii="Times New Roman" w:hAnsi="Times New Roman"/>
                <w:sz w:val="22"/>
                <w:lang w:eastAsia="x-none"/>
              </w:rPr>
            </w:pPr>
            <w:r w:rsidRPr="00593143">
              <w:rPr>
                <w:rFonts w:ascii="Times New Roman" w:hAnsi="Times New Roman"/>
                <w:sz w:val="22"/>
                <w:lang w:eastAsia="x-none"/>
              </w:rPr>
              <w:t>Ensure prudent use of water.</w:t>
            </w:r>
          </w:p>
          <w:p w14:paraId="580F9668" w14:textId="77777777" w:rsidR="00B9468D" w:rsidRPr="00593143" w:rsidRDefault="00B9468D" w:rsidP="00A75B23">
            <w:pPr>
              <w:numPr>
                <w:ilvl w:val="0"/>
                <w:numId w:val="180"/>
              </w:numPr>
              <w:autoSpaceDE w:val="0"/>
              <w:autoSpaceDN w:val="0"/>
              <w:adjustRightInd w:val="0"/>
              <w:rPr>
                <w:rFonts w:ascii="Times New Roman" w:hAnsi="Times New Roman"/>
                <w:color w:val="000000"/>
                <w:sz w:val="22"/>
              </w:rPr>
            </w:pPr>
            <w:r w:rsidRPr="00593143">
              <w:rPr>
                <w:rFonts w:ascii="Times New Roman" w:hAnsi="Times New Roman"/>
                <w:color w:val="000000"/>
                <w:sz w:val="22"/>
              </w:rPr>
              <w:t>Install water-conserving automatic taps.</w:t>
            </w:r>
          </w:p>
          <w:p w14:paraId="6909FB7B" w14:textId="77777777" w:rsidR="00B9468D" w:rsidRPr="00593143" w:rsidRDefault="00B9468D" w:rsidP="00A75B23">
            <w:pPr>
              <w:numPr>
                <w:ilvl w:val="0"/>
                <w:numId w:val="180"/>
              </w:numPr>
              <w:rPr>
                <w:rFonts w:ascii="Times New Roman" w:hAnsi="Times New Roman"/>
                <w:sz w:val="22"/>
                <w:lang w:eastAsia="x-none"/>
              </w:rPr>
            </w:pPr>
            <w:r w:rsidRPr="00593143">
              <w:rPr>
                <w:rFonts w:ascii="Times New Roman" w:hAnsi="Times New Roman"/>
                <w:color w:val="000000"/>
                <w:sz w:val="22"/>
              </w:rPr>
              <w:t xml:space="preserve">Any water leaks through damaged pipes and faulty taps should be fixed promptly. </w:t>
            </w:r>
          </w:p>
        </w:tc>
        <w:tc>
          <w:tcPr>
            <w:tcW w:w="692" w:type="pct"/>
          </w:tcPr>
          <w:p w14:paraId="3F018682"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Operation </w:t>
            </w:r>
          </w:p>
        </w:tc>
        <w:tc>
          <w:tcPr>
            <w:tcW w:w="590" w:type="pct"/>
          </w:tcPr>
          <w:p w14:paraId="3892077D"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55360D37" w14:textId="77777777" w:rsidR="00B9468D" w:rsidRPr="00593143" w:rsidRDefault="00B9468D" w:rsidP="004C1A4C">
            <w:pPr>
              <w:rPr>
                <w:rFonts w:ascii="Times New Roman" w:hAnsi="Times New Roman"/>
                <w:sz w:val="22"/>
              </w:rPr>
            </w:pPr>
            <w:r w:rsidRPr="00593143">
              <w:rPr>
                <w:rFonts w:ascii="Times New Roman" w:hAnsi="Times New Roman"/>
                <w:sz w:val="22"/>
              </w:rPr>
              <w:t>Water usage records</w:t>
            </w:r>
          </w:p>
        </w:tc>
        <w:tc>
          <w:tcPr>
            <w:tcW w:w="464" w:type="pct"/>
          </w:tcPr>
          <w:p w14:paraId="15A5E9C6"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19060EE6" w14:textId="77777777" w:rsidR="00B9468D" w:rsidRPr="00593143" w:rsidRDefault="00B9468D" w:rsidP="004C1A4C">
            <w:pPr>
              <w:rPr>
                <w:rFonts w:ascii="Times New Roman" w:hAnsi="Times New Roman"/>
                <w:sz w:val="22"/>
              </w:rPr>
            </w:pPr>
            <w:r w:rsidRPr="00593143">
              <w:rPr>
                <w:rFonts w:ascii="Times New Roman" w:hAnsi="Times New Roman"/>
                <w:sz w:val="22"/>
              </w:rPr>
              <w:t>20,000.00</w:t>
            </w:r>
          </w:p>
        </w:tc>
      </w:tr>
      <w:tr w:rsidR="00297E5A" w:rsidRPr="00593143" w14:paraId="2DB13873" w14:textId="77777777" w:rsidTr="004C1A4C">
        <w:trPr>
          <w:trHeight w:val="1065"/>
        </w:trPr>
        <w:tc>
          <w:tcPr>
            <w:tcW w:w="1026" w:type="pct"/>
          </w:tcPr>
          <w:p w14:paraId="0CE8B33A" w14:textId="77777777" w:rsidR="00B9468D" w:rsidRPr="00593143" w:rsidRDefault="00B9468D" w:rsidP="004C1A4C">
            <w:pPr>
              <w:rPr>
                <w:rFonts w:ascii="Times New Roman" w:hAnsi="Times New Roman"/>
                <w:b/>
                <w:color w:val="000000"/>
                <w:sz w:val="22"/>
              </w:rPr>
            </w:pPr>
            <w:r w:rsidRPr="00593143">
              <w:rPr>
                <w:rFonts w:ascii="Times New Roman" w:hAnsi="Times New Roman"/>
                <w:b/>
                <w:color w:val="000000"/>
                <w:sz w:val="22"/>
              </w:rPr>
              <w:t>Sanitary waste</w:t>
            </w:r>
          </w:p>
        </w:tc>
        <w:tc>
          <w:tcPr>
            <w:tcW w:w="952" w:type="pct"/>
          </w:tcPr>
          <w:p w14:paraId="56306E05" w14:textId="77777777" w:rsidR="00B9468D" w:rsidRPr="00593143" w:rsidRDefault="00B9468D" w:rsidP="00A75B23">
            <w:pPr>
              <w:numPr>
                <w:ilvl w:val="0"/>
                <w:numId w:val="179"/>
              </w:numPr>
              <w:rPr>
                <w:rFonts w:ascii="Times New Roman" w:hAnsi="Times New Roman"/>
                <w:color w:val="000000"/>
                <w:sz w:val="22"/>
              </w:rPr>
            </w:pPr>
            <w:r w:rsidRPr="00593143">
              <w:rPr>
                <w:rFonts w:ascii="Times New Roman" w:hAnsi="Times New Roman"/>
                <w:color w:val="000000"/>
                <w:sz w:val="22"/>
              </w:rPr>
              <w:t xml:space="preserve">Provide sanitary waste facilities for both genders clearly marked </w:t>
            </w:r>
          </w:p>
          <w:p w14:paraId="1AF98744" w14:textId="77777777" w:rsidR="00B9468D" w:rsidRPr="00593143" w:rsidRDefault="00B9468D" w:rsidP="00A75B23">
            <w:pPr>
              <w:numPr>
                <w:ilvl w:val="0"/>
                <w:numId w:val="179"/>
              </w:numPr>
              <w:rPr>
                <w:rFonts w:ascii="Times New Roman" w:hAnsi="Times New Roman"/>
                <w:color w:val="000000"/>
                <w:sz w:val="22"/>
              </w:rPr>
            </w:pPr>
            <w:r w:rsidRPr="00593143">
              <w:rPr>
                <w:rFonts w:ascii="Times New Roman" w:hAnsi="Times New Roman"/>
                <w:color w:val="000000"/>
                <w:sz w:val="22"/>
              </w:rPr>
              <w:t>Disposal of waste through septic tanks</w:t>
            </w:r>
          </w:p>
        </w:tc>
        <w:tc>
          <w:tcPr>
            <w:tcW w:w="692" w:type="pct"/>
          </w:tcPr>
          <w:p w14:paraId="71C7002F"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Operation </w:t>
            </w:r>
          </w:p>
        </w:tc>
        <w:tc>
          <w:tcPr>
            <w:tcW w:w="590" w:type="pct"/>
          </w:tcPr>
          <w:p w14:paraId="7A5F0C06"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2B5D3340" w14:textId="77777777" w:rsidR="00B9468D" w:rsidRPr="00593143" w:rsidRDefault="00B9468D" w:rsidP="004C1A4C">
            <w:pPr>
              <w:rPr>
                <w:rFonts w:ascii="Times New Roman" w:hAnsi="Times New Roman"/>
                <w:sz w:val="22"/>
              </w:rPr>
            </w:pPr>
            <w:r w:rsidRPr="00593143">
              <w:rPr>
                <w:rFonts w:ascii="Times New Roman" w:hAnsi="Times New Roman"/>
                <w:sz w:val="22"/>
              </w:rPr>
              <w:t>Presence of separate and clean washrooms for both the gents and ladies</w:t>
            </w:r>
          </w:p>
        </w:tc>
        <w:tc>
          <w:tcPr>
            <w:tcW w:w="464" w:type="pct"/>
          </w:tcPr>
          <w:p w14:paraId="3183D579"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29A157C7" w14:textId="77777777" w:rsidR="00B9468D" w:rsidRPr="00593143" w:rsidRDefault="00B9468D" w:rsidP="004C1A4C">
            <w:pPr>
              <w:rPr>
                <w:rFonts w:ascii="Times New Roman" w:hAnsi="Times New Roman"/>
                <w:sz w:val="22"/>
              </w:rPr>
            </w:pPr>
            <w:r w:rsidRPr="00593143">
              <w:rPr>
                <w:rFonts w:ascii="Times New Roman" w:hAnsi="Times New Roman"/>
                <w:sz w:val="22"/>
              </w:rPr>
              <w:t>No additional cost</w:t>
            </w:r>
          </w:p>
        </w:tc>
      </w:tr>
      <w:tr w:rsidR="00297E5A" w:rsidRPr="00593143" w14:paraId="1B045A7C" w14:textId="77777777" w:rsidTr="004C1A4C">
        <w:trPr>
          <w:trHeight w:val="1065"/>
        </w:trPr>
        <w:tc>
          <w:tcPr>
            <w:tcW w:w="1026" w:type="pct"/>
          </w:tcPr>
          <w:p w14:paraId="02CF4E60" w14:textId="77777777" w:rsidR="00B9468D" w:rsidRPr="00593143" w:rsidRDefault="00B9468D" w:rsidP="004C1A4C">
            <w:pPr>
              <w:rPr>
                <w:rFonts w:ascii="Times New Roman" w:hAnsi="Times New Roman"/>
                <w:b/>
                <w:color w:val="000000"/>
                <w:sz w:val="22"/>
              </w:rPr>
            </w:pPr>
            <w:r w:rsidRPr="00593143">
              <w:rPr>
                <w:rFonts w:ascii="Times New Roman" w:hAnsi="Times New Roman"/>
                <w:b/>
                <w:color w:val="000000"/>
                <w:sz w:val="22"/>
              </w:rPr>
              <w:t>Flooding</w:t>
            </w:r>
          </w:p>
        </w:tc>
        <w:tc>
          <w:tcPr>
            <w:tcW w:w="952" w:type="pct"/>
          </w:tcPr>
          <w:p w14:paraId="65FE6DFF" w14:textId="77777777" w:rsidR="00B9468D" w:rsidRPr="00593143" w:rsidRDefault="00B9468D" w:rsidP="00A75B23">
            <w:pPr>
              <w:numPr>
                <w:ilvl w:val="0"/>
                <w:numId w:val="201"/>
              </w:numPr>
              <w:autoSpaceDE w:val="0"/>
              <w:autoSpaceDN w:val="0"/>
              <w:adjustRightInd w:val="0"/>
              <w:ind w:left="419"/>
              <w:rPr>
                <w:rFonts w:ascii="Times New Roman" w:hAnsi="Times New Roman"/>
                <w:color w:val="000000"/>
                <w:sz w:val="22"/>
              </w:rPr>
            </w:pPr>
            <w:r w:rsidRPr="00593143">
              <w:rPr>
                <w:rFonts w:ascii="Times New Roman" w:hAnsi="Times New Roman"/>
                <w:color w:val="000000"/>
                <w:sz w:val="22"/>
              </w:rPr>
              <w:t>Ensure drainage channels are free of any obstruction at all times i.e., not blocked</w:t>
            </w:r>
          </w:p>
          <w:p w14:paraId="6CCEC786" w14:textId="77777777" w:rsidR="00B9468D" w:rsidRPr="00593143" w:rsidRDefault="00B9468D" w:rsidP="00A75B23">
            <w:pPr>
              <w:numPr>
                <w:ilvl w:val="0"/>
                <w:numId w:val="201"/>
              </w:numPr>
              <w:autoSpaceDE w:val="0"/>
              <w:autoSpaceDN w:val="0"/>
              <w:adjustRightInd w:val="0"/>
              <w:ind w:left="419"/>
              <w:rPr>
                <w:rFonts w:ascii="Times New Roman" w:hAnsi="Times New Roman"/>
                <w:color w:val="000000"/>
                <w:sz w:val="22"/>
              </w:rPr>
            </w:pPr>
            <w:r w:rsidRPr="00593143">
              <w:rPr>
                <w:rFonts w:ascii="Times New Roman" w:hAnsi="Times New Roman"/>
                <w:color w:val="000000"/>
                <w:sz w:val="22"/>
              </w:rPr>
              <w:t xml:space="preserve">Construct more channels and or expand existing ones </w:t>
            </w:r>
          </w:p>
          <w:p w14:paraId="53C94222" w14:textId="77777777" w:rsidR="00B9468D" w:rsidRPr="00593143" w:rsidRDefault="00B9468D" w:rsidP="00A75B23">
            <w:pPr>
              <w:numPr>
                <w:ilvl w:val="0"/>
                <w:numId w:val="201"/>
              </w:numPr>
              <w:autoSpaceDE w:val="0"/>
              <w:autoSpaceDN w:val="0"/>
              <w:adjustRightInd w:val="0"/>
              <w:ind w:left="419"/>
              <w:rPr>
                <w:rFonts w:ascii="Times New Roman" w:hAnsi="Times New Roman"/>
                <w:color w:val="000000"/>
                <w:sz w:val="22"/>
              </w:rPr>
            </w:pPr>
            <w:r w:rsidRPr="00593143">
              <w:rPr>
                <w:rFonts w:ascii="Times New Roman" w:hAnsi="Times New Roman"/>
                <w:color w:val="000000"/>
                <w:sz w:val="22"/>
              </w:rPr>
              <w:t>Raise foundations of the solar panels and ensure a proper and from concrete base</w:t>
            </w:r>
          </w:p>
          <w:p w14:paraId="6AFB0643" w14:textId="77777777" w:rsidR="00B9468D" w:rsidRPr="00593143" w:rsidRDefault="00B9468D" w:rsidP="00A75B23">
            <w:pPr>
              <w:pStyle w:val="ListParagraph"/>
              <w:numPr>
                <w:ilvl w:val="0"/>
                <w:numId w:val="201"/>
              </w:numPr>
              <w:ind w:left="419"/>
              <w:rPr>
                <w:rFonts w:ascii="Times New Roman" w:hAnsi="Times New Roman"/>
                <w:color w:val="000000"/>
                <w:sz w:val="22"/>
              </w:rPr>
            </w:pPr>
            <w:r w:rsidRPr="00593143">
              <w:rPr>
                <w:rFonts w:ascii="Times New Roman" w:hAnsi="Times New Roman"/>
                <w:color w:val="000000"/>
                <w:sz w:val="22"/>
              </w:rPr>
              <w:t>Create flooding diversions and or spill ways to divert water from getting into the solar power facility</w:t>
            </w:r>
          </w:p>
        </w:tc>
        <w:tc>
          <w:tcPr>
            <w:tcW w:w="692" w:type="pct"/>
          </w:tcPr>
          <w:p w14:paraId="3B2C3878" w14:textId="77777777" w:rsidR="00B9468D" w:rsidRPr="00593143" w:rsidRDefault="00B9468D" w:rsidP="004C1A4C">
            <w:pPr>
              <w:ind w:left="72"/>
              <w:rPr>
                <w:rFonts w:ascii="Times New Roman" w:hAnsi="Times New Roman"/>
                <w:sz w:val="22"/>
              </w:rPr>
            </w:pPr>
            <w:r w:rsidRPr="00593143">
              <w:rPr>
                <w:rFonts w:ascii="Times New Roman" w:hAnsi="Times New Roman"/>
                <w:sz w:val="22"/>
              </w:rPr>
              <w:t>Operation</w:t>
            </w:r>
          </w:p>
        </w:tc>
        <w:tc>
          <w:tcPr>
            <w:tcW w:w="590" w:type="pct"/>
          </w:tcPr>
          <w:p w14:paraId="2A7F1E73"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69BFE6DC" w14:textId="77777777" w:rsidR="00B9468D" w:rsidRPr="00593143" w:rsidRDefault="00B9468D" w:rsidP="004C1A4C">
            <w:pPr>
              <w:rPr>
                <w:rFonts w:ascii="Times New Roman" w:hAnsi="Times New Roman"/>
                <w:sz w:val="22"/>
              </w:rPr>
            </w:pPr>
            <w:r w:rsidRPr="00593143">
              <w:rPr>
                <w:rFonts w:ascii="Times New Roman" w:hAnsi="Times New Roman"/>
                <w:sz w:val="22"/>
              </w:rPr>
              <w:t>-Provision of drainage system</w:t>
            </w:r>
          </w:p>
          <w:p w14:paraId="020871E6" w14:textId="77777777" w:rsidR="00B9468D" w:rsidRPr="00593143" w:rsidRDefault="00B9468D" w:rsidP="004C1A4C">
            <w:pPr>
              <w:rPr>
                <w:rFonts w:ascii="Times New Roman" w:hAnsi="Times New Roman"/>
                <w:sz w:val="22"/>
              </w:rPr>
            </w:pPr>
            <w:r w:rsidRPr="00593143">
              <w:rPr>
                <w:rFonts w:ascii="Times New Roman" w:hAnsi="Times New Roman"/>
                <w:sz w:val="22"/>
              </w:rPr>
              <w:t>-Raised foundations for the structures</w:t>
            </w:r>
          </w:p>
        </w:tc>
        <w:tc>
          <w:tcPr>
            <w:tcW w:w="464" w:type="pct"/>
          </w:tcPr>
          <w:p w14:paraId="19062E38"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1D27CD86" w14:textId="77777777" w:rsidR="00B9468D" w:rsidRPr="00593143" w:rsidRDefault="00B9468D" w:rsidP="004C1A4C">
            <w:pPr>
              <w:rPr>
                <w:rFonts w:ascii="Times New Roman" w:hAnsi="Times New Roman"/>
                <w:sz w:val="22"/>
              </w:rPr>
            </w:pPr>
            <w:r w:rsidRPr="00593143">
              <w:rPr>
                <w:rFonts w:ascii="Times New Roman" w:hAnsi="Times New Roman"/>
                <w:sz w:val="22"/>
              </w:rPr>
              <w:t>100,000.00</w:t>
            </w:r>
          </w:p>
        </w:tc>
      </w:tr>
      <w:tr w:rsidR="00297E5A" w:rsidRPr="00593143" w14:paraId="5E723711" w14:textId="77777777" w:rsidTr="004C1A4C">
        <w:trPr>
          <w:trHeight w:val="3144"/>
        </w:trPr>
        <w:tc>
          <w:tcPr>
            <w:tcW w:w="1026" w:type="pct"/>
            <w:tcBorders>
              <w:bottom w:val="single" w:sz="6" w:space="0" w:color="auto"/>
            </w:tcBorders>
          </w:tcPr>
          <w:p w14:paraId="1110017E"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b/>
                <w:color w:val="000000"/>
                <w:sz w:val="22"/>
              </w:rPr>
              <w:t xml:space="preserve">Occupation health and Safety </w:t>
            </w:r>
          </w:p>
        </w:tc>
        <w:tc>
          <w:tcPr>
            <w:tcW w:w="952" w:type="pct"/>
            <w:tcBorders>
              <w:bottom w:val="single" w:sz="6" w:space="0" w:color="auto"/>
            </w:tcBorders>
          </w:tcPr>
          <w:p w14:paraId="2E160C53" w14:textId="77777777" w:rsidR="00B9468D" w:rsidRPr="00593143" w:rsidRDefault="00B9468D" w:rsidP="00A75B23">
            <w:pPr>
              <w:numPr>
                <w:ilvl w:val="0"/>
                <w:numId w:val="178"/>
              </w:numPr>
              <w:autoSpaceDE w:val="0"/>
              <w:autoSpaceDN w:val="0"/>
              <w:adjustRightInd w:val="0"/>
              <w:rPr>
                <w:rFonts w:ascii="Times New Roman" w:hAnsi="Times New Roman"/>
                <w:color w:val="000000"/>
                <w:sz w:val="22"/>
              </w:rPr>
            </w:pPr>
            <w:r w:rsidRPr="00593143">
              <w:rPr>
                <w:rFonts w:ascii="Times New Roman" w:hAnsi="Times New Roman"/>
                <w:color w:val="000000"/>
                <w:sz w:val="22"/>
              </w:rPr>
              <w:t xml:space="preserve">Ensure only qualified staff are employed to work in the facility </w:t>
            </w:r>
          </w:p>
          <w:p w14:paraId="1EE3A5EB" w14:textId="77777777" w:rsidR="00B9468D" w:rsidRPr="00593143" w:rsidRDefault="00B9468D" w:rsidP="00A75B23">
            <w:pPr>
              <w:numPr>
                <w:ilvl w:val="0"/>
                <w:numId w:val="178"/>
              </w:numPr>
              <w:autoSpaceDE w:val="0"/>
              <w:autoSpaceDN w:val="0"/>
              <w:adjustRightInd w:val="0"/>
              <w:rPr>
                <w:rFonts w:ascii="Times New Roman" w:hAnsi="Times New Roman"/>
                <w:color w:val="000000"/>
                <w:sz w:val="22"/>
              </w:rPr>
            </w:pPr>
            <w:r w:rsidRPr="00593143">
              <w:rPr>
                <w:rFonts w:ascii="Times New Roman" w:hAnsi="Times New Roman"/>
                <w:color w:val="000000"/>
                <w:sz w:val="22"/>
              </w:rPr>
              <w:t xml:space="preserve">All workers operating the Mini-grid must be equipped with appropriate and adequate person protective equipment (PPE) such as; safety footwear, helmet among others. </w:t>
            </w:r>
          </w:p>
          <w:p w14:paraId="1E60F314" w14:textId="77777777" w:rsidR="00B9468D" w:rsidRPr="00593143" w:rsidRDefault="00B9468D" w:rsidP="00A75B23">
            <w:pPr>
              <w:numPr>
                <w:ilvl w:val="0"/>
                <w:numId w:val="178"/>
              </w:numPr>
              <w:autoSpaceDE w:val="0"/>
              <w:autoSpaceDN w:val="0"/>
              <w:adjustRightInd w:val="0"/>
              <w:rPr>
                <w:rFonts w:ascii="Times New Roman" w:hAnsi="Times New Roman"/>
                <w:color w:val="000000"/>
                <w:sz w:val="22"/>
              </w:rPr>
            </w:pPr>
            <w:r w:rsidRPr="00593143">
              <w:rPr>
                <w:rFonts w:ascii="Times New Roman" w:hAnsi="Times New Roman"/>
                <w:color w:val="000000"/>
                <w:sz w:val="22"/>
              </w:rPr>
              <w:t xml:space="preserve">Operators must be skilled on firefighting management </w:t>
            </w:r>
          </w:p>
          <w:p w14:paraId="0859FD6B" w14:textId="77777777" w:rsidR="00B9468D" w:rsidRPr="00593143" w:rsidRDefault="00B9468D" w:rsidP="00A75B23">
            <w:pPr>
              <w:numPr>
                <w:ilvl w:val="0"/>
                <w:numId w:val="178"/>
              </w:numPr>
              <w:autoSpaceDE w:val="0"/>
              <w:autoSpaceDN w:val="0"/>
              <w:adjustRightInd w:val="0"/>
              <w:rPr>
                <w:rFonts w:ascii="Times New Roman" w:hAnsi="Times New Roman"/>
                <w:color w:val="000000"/>
                <w:sz w:val="22"/>
              </w:rPr>
            </w:pPr>
            <w:r w:rsidRPr="00593143">
              <w:rPr>
                <w:rFonts w:ascii="Times New Roman" w:hAnsi="Times New Roman"/>
                <w:color w:val="000000"/>
                <w:sz w:val="22"/>
              </w:rPr>
              <w:t xml:space="preserve">Annual environmental audits should be done </w:t>
            </w:r>
          </w:p>
          <w:p w14:paraId="7F5B995B" w14:textId="77777777" w:rsidR="00B9468D" w:rsidRPr="00593143" w:rsidRDefault="00B9468D" w:rsidP="00A75B23">
            <w:pPr>
              <w:numPr>
                <w:ilvl w:val="0"/>
                <w:numId w:val="178"/>
              </w:numPr>
              <w:rPr>
                <w:rFonts w:ascii="Times New Roman" w:hAnsi="Times New Roman"/>
                <w:color w:val="000000"/>
                <w:sz w:val="22"/>
              </w:rPr>
            </w:pPr>
            <w:r w:rsidRPr="00593143">
              <w:rPr>
                <w:rFonts w:ascii="Times New Roman" w:hAnsi="Times New Roman"/>
                <w:color w:val="000000"/>
                <w:sz w:val="22"/>
              </w:rPr>
              <w:t>WIBA cover for staff is mandatory</w:t>
            </w:r>
          </w:p>
        </w:tc>
        <w:tc>
          <w:tcPr>
            <w:tcW w:w="692" w:type="pct"/>
          </w:tcPr>
          <w:p w14:paraId="78172DB1"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Operation </w:t>
            </w:r>
          </w:p>
          <w:p w14:paraId="2C40E666" w14:textId="77777777" w:rsidR="00B9468D" w:rsidRPr="00593143" w:rsidRDefault="00B9468D" w:rsidP="004C1A4C">
            <w:pPr>
              <w:ind w:left="72"/>
              <w:rPr>
                <w:rFonts w:ascii="Times New Roman" w:hAnsi="Times New Roman"/>
                <w:sz w:val="22"/>
              </w:rPr>
            </w:pPr>
          </w:p>
        </w:tc>
        <w:tc>
          <w:tcPr>
            <w:tcW w:w="590" w:type="pct"/>
          </w:tcPr>
          <w:p w14:paraId="50D39DB6"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p w14:paraId="615633F8" w14:textId="77777777" w:rsidR="00B9468D" w:rsidRPr="00593143" w:rsidRDefault="00B9468D" w:rsidP="004C1A4C">
            <w:pPr>
              <w:rPr>
                <w:rFonts w:ascii="Times New Roman" w:hAnsi="Times New Roman"/>
                <w:sz w:val="22"/>
              </w:rPr>
            </w:pPr>
          </w:p>
        </w:tc>
        <w:tc>
          <w:tcPr>
            <w:tcW w:w="729" w:type="pct"/>
          </w:tcPr>
          <w:p w14:paraId="43149DAA" w14:textId="77777777" w:rsidR="00B9468D" w:rsidRPr="00593143" w:rsidRDefault="00B9468D" w:rsidP="004C1A4C">
            <w:pPr>
              <w:rPr>
                <w:rFonts w:ascii="Times New Roman" w:hAnsi="Times New Roman"/>
                <w:sz w:val="22"/>
              </w:rPr>
            </w:pPr>
            <w:r w:rsidRPr="00593143">
              <w:rPr>
                <w:rFonts w:ascii="Times New Roman" w:hAnsi="Times New Roman"/>
                <w:sz w:val="22"/>
              </w:rPr>
              <w:t>-Provision of PPEs and WIBA cover</w:t>
            </w:r>
          </w:p>
          <w:p w14:paraId="08F1642B" w14:textId="77777777" w:rsidR="00B9468D" w:rsidRPr="00593143" w:rsidRDefault="00B9468D" w:rsidP="004C1A4C">
            <w:pPr>
              <w:rPr>
                <w:rFonts w:ascii="Times New Roman" w:hAnsi="Times New Roman"/>
                <w:sz w:val="22"/>
              </w:rPr>
            </w:pPr>
            <w:r w:rsidRPr="00593143">
              <w:rPr>
                <w:rFonts w:ascii="Times New Roman" w:hAnsi="Times New Roman"/>
                <w:sz w:val="22"/>
              </w:rPr>
              <w:t>-Environmental audit reports</w:t>
            </w:r>
          </w:p>
        </w:tc>
        <w:tc>
          <w:tcPr>
            <w:tcW w:w="464" w:type="pct"/>
          </w:tcPr>
          <w:p w14:paraId="2F9C7E31"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Quarterly </w:t>
            </w:r>
          </w:p>
        </w:tc>
        <w:tc>
          <w:tcPr>
            <w:tcW w:w="547" w:type="pct"/>
            <w:tcBorders>
              <w:bottom w:val="single" w:sz="6" w:space="0" w:color="auto"/>
            </w:tcBorders>
          </w:tcPr>
          <w:p w14:paraId="21A1FCF6" w14:textId="77777777" w:rsidR="00B9468D" w:rsidRPr="00593143" w:rsidRDefault="00B9468D" w:rsidP="004C1A4C">
            <w:pPr>
              <w:rPr>
                <w:rFonts w:ascii="Times New Roman" w:hAnsi="Times New Roman"/>
                <w:sz w:val="22"/>
              </w:rPr>
            </w:pPr>
            <w:r w:rsidRPr="00593143">
              <w:rPr>
                <w:rFonts w:ascii="Times New Roman" w:hAnsi="Times New Roman"/>
                <w:sz w:val="22"/>
              </w:rPr>
              <w:t>100,000.00</w:t>
            </w:r>
          </w:p>
        </w:tc>
      </w:tr>
      <w:tr w:rsidR="00297E5A" w:rsidRPr="00593143" w14:paraId="0AC5F85C" w14:textId="77777777" w:rsidTr="004C1A4C">
        <w:trPr>
          <w:trHeight w:val="984"/>
        </w:trPr>
        <w:tc>
          <w:tcPr>
            <w:tcW w:w="1026" w:type="pct"/>
          </w:tcPr>
          <w:p w14:paraId="5EB76EE0"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b/>
                <w:color w:val="000000"/>
                <w:sz w:val="22"/>
              </w:rPr>
              <w:t>Hazardous waste-damaged panels</w:t>
            </w:r>
          </w:p>
        </w:tc>
        <w:tc>
          <w:tcPr>
            <w:tcW w:w="952" w:type="pct"/>
          </w:tcPr>
          <w:p w14:paraId="3E257033" w14:textId="77777777" w:rsidR="00B9468D" w:rsidRPr="00593143" w:rsidRDefault="00B9468D" w:rsidP="00A75B23">
            <w:pPr>
              <w:numPr>
                <w:ilvl w:val="0"/>
                <w:numId w:val="196"/>
              </w:numPr>
              <w:autoSpaceDE w:val="0"/>
              <w:autoSpaceDN w:val="0"/>
              <w:adjustRightInd w:val="0"/>
              <w:rPr>
                <w:rFonts w:ascii="Times New Roman" w:hAnsi="Times New Roman"/>
                <w:color w:val="000000"/>
                <w:sz w:val="22"/>
              </w:rPr>
            </w:pPr>
            <w:r w:rsidRPr="00593143">
              <w:rPr>
                <w:rFonts w:ascii="Times New Roman" w:hAnsi="Times New Roman"/>
                <w:color w:val="000000"/>
                <w:sz w:val="22"/>
              </w:rPr>
              <w:t>Segregation from other waste streams</w:t>
            </w:r>
          </w:p>
          <w:p w14:paraId="3D4E32CA" w14:textId="77777777" w:rsidR="00B9468D" w:rsidRPr="00593143" w:rsidRDefault="00B9468D" w:rsidP="00A75B23">
            <w:pPr>
              <w:numPr>
                <w:ilvl w:val="0"/>
                <w:numId w:val="196"/>
              </w:numPr>
              <w:autoSpaceDE w:val="0"/>
              <w:autoSpaceDN w:val="0"/>
              <w:adjustRightInd w:val="0"/>
              <w:rPr>
                <w:rFonts w:ascii="Times New Roman" w:hAnsi="Times New Roman"/>
                <w:color w:val="000000"/>
                <w:sz w:val="22"/>
              </w:rPr>
            </w:pPr>
            <w:r w:rsidRPr="00593143">
              <w:rPr>
                <w:rFonts w:ascii="Times New Roman" w:hAnsi="Times New Roman"/>
                <w:color w:val="000000"/>
                <w:sz w:val="22"/>
              </w:rPr>
              <w:t>Proper disposal through a NEMA approved/licensed handler</w:t>
            </w:r>
          </w:p>
        </w:tc>
        <w:tc>
          <w:tcPr>
            <w:tcW w:w="692" w:type="pct"/>
          </w:tcPr>
          <w:p w14:paraId="7BFF3630"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Operation </w:t>
            </w:r>
          </w:p>
        </w:tc>
        <w:tc>
          <w:tcPr>
            <w:tcW w:w="590" w:type="pct"/>
          </w:tcPr>
          <w:p w14:paraId="08CEC23B"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7EFE0F65" w14:textId="77777777" w:rsidR="00B9468D" w:rsidRPr="00593143" w:rsidRDefault="00B9468D" w:rsidP="004C1A4C">
            <w:pPr>
              <w:rPr>
                <w:rFonts w:ascii="Times New Roman" w:hAnsi="Times New Roman"/>
                <w:sz w:val="22"/>
              </w:rPr>
            </w:pPr>
            <w:r w:rsidRPr="00593143">
              <w:rPr>
                <w:rFonts w:ascii="Times New Roman" w:hAnsi="Times New Roman"/>
                <w:sz w:val="22"/>
              </w:rPr>
              <w:t>Presence of well-maintained receptacles and centralized collection</w:t>
            </w:r>
          </w:p>
        </w:tc>
        <w:tc>
          <w:tcPr>
            <w:tcW w:w="464" w:type="pct"/>
          </w:tcPr>
          <w:p w14:paraId="73A19E35"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1A3F55A9" w14:textId="77777777" w:rsidR="00B9468D" w:rsidRPr="00593143" w:rsidRDefault="00B9468D" w:rsidP="004C1A4C">
            <w:pPr>
              <w:rPr>
                <w:rFonts w:ascii="Times New Roman" w:hAnsi="Times New Roman"/>
                <w:sz w:val="22"/>
              </w:rPr>
            </w:pPr>
            <w:r w:rsidRPr="00593143">
              <w:rPr>
                <w:rFonts w:ascii="Times New Roman" w:hAnsi="Times New Roman"/>
                <w:sz w:val="22"/>
              </w:rPr>
              <w:t>200,000.00</w:t>
            </w:r>
          </w:p>
        </w:tc>
      </w:tr>
      <w:tr w:rsidR="00297E5A" w:rsidRPr="00593143" w14:paraId="68736F85" w14:textId="77777777" w:rsidTr="004C1A4C">
        <w:tc>
          <w:tcPr>
            <w:tcW w:w="1026" w:type="pct"/>
          </w:tcPr>
          <w:p w14:paraId="67D58B3B"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b/>
                <w:color w:val="000000"/>
                <w:sz w:val="22"/>
              </w:rPr>
              <w:t>Noise and Vibration</w:t>
            </w:r>
          </w:p>
          <w:p w14:paraId="064B3DEA" w14:textId="77777777" w:rsidR="00B9468D" w:rsidRPr="00593143" w:rsidRDefault="00B9468D" w:rsidP="004C1A4C">
            <w:pPr>
              <w:autoSpaceDE w:val="0"/>
              <w:autoSpaceDN w:val="0"/>
              <w:adjustRightInd w:val="0"/>
              <w:rPr>
                <w:rFonts w:ascii="Times New Roman" w:hAnsi="Times New Roman"/>
                <w:b/>
                <w:color w:val="000000"/>
                <w:sz w:val="22"/>
              </w:rPr>
            </w:pPr>
          </w:p>
        </w:tc>
        <w:tc>
          <w:tcPr>
            <w:tcW w:w="952" w:type="pct"/>
          </w:tcPr>
          <w:p w14:paraId="0F92E791" w14:textId="77777777" w:rsidR="00B9468D" w:rsidRPr="00593143" w:rsidRDefault="00B9468D" w:rsidP="00A75B23">
            <w:pPr>
              <w:numPr>
                <w:ilvl w:val="0"/>
                <w:numId w:val="197"/>
              </w:numPr>
              <w:autoSpaceDE w:val="0"/>
              <w:autoSpaceDN w:val="0"/>
              <w:adjustRightInd w:val="0"/>
              <w:rPr>
                <w:rFonts w:ascii="Times New Roman" w:hAnsi="Times New Roman"/>
                <w:color w:val="000000"/>
                <w:sz w:val="22"/>
              </w:rPr>
            </w:pPr>
            <w:r w:rsidRPr="00593143">
              <w:rPr>
                <w:rFonts w:ascii="Times New Roman" w:hAnsi="Times New Roman"/>
                <w:color w:val="000000"/>
                <w:sz w:val="22"/>
              </w:rPr>
              <w:t>Generator room should be sound proof to ensure no noise of a nuisance level will be produced.</w:t>
            </w:r>
          </w:p>
          <w:p w14:paraId="11CA69F0" w14:textId="77777777" w:rsidR="00B9468D" w:rsidRPr="00593143" w:rsidRDefault="00B9468D" w:rsidP="00A75B23">
            <w:pPr>
              <w:numPr>
                <w:ilvl w:val="0"/>
                <w:numId w:val="197"/>
              </w:numPr>
              <w:autoSpaceDE w:val="0"/>
              <w:autoSpaceDN w:val="0"/>
              <w:adjustRightInd w:val="0"/>
              <w:rPr>
                <w:rFonts w:ascii="Times New Roman" w:hAnsi="Times New Roman"/>
                <w:color w:val="000000"/>
                <w:sz w:val="22"/>
              </w:rPr>
            </w:pPr>
            <w:r w:rsidRPr="00593143">
              <w:rPr>
                <w:rFonts w:ascii="Times New Roman" w:hAnsi="Times New Roman"/>
                <w:color w:val="000000"/>
                <w:sz w:val="22"/>
              </w:rPr>
              <w:t>Monitor noise levels</w:t>
            </w:r>
          </w:p>
        </w:tc>
        <w:tc>
          <w:tcPr>
            <w:tcW w:w="692" w:type="pct"/>
          </w:tcPr>
          <w:p w14:paraId="1D4EE1E0"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Operation </w:t>
            </w:r>
          </w:p>
        </w:tc>
        <w:tc>
          <w:tcPr>
            <w:tcW w:w="590" w:type="pct"/>
          </w:tcPr>
          <w:p w14:paraId="763BFF00"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76B29EC7" w14:textId="77777777" w:rsidR="00B9468D" w:rsidRPr="00593143" w:rsidRDefault="00B9468D" w:rsidP="004C1A4C">
            <w:pPr>
              <w:rPr>
                <w:rFonts w:ascii="Times New Roman" w:hAnsi="Times New Roman"/>
                <w:sz w:val="22"/>
              </w:rPr>
            </w:pPr>
            <w:r w:rsidRPr="00593143">
              <w:rPr>
                <w:rFonts w:ascii="Times New Roman" w:hAnsi="Times New Roman"/>
                <w:sz w:val="22"/>
                <w:u w:val="single"/>
              </w:rPr>
              <w:t>Noise levels</w:t>
            </w:r>
            <w:r w:rsidRPr="00593143">
              <w:rPr>
                <w:rFonts w:ascii="Times New Roman" w:hAnsi="Times New Roman"/>
                <w:sz w:val="22"/>
              </w:rPr>
              <w:t>-Records of noise measurements done by contractor within the project area and at distances of 30m from the Solar mini-grid</w:t>
            </w:r>
          </w:p>
        </w:tc>
        <w:tc>
          <w:tcPr>
            <w:tcW w:w="464" w:type="pct"/>
          </w:tcPr>
          <w:p w14:paraId="3D823B31"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4825AD3A" w14:textId="77777777" w:rsidR="00B9468D" w:rsidRPr="00593143" w:rsidRDefault="00B9468D" w:rsidP="004C1A4C">
            <w:pPr>
              <w:rPr>
                <w:rFonts w:ascii="Times New Roman" w:hAnsi="Times New Roman"/>
                <w:sz w:val="22"/>
              </w:rPr>
            </w:pPr>
            <w:r w:rsidRPr="00593143">
              <w:rPr>
                <w:rFonts w:ascii="Times New Roman" w:hAnsi="Times New Roman"/>
                <w:sz w:val="22"/>
              </w:rPr>
              <w:t>Part of contractor’s cost</w:t>
            </w:r>
          </w:p>
        </w:tc>
      </w:tr>
      <w:tr w:rsidR="00297E5A" w:rsidRPr="00593143" w14:paraId="415B06C4" w14:textId="77777777" w:rsidTr="004C1A4C">
        <w:trPr>
          <w:trHeight w:val="5445"/>
        </w:trPr>
        <w:tc>
          <w:tcPr>
            <w:tcW w:w="1026" w:type="pct"/>
            <w:tcBorders>
              <w:bottom w:val="single" w:sz="6" w:space="0" w:color="auto"/>
            </w:tcBorders>
          </w:tcPr>
          <w:p w14:paraId="2F8A3F46"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b/>
                <w:sz w:val="22"/>
              </w:rPr>
              <w:t>Shocks and electrocutions</w:t>
            </w:r>
          </w:p>
        </w:tc>
        <w:tc>
          <w:tcPr>
            <w:tcW w:w="952" w:type="pct"/>
            <w:tcBorders>
              <w:bottom w:val="single" w:sz="6" w:space="0" w:color="auto"/>
            </w:tcBorders>
          </w:tcPr>
          <w:p w14:paraId="65AA20DE" w14:textId="77777777" w:rsidR="00B9468D" w:rsidRPr="00593143" w:rsidRDefault="00B9468D" w:rsidP="00A75B23">
            <w:pPr>
              <w:pStyle w:val="ListParagraph"/>
              <w:widowControl w:val="0"/>
              <w:numPr>
                <w:ilvl w:val="0"/>
                <w:numId w:val="202"/>
              </w:numPr>
              <w:ind w:left="329"/>
              <w:rPr>
                <w:rFonts w:ascii="Times New Roman" w:hAnsi="Times New Roman"/>
                <w:sz w:val="22"/>
              </w:rPr>
            </w:pPr>
            <w:r w:rsidRPr="00593143">
              <w:rPr>
                <w:rFonts w:ascii="Times New Roman" w:hAnsi="Times New Roman"/>
                <w:sz w:val="22"/>
              </w:rPr>
              <w:t>Inspect the wiring of the houses before connecting power</w:t>
            </w:r>
          </w:p>
          <w:p w14:paraId="4ABBC694" w14:textId="77777777" w:rsidR="00B9468D" w:rsidRPr="00593143" w:rsidRDefault="00B9468D" w:rsidP="00A75B23">
            <w:pPr>
              <w:pStyle w:val="ListParagraph"/>
              <w:widowControl w:val="0"/>
              <w:numPr>
                <w:ilvl w:val="0"/>
                <w:numId w:val="202"/>
              </w:numPr>
              <w:ind w:left="329"/>
              <w:rPr>
                <w:rFonts w:ascii="Times New Roman" w:hAnsi="Times New Roman"/>
                <w:sz w:val="22"/>
              </w:rPr>
            </w:pPr>
            <w:r w:rsidRPr="00593143">
              <w:rPr>
                <w:rFonts w:ascii="Times New Roman" w:hAnsi="Times New Roman"/>
                <w:sz w:val="22"/>
              </w:rPr>
              <w:t>Safety awareness campaigns to the community before connection of power on safety precautions such as:</w:t>
            </w:r>
          </w:p>
          <w:p w14:paraId="20BE051E" w14:textId="77777777" w:rsidR="00B9468D" w:rsidRPr="00593143" w:rsidRDefault="00B9468D" w:rsidP="00A75B23">
            <w:pPr>
              <w:pStyle w:val="ListParagraph"/>
              <w:widowControl w:val="0"/>
              <w:numPr>
                <w:ilvl w:val="1"/>
                <w:numId w:val="170"/>
              </w:numPr>
              <w:ind w:left="509"/>
              <w:rPr>
                <w:rFonts w:ascii="Times New Roman" w:hAnsi="Times New Roman"/>
                <w:sz w:val="22"/>
              </w:rPr>
            </w:pPr>
            <w:r w:rsidRPr="00593143">
              <w:rPr>
                <w:rFonts w:ascii="Times New Roman" w:hAnsi="Times New Roman"/>
                <w:sz w:val="22"/>
              </w:rPr>
              <w:t>Require community to engage a certified technician to do wiring in the premises</w:t>
            </w:r>
          </w:p>
          <w:p w14:paraId="34D71236" w14:textId="77777777" w:rsidR="00B9468D" w:rsidRPr="00593143" w:rsidRDefault="00B9468D" w:rsidP="00A75B23">
            <w:pPr>
              <w:pStyle w:val="ListParagraph"/>
              <w:widowControl w:val="0"/>
              <w:numPr>
                <w:ilvl w:val="1"/>
                <w:numId w:val="169"/>
              </w:numPr>
              <w:ind w:left="509"/>
              <w:rPr>
                <w:rFonts w:ascii="Times New Roman" w:hAnsi="Times New Roman"/>
                <w:sz w:val="22"/>
              </w:rPr>
            </w:pPr>
            <w:r w:rsidRPr="00593143">
              <w:rPr>
                <w:rFonts w:ascii="Times New Roman" w:hAnsi="Times New Roman"/>
                <w:sz w:val="22"/>
              </w:rPr>
              <w:t xml:space="preserve">Use of quality materials while wiring </w:t>
            </w:r>
          </w:p>
          <w:p w14:paraId="39E271F1" w14:textId="77777777" w:rsidR="00B9468D" w:rsidRPr="00593143" w:rsidRDefault="00B9468D" w:rsidP="00A75B23">
            <w:pPr>
              <w:pStyle w:val="ListParagraph"/>
              <w:widowControl w:val="0"/>
              <w:numPr>
                <w:ilvl w:val="1"/>
                <w:numId w:val="169"/>
              </w:numPr>
              <w:ind w:left="509"/>
              <w:rPr>
                <w:rFonts w:ascii="Times New Roman" w:hAnsi="Times New Roman"/>
                <w:sz w:val="22"/>
              </w:rPr>
            </w:pPr>
            <w:r w:rsidRPr="00593143">
              <w:rPr>
                <w:rFonts w:ascii="Times New Roman" w:hAnsi="Times New Roman"/>
                <w:sz w:val="22"/>
              </w:rPr>
              <w:t xml:space="preserve">Refraining from individual illegal extensions of power lines to other houses </w:t>
            </w:r>
          </w:p>
          <w:p w14:paraId="3F39F99A" w14:textId="77777777" w:rsidR="00B9468D" w:rsidRPr="00593143" w:rsidRDefault="00B9468D" w:rsidP="00A75B23">
            <w:pPr>
              <w:pStyle w:val="ListParagraph"/>
              <w:widowControl w:val="0"/>
              <w:numPr>
                <w:ilvl w:val="1"/>
                <w:numId w:val="169"/>
              </w:numPr>
              <w:ind w:left="509"/>
              <w:rPr>
                <w:rFonts w:ascii="Times New Roman" w:hAnsi="Times New Roman"/>
                <w:sz w:val="22"/>
              </w:rPr>
            </w:pPr>
            <w:r w:rsidRPr="00593143">
              <w:rPr>
                <w:rFonts w:ascii="Times New Roman" w:hAnsi="Times New Roman"/>
                <w:sz w:val="22"/>
              </w:rPr>
              <w:t>Observing safety measures while using electricity such as not touching sockets and switches with wet hands or wiping with wet cloths</w:t>
            </w:r>
          </w:p>
          <w:p w14:paraId="2E2954A0" w14:textId="77777777" w:rsidR="00B9468D" w:rsidRPr="00593143" w:rsidRDefault="00B9468D" w:rsidP="00A75B23">
            <w:pPr>
              <w:pStyle w:val="ListParagraph"/>
              <w:widowControl w:val="0"/>
              <w:numPr>
                <w:ilvl w:val="1"/>
                <w:numId w:val="169"/>
              </w:numPr>
              <w:ind w:left="509"/>
              <w:rPr>
                <w:rFonts w:ascii="Times New Roman" w:hAnsi="Times New Roman"/>
                <w:sz w:val="22"/>
              </w:rPr>
            </w:pPr>
            <w:r w:rsidRPr="00593143">
              <w:rPr>
                <w:rFonts w:ascii="Times New Roman" w:hAnsi="Times New Roman"/>
                <w:sz w:val="22"/>
              </w:rPr>
              <w:t>Keeping off all electricity infrastructure e.g., not tying livestock on electric poles, no cutting earth wires that run along some electric poles, not interfering with sockets or switches</w:t>
            </w:r>
          </w:p>
          <w:p w14:paraId="02A04323" w14:textId="77777777" w:rsidR="00B9468D" w:rsidRPr="00593143" w:rsidRDefault="00B9468D" w:rsidP="00A75B23">
            <w:pPr>
              <w:pStyle w:val="ListParagraph"/>
              <w:widowControl w:val="0"/>
              <w:numPr>
                <w:ilvl w:val="1"/>
                <w:numId w:val="169"/>
              </w:numPr>
              <w:ind w:left="509"/>
              <w:rPr>
                <w:rFonts w:ascii="Times New Roman" w:hAnsi="Times New Roman"/>
                <w:sz w:val="22"/>
              </w:rPr>
            </w:pPr>
            <w:r w:rsidRPr="00593143">
              <w:rPr>
                <w:rFonts w:ascii="Times New Roman" w:hAnsi="Times New Roman"/>
                <w:sz w:val="22"/>
              </w:rPr>
              <w:t xml:space="preserve">Reporting any electric wire/conductors if found fallen on the ground </w:t>
            </w:r>
          </w:p>
          <w:p w14:paraId="593C545B" w14:textId="77777777" w:rsidR="00B9468D" w:rsidRPr="00593143" w:rsidRDefault="00B9468D" w:rsidP="00A75B23">
            <w:pPr>
              <w:pStyle w:val="ListParagraph"/>
              <w:widowControl w:val="0"/>
              <w:numPr>
                <w:ilvl w:val="1"/>
                <w:numId w:val="169"/>
              </w:numPr>
              <w:ind w:left="509"/>
              <w:rPr>
                <w:rFonts w:ascii="Times New Roman" w:hAnsi="Times New Roman"/>
                <w:color w:val="000000"/>
                <w:sz w:val="22"/>
              </w:rPr>
            </w:pPr>
            <w:r w:rsidRPr="00593143">
              <w:rPr>
                <w:rFonts w:ascii="Times New Roman" w:hAnsi="Times New Roman"/>
                <w:sz w:val="22"/>
              </w:rPr>
              <w:t>Report any incident regarding electricity at the local office –staff in charge of operating the Mini-grid</w:t>
            </w:r>
          </w:p>
        </w:tc>
        <w:tc>
          <w:tcPr>
            <w:tcW w:w="692" w:type="pct"/>
          </w:tcPr>
          <w:p w14:paraId="7A7CFB34" w14:textId="77777777" w:rsidR="00B9468D" w:rsidRPr="00593143" w:rsidRDefault="00B9468D" w:rsidP="004C1A4C">
            <w:pPr>
              <w:ind w:left="72"/>
              <w:rPr>
                <w:rFonts w:ascii="Times New Roman" w:hAnsi="Times New Roman"/>
                <w:sz w:val="22"/>
              </w:rPr>
            </w:pPr>
            <w:r w:rsidRPr="00593143">
              <w:rPr>
                <w:rFonts w:ascii="Times New Roman" w:hAnsi="Times New Roman"/>
                <w:sz w:val="22"/>
              </w:rPr>
              <w:t>Operation</w:t>
            </w:r>
          </w:p>
        </w:tc>
        <w:tc>
          <w:tcPr>
            <w:tcW w:w="590" w:type="pct"/>
          </w:tcPr>
          <w:p w14:paraId="27BDEA0F" w14:textId="77777777" w:rsidR="00B9468D" w:rsidRPr="00593143" w:rsidRDefault="00B9468D" w:rsidP="004C1A4C">
            <w:pPr>
              <w:rPr>
                <w:rFonts w:ascii="Times New Roman" w:hAnsi="Times New Roman"/>
                <w:sz w:val="22"/>
              </w:rPr>
            </w:pPr>
            <w:r w:rsidRPr="00593143">
              <w:rPr>
                <w:rFonts w:ascii="Times New Roman" w:hAnsi="Times New Roman"/>
                <w:sz w:val="22"/>
              </w:rPr>
              <w:t>Contractor, Consumer</w:t>
            </w:r>
          </w:p>
        </w:tc>
        <w:tc>
          <w:tcPr>
            <w:tcW w:w="729" w:type="pct"/>
          </w:tcPr>
          <w:p w14:paraId="3BC91824" w14:textId="77777777" w:rsidR="00B9468D" w:rsidRPr="00593143" w:rsidRDefault="00B9468D" w:rsidP="004C1A4C">
            <w:pPr>
              <w:rPr>
                <w:rFonts w:ascii="Times New Roman" w:hAnsi="Times New Roman"/>
                <w:sz w:val="22"/>
              </w:rPr>
            </w:pPr>
            <w:r w:rsidRPr="00593143">
              <w:rPr>
                <w:rFonts w:ascii="Times New Roman" w:hAnsi="Times New Roman"/>
                <w:sz w:val="22"/>
              </w:rPr>
              <w:t>-Records of awareness sessions conducted</w:t>
            </w:r>
          </w:p>
          <w:p w14:paraId="2CAFFCFD" w14:textId="77777777" w:rsidR="00B9468D" w:rsidRPr="00593143" w:rsidRDefault="00B9468D" w:rsidP="004C1A4C">
            <w:pPr>
              <w:rPr>
                <w:rFonts w:ascii="Times New Roman" w:hAnsi="Times New Roman"/>
                <w:sz w:val="22"/>
              </w:rPr>
            </w:pPr>
            <w:r w:rsidRPr="00593143">
              <w:rPr>
                <w:rFonts w:ascii="Times New Roman" w:hAnsi="Times New Roman"/>
                <w:sz w:val="22"/>
              </w:rPr>
              <w:t>-Incidences report</w:t>
            </w:r>
          </w:p>
        </w:tc>
        <w:tc>
          <w:tcPr>
            <w:tcW w:w="464" w:type="pct"/>
          </w:tcPr>
          <w:p w14:paraId="76893C91"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Borders>
              <w:bottom w:val="single" w:sz="6" w:space="0" w:color="auto"/>
            </w:tcBorders>
          </w:tcPr>
          <w:p w14:paraId="09E56B88" w14:textId="77777777" w:rsidR="00B9468D" w:rsidRPr="00593143" w:rsidRDefault="00B9468D" w:rsidP="004C1A4C">
            <w:pPr>
              <w:rPr>
                <w:rFonts w:ascii="Times New Roman" w:hAnsi="Times New Roman"/>
                <w:sz w:val="22"/>
              </w:rPr>
            </w:pPr>
            <w:r w:rsidRPr="00593143">
              <w:rPr>
                <w:rFonts w:ascii="Times New Roman" w:hAnsi="Times New Roman"/>
                <w:sz w:val="22"/>
              </w:rPr>
              <w:t>No additional cost</w:t>
            </w:r>
          </w:p>
        </w:tc>
      </w:tr>
      <w:tr w:rsidR="00297E5A" w:rsidRPr="00593143" w14:paraId="732C7614" w14:textId="77777777" w:rsidTr="004C1A4C">
        <w:trPr>
          <w:trHeight w:val="1614"/>
        </w:trPr>
        <w:tc>
          <w:tcPr>
            <w:tcW w:w="1026" w:type="pct"/>
            <w:tcBorders>
              <w:bottom w:val="single" w:sz="6" w:space="0" w:color="auto"/>
            </w:tcBorders>
          </w:tcPr>
          <w:p w14:paraId="5C1F562F"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b/>
                <w:color w:val="000000"/>
                <w:sz w:val="22"/>
              </w:rPr>
              <w:t>Community Safety- Access to site by general public</w:t>
            </w:r>
          </w:p>
        </w:tc>
        <w:tc>
          <w:tcPr>
            <w:tcW w:w="952" w:type="pct"/>
            <w:tcBorders>
              <w:bottom w:val="single" w:sz="6" w:space="0" w:color="auto"/>
            </w:tcBorders>
          </w:tcPr>
          <w:p w14:paraId="393A1FC4" w14:textId="77777777" w:rsidR="00B9468D" w:rsidRPr="00593143" w:rsidRDefault="00B9468D" w:rsidP="00A75B23">
            <w:pPr>
              <w:numPr>
                <w:ilvl w:val="0"/>
                <w:numId w:val="203"/>
              </w:numPr>
              <w:autoSpaceDE w:val="0"/>
              <w:autoSpaceDN w:val="0"/>
              <w:adjustRightInd w:val="0"/>
              <w:rPr>
                <w:rFonts w:ascii="Times New Roman" w:hAnsi="Times New Roman"/>
                <w:bCs/>
                <w:sz w:val="22"/>
              </w:rPr>
            </w:pPr>
            <w:r w:rsidRPr="00593143">
              <w:rPr>
                <w:rFonts w:ascii="Times New Roman" w:hAnsi="Times New Roman"/>
                <w:bCs/>
                <w:sz w:val="22"/>
              </w:rPr>
              <w:t xml:space="preserve">Fencing off the facility to keep of community members, children and livestock from entering into the facility </w:t>
            </w:r>
          </w:p>
          <w:p w14:paraId="05E1821D" w14:textId="77777777" w:rsidR="00B9468D" w:rsidRPr="00593143" w:rsidRDefault="00B9468D" w:rsidP="00A75B23">
            <w:pPr>
              <w:numPr>
                <w:ilvl w:val="0"/>
                <w:numId w:val="203"/>
              </w:numPr>
              <w:autoSpaceDE w:val="0"/>
              <w:autoSpaceDN w:val="0"/>
              <w:adjustRightInd w:val="0"/>
              <w:rPr>
                <w:rFonts w:ascii="Times New Roman" w:hAnsi="Times New Roman"/>
                <w:bCs/>
                <w:sz w:val="22"/>
              </w:rPr>
            </w:pPr>
            <w:r w:rsidRPr="00593143">
              <w:rPr>
                <w:rFonts w:ascii="Times New Roman" w:hAnsi="Times New Roman"/>
                <w:bCs/>
                <w:sz w:val="22"/>
              </w:rPr>
              <w:t xml:space="preserve">Controlled access to the site only with prior approval </w:t>
            </w:r>
          </w:p>
          <w:p w14:paraId="37495932" w14:textId="77777777" w:rsidR="00B9468D" w:rsidRPr="00593143" w:rsidRDefault="00B9468D" w:rsidP="00A75B23">
            <w:pPr>
              <w:numPr>
                <w:ilvl w:val="0"/>
                <w:numId w:val="203"/>
              </w:numPr>
              <w:autoSpaceDE w:val="0"/>
              <w:autoSpaceDN w:val="0"/>
              <w:adjustRightInd w:val="0"/>
              <w:rPr>
                <w:rFonts w:ascii="Times New Roman" w:hAnsi="Times New Roman"/>
                <w:color w:val="000000"/>
                <w:sz w:val="22"/>
              </w:rPr>
            </w:pPr>
            <w:r w:rsidRPr="00593143">
              <w:rPr>
                <w:rFonts w:ascii="Times New Roman" w:hAnsi="Times New Roman"/>
                <w:bCs/>
                <w:sz w:val="22"/>
              </w:rPr>
              <w:t>Maintain records of any person who comes to site</w:t>
            </w:r>
          </w:p>
        </w:tc>
        <w:tc>
          <w:tcPr>
            <w:tcW w:w="692" w:type="pct"/>
          </w:tcPr>
          <w:p w14:paraId="13EF91A8" w14:textId="77777777" w:rsidR="00B9468D" w:rsidRPr="00593143" w:rsidRDefault="00B9468D" w:rsidP="004C1A4C">
            <w:pPr>
              <w:ind w:left="72"/>
              <w:rPr>
                <w:rFonts w:ascii="Times New Roman" w:hAnsi="Times New Roman"/>
                <w:sz w:val="22"/>
              </w:rPr>
            </w:pPr>
            <w:r w:rsidRPr="00593143">
              <w:rPr>
                <w:rFonts w:ascii="Times New Roman" w:hAnsi="Times New Roman"/>
                <w:sz w:val="22"/>
              </w:rPr>
              <w:t>Operation</w:t>
            </w:r>
          </w:p>
        </w:tc>
        <w:tc>
          <w:tcPr>
            <w:tcW w:w="590" w:type="pct"/>
          </w:tcPr>
          <w:p w14:paraId="68B3A03D"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4E172591" w14:textId="77777777" w:rsidR="00B9468D" w:rsidRPr="00593143" w:rsidRDefault="00B9468D" w:rsidP="004C1A4C">
            <w:pPr>
              <w:rPr>
                <w:rFonts w:ascii="Times New Roman" w:hAnsi="Times New Roman"/>
                <w:sz w:val="22"/>
              </w:rPr>
            </w:pPr>
            <w:r w:rsidRPr="00593143">
              <w:rPr>
                <w:rFonts w:ascii="Times New Roman" w:hAnsi="Times New Roman"/>
                <w:sz w:val="22"/>
              </w:rPr>
              <w:t>Presence of a controlled access and records of every person accessing the site</w:t>
            </w:r>
          </w:p>
        </w:tc>
        <w:tc>
          <w:tcPr>
            <w:tcW w:w="464" w:type="pct"/>
          </w:tcPr>
          <w:p w14:paraId="69090A9C" w14:textId="77777777" w:rsidR="00B9468D" w:rsidRPr="00593143" w:rsidRDefault="00B9468D" w:rsidP="004C1A4C">
            <w:pPr>
              <w:rPr>
                <w:rFonts w:ascii="Times New Roman" w:hAnsi="Times New Roman"/>
                <w:sz w:val="22"/>
              </w:rPr>
            </w:pPr>
            <w:r w:rsidRPr="00593143">
              <w:rPr>
                <w:rFonts w:ascii="Times New Roman" w:hAnsi="Times New Roman"/>
                <w:sz w:val="22"/>
              </w:rPr>
              <w:t>Daily</w:t>
            </w:r>
          </w:p>
        </w:tc>
        <w:tc>
          <w:tcPr>
            <w:tcW w:w="547" w:type="pct"/>
            <w:tcBorders>
              <w:bottom w:val="single" w:sz="6" w:space="0" w:color="auto"/>
            </w:tcBorders>
          </w:tcPr>
          <w:p w14:paraId="1AE8E1D5" w14:textId="77777777" w:rsidR="00B9468D" w:rsidRPr="00593143" w:rsidRDefault="00B9468D" w:rsidP="004C1A4C">
            <w:pPr>
              <w:rPr>
                <w:rFonts w:ascii="Times New Roman" w:hAnsi="Times New Roman"/>
                <w:sz w:val="22"/>
              </w:rPr>
            </w:pPr>
            <w:r w:rsidRPr="00593143">
              <w:rPr>
                <w:rFonts w:ascii="Times New Roman" w:hAnsi="Times New Roman"/>
                <w:sz w:val="22"/>
              </w:rPr>
              <w:t>Part of contractor’s cost</w:t>
            </w:r>
          </w:p>
        </w:tc>
      </w:tr>
      <w:tr w:rsidR="00297E5A" w:rsidRPr="00593143" w14:paraId="7CF525AE" w14:textId="77777777" w:rsidTr="004C1A4C">
        <w:trPr>
          <w:trHeight w:val="3315"/>
        </w:trPr>
        <w:tc>
          <w:tcPr>
            <w:tcW w:w="1026" w:type="pct"/>
            <w:tcBorders>
              <w:bottom w:val="single" w:sz="6" w:space="0" w:color="auto"/>
            </w:tcBorders>
          </w:tcPr>
          <w:p w14:paraId="0BBAC4F8"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b/>
                <w:color w:val="000000"/>
                <w:sz w:val="22"/>
              </w:rPr>
              <w:t xml:space="preserve">Risks related to poor or inadequate stakeholder engagement (Conflict) </w:t>
            </w:r>
          </w:p>
          <w:p w14:paraId="1723208F" w14:textId="77777777" w:rsidR="00B9468D" w:rsidRPr="00593143" w:rsidRDefault="00B9468D" w:rsidP="004C1A4C">
            <w:pPr>
              <w:autoSpaceDE w:val="0"/>
              <w:autoSpaceDN w:val="0"/>
              <w:adjustRightInd w:val="0"/>
              <w:rPr>
                <w:rFonts w:ascii="Times New Roman" w:hAnsi="Times New Roman"/>
                <w:b/>
                <w:color w:val="000000"/>
                <w:sz w:val="22"/>
              </w:rPr>
            </w:pPr>
          </w:p>
        </w:tc>
        <w:tc>
          <w:tcPr>
            <w:tcW w:w="952" w:type="pct"/>
            <w:tcBorders>
              <w:bottom w:val="single" w:sz="6" w:space="0" w:color="auto"/>
            </w:tcBorders>
          </w:tcPr>
          <w:p w14:paraId="39A4C5D9" w14:textId="77777777" w:rsidR="00B9468D" w:rsidRPr="00593143" w:rsidRDefault="00B9468D" w:rsidP="00A75B23">
            <w:pPr>
              <w:numPr>
                <w:ilvl w:val="0"/>
                <w:numId w:val="204"/>
              </w:numPr>
              <w:autoSpaceDE w:val="0"/>
              <w:autoSpaceDN w:val="0"/>
              <w:adjustRightInd w:val="0"/>
              <w:rPr>
                <w:rFonts w:ascii="Times New Roman" w:hAnsi="Times New Roman"/>
                <w:bCs/>
                <w:sz w:val="22"/>
              </w:rPr>
            </w:pPr>
            <w:r w:rsidRPr="00593143">
              <w:rPr>
                <w:rFonts w:ascii="Times New Roman" w:hAnsi="Times New Roman"/>
                <w:bCs/>
                <w:sz w:val="22"/>
              </w:rPr>
              <w:t>Employ from the community to the extent possible</w:t>
            </w:r>
          </w:p>
          <w:p w14:paraId="0146DCA5" w14:textId="77777777" w:rsidR="00B9468D" w:rsidRPr="00593143" w:rsidRDefault="00B9468D" w:rsidP="00A75B23">
            <w:pPr>
              <w:numPr>
                <w:ilvl w:val="0"/>
                <w:numId w:val="204"/>
              </w:numPr>
              <w:autoSpaceDE w:val="0"/>
              <w:autoSpaceDN w:val="0"/>
              <w:adjustRightInd w:val="0"/>
              <w:rPr>
                <w:rFonts w:ascii="Times New Roman" w:hAnsi="Times New Roman"/>
                <w:bCs/>
                <w:sz w:val="22"/>
              </w:rPr>
            </w:pPr>
            <w:r w:rsidRPr="00593143">
              <w:rPr>
                <w:rFonts w:ascii="Times New Roman" w:hAnsi="Times New Roman"/>
                <w:bCs/>
                <w:sz w:val="22"/>
              </w:rPr>
              <w:t xml:space="preserve">Engage the community members and other stakeholders in a timely manner </w:t>
            </w:r>
          </w:p>
          <w:p w14:paraId="168B4C02" w14:textId="77777777" w:rsidR="00B9468D" w:rsidRPr="00593143" w:rsidRDefault="00B9468D" w:rsidP="00A75B23">
            <w:pPr>
              <w:numPr>
                <w:ilvl w:val="0"/>
                <w:numId w:val="204"/>
              </w:numPr>
              <w:autoSpaceDE w:val="0"/>
              <w:autoSpaceDN w:val="0"/>
              <w:adjustRightInd w:val="0"/>
              <w:rPr>
                <w:rFonts w:ascii="Times New Roman" w:hAnsi="Times New Roman"/>
                <w:bCs/>
                <w:sz w:val="22"/>
              </w:rPr>
            </w:pPr>
            <w:r w:rsidRPr="00593143">
              <w:rPr>
                <w:rFonts w:ascii="Times New Roman" w:hAnsi="Times New Roman"/>
                <w:bCs/>
                <w:sz w:val="22"/>
              </w:rPr>
              <w:t xml:space="preserve">Work closely with the GRM committee members in solving the conflicts  </w:t>
            </w:r>
          </w:p>
          <w:p w14:paraId="78EFA6B1" w14:textId="77777777" w:rsidR="00B9468D" w:rsidRPr="00593143" w:rsidRDefault="00B9468D" w:rsidP="00A75B23">
            <w:pPr>
              <w:numPr>
                <w:ilvl w:val="0"/>
                <w:numId w:val="204"/>
              </w:numPr>
              <w:autoSpaceDE w:val="0"/>
              <w:autoSpaceDN w:val="0"/>
              <w:adjustRightInd w:val="0"/>
              <w:rPr>
                <w:rFonts w:ascii="Times New Roman" w:hAnsi="Times New Roman"/>
                <w:bCs/>
                <w:sz w:val="22"/>
              </w:rPr>
            </w:pPr>
            <w:r w:rsidRPr="00593143">
              <w:rPr>
                <w:rFonts w:ascii="Times New Roman" w:hAnsi="Times New Roman"/>
                <w:bCs/>
                <w:sz w:val="22"/>
              </w:rPr>
              <w:t>Solve all conflicts/grievances at the earliest time possible</w:t>
            </w:r>
          </w:p>
          <w:p w14:paraId="1CDAC1F6" w14:textId="77777777" w:rsidR="00B9468D" w:rsidRPr="00593143" w:rsidRDefault="00B9468D" w:rsidP="00A75B23">
            <w:pPr>
              <w:numPr>
                <w:ilvl w:val="0"/>
                <w:numId w:val="204"/>
              </w:numPr>
              <w:autoSpaceDE w:val="0"/>
              <w:autoSpaceDN w:val="0"/>
              <w:adjustRightInd w:val="0"/>
              <w:rPr>
                <w:rFonts w:ascii="Times New Roman" w:hAnsi="Times New Roman"/>
                <w:bCs/>
                <w:sz w:val="22"/>
              </w:rPr>
            </w:pPr>
            <w:r w:rsidRPr="00593143">
              <w:rPr>
                <w:rFonts w:ascii="Times New Roman" w:hAnsi="Times New Roman"/>
                <w:bCs/>
                <w:sz w:val="22"/>
              </w:rPr>
              <w:t xml:space="preserve">Ensure all grievances are logged and closed </w:t>
            </w:r>
          </w:p>
          <w:p w14:paraId="0F4FBA96" w14:textId="77777777" w:rsidR="00B9468D" w:rsidRPr="00593143" w:rsidRDefault="00B9468D" w:rsidP="00A75B23">
            <w:pPr>
              <w:numPr>
                <w:ilvl w:val="0"/>
                <w:numId w:val="204"/>
              </w:numPr>
              <w:autoSpaceDE w:val="0"/>
              <w:autoSpaceDN w:val="0"/>
              <w:adjustRightInd w:val="0"/>
              <w:rPr>
                <w:rFonts w:ascii="Times New Roman" w:hAnsi="Times New Roman"/>
                <w:bCs/>
                <w:sz w:val="22"/>
              </w:rPr>
            </w:pPr>
            <w:r w:rsidRPr="00593143">
              <w:rPr>
                <w:rFonts w:ascii="Times New Roman" w:hAnsi="Times New Roman"/>
                <w:bCs/>
                <w:sz w:val="22"/>
              </w:rPr>
              <w:t>Monitoring the pattern of grievances to come up will long term measures</w:t>
            </w:r>
          </w:p>
        </w:tc>
        <w:tc>
          <w:tcPr>
            <w:tcW w:w="692" w:type="pct"/>
          </w:tcPr>
          <w:p w14:paraId="00B5B329" w14:textId="77777777" w:rsidR="00B9468D" w:rsidRPr="00593143" w:rsidRDefault="00B9468D" w:rsidP="004C1A4C">
            <w:pPr>
              <w:ind w:left="72"/>
              <w:rPr>
                <w:rFonts w:ascii="Times New Roman" w:hAnsi="Times New Roman"/>
                <w:sz w:val="22"/>
              </w:rPr>
            </w:pPr>
            <w:r w:rsidRPr="00593143">
              <w:rPr>
                <w:rFonts w:ascii="Times New Roman" w:hAnsi="Times New Roman"/>
                <w:sz w:val="22"/>
              </w:rPr>
              <w:t>Operation</w:t>
            </w:r>
          </w:p>
        </w:tc>
        <w:tc>
          <w:tcPr>
            <w:tcW w:w="590" w:type="pct"/>
          </w:tcPr>
          <w:p w14:paraId="55A6D4E1" w14:textId="77777777" w:rsidR="00B9468D" w:rsidRPr="00593143" w:rsidRDefault="00B9468D" w:rsidP="004C1A4C">
            <w:pPr>
              <w:rPr>
                <w:rFonts w:ascii="Times New Roman" w:hAnsi="Times New Roman"/>
                <w:sz w:val="22"/>
              </w:rPr>
            </w:pPr>
            <w:r w:rsidRPr="00593143">
              <w:rPr>
                <w:rFonts w:ascii="Times New Roman" w:hAnsi="Times New Roman"/>
                <w:sz w:val="22"/>
              </w:rPr>
              <w:t>Contractor, Proponent</w:t>
            </w:r>
          </w:p>
        </w:tc>
        <w:tc>
          <w:tcPr>
            <w:tcW w:w="729" w:type="pct"/>
          </w:tcPr>
          <w:p w14:paraId="7C41A349" w14:textId="77777777" w:rsidR="00B9468D" w:rsidRPr="00593143" w:rsidRDefault="00B9468D" w:rsidP="004C1A4C">
            <w:pPr>
              <w:rPr>
                <w:rFonts w:ascii="Times New Roman" w:hAnsi="Times New Roman"/>
                <w:sz w:val="22"/>
              </w:rPr>
            </w:pPr>
            <w:r w:rsidRPr="00593143">
              <w:rPr>
                <w:rFonts w:ascii="Times New Roman" w:hAnsi="Times New Roman"/>
                <w:sz w:val="22"/>
              </w:rPr>
              <w:t>Grievance records</w:t>
            </w:r>
          </w:p>
        </w:tc>
        <w:tc>
          <w:tcPr>
            <w:tcW w:w="464" w:type="pct"/>
          </w:tcPr>
          <w:p w14:paraId="7D22343B"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Borders>
              <w:bottom w:val="single" w:sz="6" w:space="0" w:color="auto"/>
            </w:tcBorders>
          </w:tcPr>
          <w:p w14:paraId="243AC06F" w14:textId="77777777" w:rsidR="00B9468D" w:rsidRPr="00593143" w:rsidRDefault="00B9468D" w:rsidP="004C1A4C">
            <w:pPr>
              <w:rPr>
                <w:rFonts w:ascii="Times New Roman" w:hAnsi="Times New Roman"/>
                <w:sz w:val="22"/>
              </w:rPr>
            </w:pPr>
            <w:r w:rsidRPr="00593143">
              <w:rPr>
                <w:rFonts w:ascii="Times New Roman" w:hAnsi="Times New Roman"/>
                <w:sz w:val="22"/>
              </w:rPr>
              <w:t>20,000.00</w:t>
            </w:r>
          </w:p>
        </w:tc>
      </w:tr>
      <w:tr w:rsidR="00297E5A" w:rsidRPr="00593143" w14:paraId="683D82DC" w14:textId="77777777" w:rsidTr="004C1A4C">
        <w:trPr>
          <w:trHeight w:val="473"/>
        </w:trPr>
        <w:tc>
          <w:tcPr>
            <w:tcW w:w="1026" w:type="pct"/>
          </w:tcPr>
          <w:p w14:paraId="63B38FBA" w14:textId="77777777" w:rsidR="00B9468D" w:rsidRPr="00593143" w:rsidRDefault="00B9468D" w:rsidP="004C1A4C">
            <w:pPr>
              <w:autoSpaceDE w:val="0"/>
              <w:autoSpaceDN w:val="0"/>
              <w:adjustRightInd w:val="0"/>
              <w:rPr>
                <w:rFonts w:ascii="Times New Roman" w:hAnsi="Times New Roman"/>
                <w:b/>
                <w:sz w:val="22"/>
              </w:rPr>
            </w:pPr>
            <w:r w:rsidRPr="00593143">
              <w:rPr>
                <w:rFonts w:ascii="Times New Roman" w:hAnsi="Times New Roman"/>
                <w:b/>
                <w:sz w:val="22"/>
              </w:rPr>
              <w:t>Gender Based Violence –SEA and SH</w:t>
            </w:r>
          </w:p>
          <w:p w14:paraId="7A9DB4CC" w14:textId="77777777" w:rsidR="00B9468D" w:rsidRPr="00593143" w:rsidRDefault="00B9468D" w:rsidP="004C1A4C">
            <w:pPr>
              <w:autoSpaceDE w:val="0"/>
              <w:autoSpaceDN w:val="0"/>
              <w:adjustRightInd w:val="0"/>
              <w:rPr>
                <w:rFonts w:ascii="Times New Roman" w:hAnsi="Times New Roman"/>
                <w:b/>
                <w:color w:val="000000"/>
                <w:sz w:val="22"/>
              </w:rPr>
            </w:pPr>
          </w:p>
        </w:tc>
        <w:tc>
          <w:tcPr>
            <w:tcW w:w="952" w:type="pct"/>
          </w:tcPr>
          <w:p w14:paraId="0F2DFB56" w14:textId="77777777" w:rsidR="00B9468D" w:rsidRPr="00593143" w:rsidRDefault="00B9468D" w:rsidP="004C1A4C">
            <w:pPr>
              <w:pStyle w:val="ListParagraph"/>
              <w:widowControl w:val="0"/>
              <w:autoSpaceDE w:val="0"/>
              <w:autoSpaceDN w:val="0"/>
              <w:adjustRightInd w:val="0"/>
              <w:ind w:left="0"/>
              <w:contextualSpacing w:val="0"/>
              <w:rPr>
                <w:rFonts w:ascii="Times New Roman" w:hAnsi="Times New Roman"/>
                <w:color w:val="000000"/>
                <w:sz w:val="22"/>
              </w:rPr>
            </w:pPr>
            <w:r w:rsidRPr="00593143">
              <w:rPr>
                <w:rFonts w:ascii="Times New Roman" w:hAnsi="Times New Roman"/>
                <w:sz w:val="22"/>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692" w:type="pct"/>
          </w:tcPr>
          <w:p w14:paraId="720FC437" w14:textId="77777777" w:rsidR="00B9468D" w:rsidRPr="00593143" w:rsidRDefault="00B9468D" w:rsidP="004C1A4C">
            <w:pPr>
              <w:ind w:left="72"/>
              <w:rPr>
                <w:rFonts w:ascii="Times New Roman" w:hAnsi="Times New Roman"/>
                <w:sz w:val="22"/>
              </w:rPr>
            </w:pPr>
            <w:r w:rsidRPr="00593143">
              <w:rPr>
                <w:rFonts w:ascii="Times New Roman" w:hAnsi="Times New Roman"/>
                <w:sz w:val="22"/>
              </w:rPr>
              <w:t>Operation</w:t>
            </w:r>
          </w:p>
        </w:tc>
        <w:tc>
          <w:tcPr>
            <w:tcW w:w="590" w:type="pct"/>
          </w:tcPr>
          <w:p w14:paraId="61E7781A"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07F75CAF" w14:textId="77777777" w:rsidR="00B9468D" w:rsidRPr="00593143" w:rsidRDefault="00B9468D" w:rsidP="004C1A4C">
            <w:pPr>
              <w:tabs>
                <w:tab w:val="left" w:pos="516"/>
              </w:tabs>
              <w:rPr>
                <w:rFonts w:ascii="Times New Roman" w:hAnsi="Times New Roman"/>
                <w:sz w:val="22"/>
              </w:rPr>
            </w:pPr>
            <w:r w:rsidRPr="00593143">
              <w:rPr>
                <w:rFonts w:ascii="Times New Roman" w:hAnsi="Times New Roman"/>
                <w:sz w:val="22"/>
              </w:rPr>
              <w:t>-SEA/SH  Prevention and Response Action Plan</w:t>
            </w:r>
          </w:p>
          <w:p w14:paraId="37AB53E1" w14:textId="77777777" w:rsidR="00B9468D" w:rsidRPr="00593143" w:rsidRDefault="00B9468D" w:rsidP="004C1A4C">
            <w:pPr>
              <w:tabs>
                <w:tab w:val="left" w:pos="516"/>
              </w:tabs>
              <w:rPr>
                <w:rFonts w:ascii="Times New Roman" w:hAnsi="Times New Roman"/>
                <w:sz w:val="22"/>
              </w:rPr>
            </w:pPr>
            <w:r w:rsidRPr="00593143">
              <w:rPr>
                <w:rFonts w:ascii="Times New Roman" w:hAnsi="Times New Roman"/>
                <w:sz w:val="22"/>
              </w:rPr>
              <w:t>-Grievance records</w:t>
            </w:r>
          </w:p>
        </w:tc>
        <w:tc>
          <w:tcPr>
            <w:tcW w:w="464" w:type="pct"/>
          </w:tcPr>
          <w:p w14:paraId="42BDC251" w14:textId="77777777" w:rsidR="00B9468D" w:rsidRPr="00593143" w:rsidRDefault="00B9468D" w:rsidP="004C1A4C">
            <w:pPr>
              <w:tabs>
                <w:tab w:val="left" w:pos="516"/>
              </w:tabs>
              <w:rPr>
                <w:rFonts w:ascii="Times New Roman" w:hAnsi="Times New Roman"/>
                <w:sz w:val="22"/>
              </w:rPr>
            </w:pPr>
            <w:r w:rsidRPr="00593143">
              <w:rPr>
                <w:rFonts w:ascii="Times New Roman" w:hAnsi="Times New Roman"/>
                <w:sz w:val="22"/>
              </w:rPr>
              <w:t>Quarterly</w:t>
            </w:r>
          </w:p>
        </w:tc>
        <w:tc>
          <w:tcPr>
            <w:tcW w:w="547" w:type="pct"/>
          </w:tcPr>
          <w:p w14:paraId="04D486A1" w14:textId="77777777" w:rsidR="00B9468D" w:rsidRPr="00593143" w:rsidRDefault="00B9468D" w:rsidP="004C1A4C">
            <w:pPr>
              <w:tabs>
                <w:tab w:val="left" w:pos="516"/>
              </w:tabs>
              <w:rPr>
                <w:rFonts w:ascii="Times New Roman" w:hAnsi="Times New Roman"/>
                <w:sz w:val="22"/>
              </w:rPr>
            </w:pPr>
            <w:r w:rsidRPr="00593143">
              <w:rPr>
                <w:rFonts w:ascii="Times New Roman" w:hAnsi="Times New Roman"/>
                <w:sz w:val="22"/>
              </w:rPr>
              <w:t>20,000.00</w:t>
            </w:r>
          </w:p>
        </w:tc>
      </w:tr>
      <w:tr w:rsidR="00297E5A" w:rsidRPr="00593143" w14:paraId="184F3610" w14:textId="77777777" w:rsidTr="004C1A4C">
        <w:trPr>
          <w:trHeight w:val="75"/>
        </w:trPr>
        <w:tc>
          <w:tcPr>
            <w:tcW w:w="1026" w:type="pct"/>
          </w:tcPr>
          <w:p w14:paraId="1AD230DA"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b/>
                <w:color w:val="000000"/>
                <w:sz w:val="22"/>
              </w:rPr>
              <w:t xml:space="preserve">Public Health Impacts –HIV/AIDs </w:t>
            </w:r>
          </w:p>
          <w:p w14:paraId="0CA8E980" w14:textId="77777777" w:rsidR="00B9468D" w:rsidRPr="00593143" w:rsidRDefault="00B9468D" w:rsidP="004C1A4C">
            <w:pPr>
              <w:autoSpaceDE w:val="0"/>
              <w:autoSpaceDN w:val="0"/>
              <w:adjustRightInd w:val="0"/>
              <w:rPr>
                <w:rFonts w:ascii="Times New Roman" w:hAnsi="Times New Roman"/>
                <w:b/>
                <w:sz w:val="22"/>
              </w:rPr>
            </w:pPr>
          </w:p>
        </w:tc>
        <w:tc>
          <w:tcPr>
            <w:tcW w:w="952" w:type="pct"/>
          </w:tcPr>
          <w:p w14:paraId="47127FDC" w14:textId="77777777" w:rsidR="00B9468D" w:rsidRPr="00593143" w:rsidRDefault="00B9468D" w:rsidP="00A75B23">
            <w:pPr>
              <w:numPr>
                <w:ilvl w:val="0"/>
                <w:numId w:val="198"/>
              </w:numPr>
              <w:autoSpaceDE w:val="0"/>
              <w:autoSpaceDN w:val="0"/>
              <w:adjustRightInd w:val="0"/>
              <w:rPr>
                <w:rFonts w:ascii="Times New Roman" w:hAnsi="Times New Roman"/>
                <w:sz w:val="22"/>
              </w:rPr>
            </w:pPr>
            <w:r w:rsidRPr="00593143">
              <w:rPr>
                <w:rFonts w:ascii="Times New Roman" w:hAnsi="Times New Roman"/>
                <w:color w:val="000000"/>
                <w:sz w:val="22"/>
              </w:rPr>
              <w:t xml:space="preserve">Sensitize workers and the community on prevention and mitigation of HIV/AIDS and other sexually transmitted diseases, through staff awareness and awareness campaigns for the community </w:t>
            </w:r>
          </w:p>
          <w:p w14:paraId="2BBFE2C8" w14:textId="77777777" w:rsidR="00B9468D" w:rsidRPr="00593143" w:rsidRDefault="00B9468D" w:rsidP="00A75B23">
            <w:pPr>
              <w:numPr>
                <w:ilvl w:val="0"/>
                <w:numId w:val="198"/>
              </w:numPr>
              <w:autoSpaceDE w:val="0"/>
              <w:autoSpaceDN w:val="0"/>
              <w:adjustRightInd w:val="0"/>
              <w:rPr>
                <w:rFonts w:ascii="Times New Roman" w:hAnsi="Times New Roman"/>
                <w:sz w:val="22"/>
              </w:rPr>
            </w:pPr>
            <w:r w:rsidRPr="00593143">
              <w:rPr>
                <w:rFonts w:ascii="Times New Roman" w:hAnsi="Times New Roman"/>
                <w:sz w:val="22"/>
              </w:rPr>
              <w:t xml:space="preserve">Provision of condoms to workers </w:t>
            </w:r>
          </w:p>
          <w:p w14:paraId="7B6BCD8C" w14:textId="77777777" w:rsidR="00B9468D" w:rsidRPr="00593143" w:rsidRDefault="00B9468D" w:rsidP="00A75B23">
            <w:pPr>
              <w:numPr>
                <w:ilvl w:val="0"/>
                <w:numId w:val="198"/>
              </w:numPr>
              <w:autoSpaceDE w:val="0"/>
              <w:autoSpaceDN w:val="0"/>
              <w:adjustRightInd w:val="0"/>
              <w:rPr>
                <w:rFonts w:ascii="Times New Roman" w:hAnsi="Times New Roman"/>
                <w:sz w:val="22"/>
              </w:rPr>
            </w:pPr>
            <w:r w:rsidRPr="00593143">
              <w:rPr>
                <w:rFonts w:ascii="Times New Roman" w:hAnsi="Times New Roman"/>
                <w:sz w:val="22"/>
              </w:rPr>
              <w:t>Allowing migrant workers time to be with their families</w:t>
            </w:r>
          </w:p>
        </w:tc>
        <w:tc>
          <w:tcPr>
            <w:tcW w:w="692" w:type="pct"/>
          </w:tcPr>
          <w:p w14:paraId="71B96B38" w14:textId="77777777" w:rsidR="00B9468D" w:rsidRPr="00593143" w:rsidRDefault="00B9468D" w:rsidP="004C1A4C">
            <w:pPr>
              <w:ind w:left="72"/>
              <w:rPr>
                <w:rFonts w:ascii="Times New Roman" w:hAnsi="Times New Roman"/>
                <w:sz w:val="22"/>
              </w:rPr>
            </w:pPr>
            <w:r w:rsidRPr="00593143">
              <w:rPr>
                <w:rFonts w:ascii="Times New Roman" w:hAnsi="Times New Roman"/>
                <w:sz w:val="22"/>
              </w:rPr>
              <w:t xml:space="preserve">Operation </w:t>
            </w:r>
          </w:p>
        </w:tc>
        <w:tc>
          <w:tcPr>
            <w:tcW w:w="590" w:type="pct"/>
          </w:tcPr>
          <w:p w14:paraId="71532AD1" w14:textId="77777777" w:rsidR="00B9468D" w:rsidRPr="00593143" w:rsidRDefault="00B9468D" w:rsidP="004C1A4C">
            <w:pPr>
              <w:rPr>
                <w:rFonts w:ascii="Times New Roman" w:hAnsi="Times New Roman"/>
                <w:b/>
                <w:sz w:val="22"/>
              </w:rPr>
            </w:pPr>
            <w:r w:rsidRPr="00593143">
              <w:rPr>
                <w:rFonts w:ascii="Times New Roman" w:hAnsi="Times New Roman"/>
                <w:sz w:val="22"/>
              </w:rPr>
              <w:t>Contractor</w:t>
            </w:r>
          </w:p>
        </w:tc>
        <w:tc>
          <w:tcPr>
            <w:tcW w:w="729" w:type="pct"/>
          </w:tcPr>
          <w:p w14:paraId="1E9E8E49" w14:textId="77777777" w:rsidR="00B9468D" w:rsidRPr="00593143" w:rsidRDefault="00B9468D" w:rsidP="004C1A4C">
            <w:pPr>
              <w:rPr>
                <w:rFonts w:ascii="Times New Roman" w:hAnsi="Times New Roman"/>
                <w:sz w:val="22"/>
              </w:rPr>
            </w:pPr>
            <w:r w:rsidRPr="00593143">
              <w:rPr>
                <w:rFonts w:ascii="Times New Roman" w:hAnsi="Times New Roman"/>
                <w:sz w:val="22"/>
              </w:rPr>
              <w:t>Number of awareness creation sessions conducted.</w:t>
            </w:r>
          </w:p>
          <w:p w14:paraId="43C551D3" w14:textId="77777777" w:rsidR="00B9468D" w:rsidRPr="00593143" w:rsidRDefault="00B9468D" w:rsidP="004C1A4C">
            <w:pPr>
              <w:rPr>
                <w:rFonts w:ascii="Times New Roman" w:hAnsi="Times New Roman"/>
                <w:sz w:val="22"/>
              </w:rPr>
            </w:pPr>
            <w:r w:rsidRPr="00593143">
              <w:rPr>
                <w:rFonts w:ascii="Times New Roman" w:hAnsi="Times New Roman"/>
                <w:sz w:val="22"/>
              </w:rPr>
              <w:t>-Availability of and distribution of condoms</w:t>
            </w:r>
          </w:p>
        </w:tc>
        <w:tc>
          <w:tcPr>
            <w:tcW w:w="464" w:type="pct"/>
          </w:tcPr>
          <w:p w14:paraId="03E0D430" w14:textId="77777777" w:rsidR="00B9468D" w:rsidRPr="00593143" w:rsidRDefault="00B9468D" w:rsidP="004C1A4C">
            <w:pPr>
              <w:rPr>
                <w:rFonts w:ascii="Times New Roman" w:hAnsi="Times New Roman"/>
                <w:sz w:val="22"/>
              </w:rPr>
            </w:pPr>
          </w:p>
        </w:tc>
        <w:tc>
          <w:tcPr>
            <w:tcW w:w="547" w:type="pct"/>
          </w:tcPr>
          <w:p w14:paraId="6338E251" w14:textId="77777777" w:rsidR="00B9468D" w:rsidRPr="00593143" w:rsidRDefault="00B9468D" w:rsidP="004C1A4C">
            <w:pPr>
              <w:rPr>
                <w:rFonts w:ascii="Times New Roman" w:hAnsi="Times New Roman"/>
                <w:sz w:val="22"/>
              </w:rPr>
            </w:pPr>
            <w:r w:rsidRPr="00593143">
              <w:rPr>
                <w:rFonts w:ascii="Times New Roman" w:hAnsi="Times New Roman"/>
                <w:sz w:val="22"/>
              </w:rPr>
              <w:t>20,000.00</w:t>
            </w:r>
          </w:p>
        </w:tc>
      </w:tr>
      <w:tr w:rsidR="00297E5A" w:rsidRPr="00593143" w14:paraId="18C08576" w14:textId="77777777" w:rsidTr="004C1A4C">
        <w:trPr>
          <w:trHeight w:val="473"/>
        </w:trPr>
        <w:tc>
          <w:tcPr>
            <w:tcW w:w="1026" w:type="pct"/>
          </w:tcPr>
          <w:p w14:paraId="31D9C839"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b/>
                <w:sz w:val="22"/>
              </w:rPr>
              <w:t>Public health Impacts -Covid 19 disease</w:t>
            </w:r>
          </w:p>
        </w:tc>
        <w:tc>
          <w:tcPr>
            <w:tcW w:w="952" w:type="pct"/>
          </w:tcPr>
          <w:p w14:paraId="0AE30655" w14:textId="77777777" w:rsidR="00B9468D" w:rsidRPr="00593143" w:rsidRDefault="00B9468D" w:rsidP="00A75B23">
            <w:pPr>
              <w:numPr>
                <w:ilvl w:val="0"/>
                <w:numId w:val="199"/>
              </w:numPr>
              <w:autoSpaceDE w:val="0"/>
              <w:autoSpaceDN w:val="0"/>
              <w:adjustRightInd w:val="0"/>
              <w:rPr>
                <w:rFonts w:ascii="Times New Roman" w:hAnsi="Times New Roman"/>
                <w:sz w:val="22"/>
              </w:rPr>
            </w:pPr>
            <w:r w:rsidRPr="00593143">
              <w:rPr>
                <w:rFonts w:ascii="Times New Roman" w:hAnsi="Times New Roman"/>
                <w:sz w:val="22"/>
              </w:rPr>
              <w:t xml:space="preserve">Social distance must be observed </w:t>
            </w:r>
          </w:p>
          <w:p w14:paraId="42769344" w14:textId="77777777" w:rsidR="00B9468D" w:rsidRPr="00593143" w:rsidRDefault="00B9468D" w:rsidP="00A75B23">
            <w:pPr>
              <w:numPr>
                <w:ilvl w:val="0"/>
                <w:numId w:val="199"/>
              </w:numPr>
              <w:autoSpaceDE w:val="0"/>
              <w:autoSpaceDN w:val="0"/>
              <w:adjustRightInd w:val="0"/>
              <w:rPr>
                <w:rFonts w:ascii="Times New Roman" w:hAnsi="Times New Roman"/>
                <w:sz w:val="22"/>
              </w:rPr>
            </w:pPr>
            <w:r w:rsidRPr="00593143">
              <w:rPr>
                <w:rFonts w:ascii="Times New Roman" w:hAnsi="Times New Roman"/>
                <w:sz w:val="22"/>
              </w:rPr>
              <w:t xml:space="preserve">Provision of hand wash facilities before access </w:t>
            </w:r>
          </w:p>
          <w:p w14:paraId="59FC6DDF" w14:textId="77777777" w:rsidR="00B9468D" w:rsidRPr="00593143" w:rsidRDefault="00B9468D" w:rsidP="00A75B23">
            <w:pPr>
              <w:numPr>
                <w:ilvl w:val="0"/>
                <w:numId w:val="199"/>
              </w:numPr>
              <w:autoSpaceDE w:val="0"/>
              <w:autoSpaceDN w:val="0"/>
              <w:adjustRightInd w:val="0"/>
              <w:rPr>
                <w:rFonts w:ascii="Times New Roman" w:hAnsi="Times New Roman"/>
                <w:sz w:val="22"/>
              </w:rPr>
            </w:pPr>
            <w:r w:rsidRPr="00593143">
              <w:rPr>
                <w:rFonts w:ascii="Times New Roman" w:hAnsi="Times New Roman"/>
                <w:sz w:val="22"/>
              </w:rPr>
              <w:t xml:space="preserve">Temperature check and monitoring of the temperature of workers and any other person coming to site </w:t>
            </w:r>
          </w:p>
          <w:p w14:paraId="440FD981" w14:textId="77777777" w:rsidR="00B9468D" w:rsidRPr="00593143" w:rsidRDefault="00B9468D" w:rsidP="00A75B23">
            <w:pPr>
              <w:numPr>
                <w:ilvl w:val="0"/>
                <w:numId w:val="199"/>
              </w:numPr>
              <w:autoSpaceDE w:val="0"/>
              <w:autoSpaceDN w:val="0"/>
              <w:adjustRightInd w:val="0"/>
              <w:rPr>
                <w:rFonts w:ascii="Times New Roman" w:hAnsi="Times New Roman"/>
                <w:sz w:val="22"/>
              </w:rPr>
            </w:pPr>
            <w:r w:rsidRPr="00593143">
              <w:rPr>
                <w:rFonts w:ascii="Times New Roman" w:hAnsi="Times New Roman"/>
                <w:sz w:val="22"/>
              </w:rPr>
              <w:t xml:space="preserve">Enforce wearing of masks </w:t>
            </w:r>
          </w:p>
          <w:p w14:paraId="2F180D5F" w14:textId="77777777" w:rsidR="00B9468D" w:rsidRPr="00593143" w:rsidRDefault="00B9468D" w:rsidP="00A75B23">
            <w:pPr>
              <w:numPr>
                <w:ilvl w:val="0"/>
                <w:numId w:val="199"/>
              </w:numPr>
              <w:autoSpaceDE w:val="0"/>
              <w:autoSpaceDN w:val="0"/>
              <w:adjustRightInd w:val="0"/>
              <w:rPr>
                <w:rFonts w:ascii="Times New Roman" w:hAnsi="Times New Roman"/>
                <w:sz w:val="22"/>
              </w:rPr>
            </w:pPr>
            <w:r w:rsidRPr="00593143">
              <w:rPr>
                <w:rFonts w:ascii="Times New Roman" w:hAnsi="Times New Roman"/>
                <w:sz w:val="22"/>
              </w:rPr>
              <w:t xml:space="preserve">Make provision for testing and treating especially of workers </w:t>
            </w:r>
          </w:p>
          <w:p w14:paraId="48C5B161" w14:textId="77777777" w:rsidR="00B9468D" w:rsidRPr="00593143" w:rsidRDefault="00B9468D" w:rsidP="00A75B23">
            <w:pPr>
              <w:numPr>
                <w:ilvl w:val="0"/>
                <w:numId w:val="199"/>
              </w:numPr>
              <w:autoSpaceDE w:val="0"/>
              <w:autoSpaceDN w:val="0"/>
              <w:adjustRightInd w:val="0"/>
              <w:rPr>
                <w:rFonts w:ascii="Times New Roman" w:hAnsi="Times New Roman"/>
                <w:sz w:val="22"/>
              </w:rPr>
            </w:pPr>
            <w:r w:rsidRPr="00593143">
              <w:rPr>
                <w:rFonts w:ascii="Times New Roman" w:hAnsi="Times New Roman"/>
                <w:sz w:val="22"/>
              </w:rPr>
              <w:t xml:space="preserve">Provision of contact numbers for the nearest health facility for testing and treatment </w:t>
            </w:r>
          </w:p>
          <w:p w14:paraId="6332B518" w14:textId="77777777" w:rsidR="00B9468D" w:rsidRPr="00593143" w:rsidRDefault="00B9468D" w:rsidP="00A75B23">
            <w:pPr>
              <w:numPr>
                <w:ilvl w:val="0"/>
                <w:numId w:val="199"/>
              </w:numPr>
              <w:autoSpaceDE w:val="0"/>
              <w:autoSpaceDN w:val="0"/>
              <w:adjustRightInd w:val="0"/>
              <w:rPr>
                <w:rFonts w:ascii="Times New Roman" w:hAnsi="Times New Roman"/>
                <w:color w:val="000000"/>
                <w:sz w:val="22"/>
              </w:rPr>
            </w:pPr>
            <w:r w:rsidRPr="00593143">
              <w:rPr>
                <w:rFonts w:ascii="Times New Roman" w:hAnsi="Times New Roman"/>
                <w:sz w:val="22"/>
              </w:rPr>
              <w:t xml:space="preserve">Adhering to any other measures from the ministry of health which may be issued from time to time </w:t>
            </w:r>
          </w:p>
        </w:tc>
        <w:tc>
          <w:tcPr>
            <w:tcW w:w="692" w:type="pct"/>
          </w:tcPr>
          <w:p w14:paraId="2B5A5846" w14:textId="77777777" w:rsidR="00B9468D" w:rsidRPr="00593143" w:rsidRDefault="00B9468D" w:rsidP="004C1A4C">
            <w:pPr>
              <w:ind w:left="72"/>
              <w:rPr>
                <w:rFonts w:ascii="Times New Roman" w:hAnsi="Times New Roman"/>
                <w:sz w:val="22"/>
              </w:rPr>
            </w:pPr>
            <w:r w:rsidRPr="00593143">
              <w:rPr>
                <w:rFonts w:ascii="Times New Roman" w:hAnsi="Times New Roman"/>
                <w:sz w:val="22"/>
              </w:rPr>
              <w:t>Operation</w:t>
            </w:r>
          </w:p>
        </w:tc>
        <w:tc>
          <w:tcPr>
            <w:tcW w:w="590" w:type="pct"/>
          </w:tcPr>
          <w:p w14:paraId="43F94740" w14:textId="77777777" w:rsidR="00B9468D" w:rsidRPr="00593143" w:rsidRDefault="00B9468D" w:rsidP="004C1A4C">
            <w:pPr>
              <w:rPr>
                <w:rFonts w:ascii="Times New Roman" w:hAnsi="Times New Roman"/>
                <w:b/>
                <w:sz w:val="22"/>
              </w:rPr>
            </w:pPr>
            <w:r w:rsidRPr="00593143">
              <w:rPr>
                <w:rFonts w:ascii="Times New Roman" w:hAnsi="Times New Roman"/>
                <w:sz w:val="22"/>
              </w:rPr>
              <w:t>Contractor</w:t>
            </w:r>
          </w:p>
        </w:tc>
        <w:tc>
          <w:tcPr>
            <w:tcW w:w="729" w:type="pct"/>
          </w:tcPr>
          <w:p w14:paraId="4D2F4993"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Availability of hand washing facilities </w:t>
            </w:r>
          </w:p>
          <w:p w14:paraId="2A2678C0"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Utilization of hand washing facilities </w:t>
            </w:r>
          </w:p>
          <w:p w14:paraId="20F32A41" w14:textId="77777777" w:rsidR="00B9468D" w:rsidRPr="00593143" w:rsidRDefault="00B9468D" w:rsidP="004C1A4C">
            <w:pPr>
              <w:rPr>
                <w:rFonts w:ascii="Times New Roman" w:hAnsi="Times New Roman"/>
                <w:sz w:val="22"/>
              </w:rPr>
            </w:pPr>
            <w:r w:rsidRPr="00593143">
              <w:rPr>
                <w:rFonts w:ascii="Times New Roman" w:hAnsi="Times New Roman"/>
                <w:sz w:val="22"/>
              </w:rPr>
              <w:t>Number of Covid-19 cases reported</w:t>
            </w:r>
          </w:p>
        </w:tc>
        <w:tc>
          <w:tcPr>
            <w:tcW w:w="464" w:type="pct"/>
          </w:tcPr>
          <w:p w14:paraId="2BA8C48D"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Pr>
          <w:p w14:paraId="04890CE6" w14:textId="77777777" w:rsidR="00B9468D" w:rsidRPr="00593143" w:rsidRDefault="00B9468D" w:rsidP="004C1A4C">
            <w:pPr>
              <w:rPr>
                <w:rFonts w:ascii="Times New Roman" w:hAnsi="Times New Roman"/>
                <w:sz w:val="22"/>
              </w:rPr>
            </w:pPr>
            <w:r w:rsidRPr="00593143">
              <w:rPr>
                <w:rFonts w:ascii="Times New Roman" w:hAnsi="Times New Roman"/>
                <w:sz w:val="22"/>
              </w:rPr>
              <w:t>30,000.00</w:t>
            </w:r>
          </w:p>
        </w:tc>
      </w:tr>
      <w:tr w:rsidR="00297E5A" w:rsidRPr="00593143" w14:paraId="7EA01D8A" w14:textId="77777777" w:rsidTr="004C1A4C">
        <w:trPr>
          <w:trHeight w:val="3864"/>
        </w:trPr>
        <w:tc>
          <w:tcPr>
            <w:tcW w:w="1026" w:type="pct"/>
            <w:tcBorders>
              <w:bottom w:val="single" w:sz="6" w:space="0" w:color="auto"/>
            </w:tcBorders>
          </w:tcPr>
          <w:p w14:paraId="2CCCB24C"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b/>
                <w:color w:val="000000"/>
                <w:sz w:val="22"/>
              </w:rPr>
              <w:t>Dust Emission</w:t>
            </w:r>
          </w:p>
        </w:tc>
        <w:tc>
          <w:tcPr>
            <w:tcW w:w="952" w:type="pct"/>
            <w:tcBorders>
              <w:bottom w:val="single" w:sz="6" w:space="0" w:color="auto"/>
            </w:tcBorders>
          </w:tcPr>
          <w:p w14:paraId="43E0CA74" w14:textId="77777777" w:rsidR="00B9468D" w:rsidRPr="00593143" w:rsidRDefault="00B9468D" w:rsidP="00A75B23">
            <w:pPr>
              <w:pStyle w:val="ListParagraph"/>
              <w:numPr>
                <w:ilvl w:val="0"/>
                <w:numId w:val="205"/>
              </w:numPr>
              <w:autoSpaceDE w:val="0"/>
              <w:autoSpaceDN w:val="0"/>
              <w:adjustRightInd w:val="0"/>
              <w:rPr>
                <w:rFonts w:ascii="Times New Roman" w:hAnsi="Times New Roman"/>
                <w:b/>
                <w:sz w:val="22"/>
              </w:rPr>
            </w:pPr>
            <w:r w:rsidRPr="00593143">
              <w:rPr>
                <w:rFonts w:ascii="Times New Roman" w:hAnsi="Times New Roman"/>
                <w:iCs/>
                <w:sz w:val="22"/>
              </w:rPr>
              <w:t>Trees can be planted around the plant/facility provided they do not cast shadows to the solar panels to act as wind breakers and hence decrease dust pollution</w:t>
            </w:r>
          </w:p>
          <w:p w14:paraId="21C38A80" w14:textId="77777777" w:rsidR="00B9468D" w:rsidRPr="00593143" w:rsidRDefault="00B9468D" w:rsidP="00A75B23">
            <w:pPr>
              <w:pStyle w:val="ListParagraph"/>
              <w:numPr>
                <w:ilvl w:val="0"/>
                <w:numId w:val="205"/>
              </w:numPr>
              <w:autoSpaceDE w:val="0"/>
              <w:autoSpaceDN w:val="0"/>
              <w:adjustRightInd w:val="0"/>
              <w:rPr>
                <w:rFonts w:ascii="Times New Roman" w:hAnsi="Times New Roman"/>
                <w:sz w:val="22"/>
              </w:rPr>
            </w:pPr>
            <w:r w:rsidRPr="00593143">
              <w:rPr>
                <w:rFonts w:ascii="Times New Roman" w:hAnsi="Times New Roman"/>
                <w:sz w:val="22"/>
              </w:rPr>
              <w:t>Ensure planting of grass around and within the facility compound</w:t>
            </w:r>
          </w:p>
        </w:tc>
        <w:tc>
          <w:tcPr>
            <w:tcW w:w="692" w:type="pct"/>
          </w:tcPr>
          <w:p w14:paraId="65A5197A" w14:textId="77777777" w:rsidR="00B9468D" w:rsidRPr="00593143" w:rsidRDefault="00B9468D" w:rsidP="004C1A4C">
            <w:pPr>
              <w:ind w:left="72"/>
              <w:rPr>
                <w:rFonts w:ascii="Times New Roman" w:hAnsi="Times New Roman"/>
                <w:sz w:val="22"/>
              </w:rPr>
            </w:pPr>
            <w:r w:rsidRPr="00593143">
              <w:rPr>
                <w:rFonts w:ascii="Times New Roman" w:hAnsi="Times New Roman"/>
                <w:sz w:val="22"/>
              </w:rPr>
              <w:t>Operation</w:t>
            </w:r>
          </w:p>
        </w:tc>
        <w:tc>
          <w:tcPr>
            <w:tcW w:w="590" w:type="pct"/>
          </w:tcPr>
          <w:p w14:paraId="09CF5A61"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72CAF4C8"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Visual inspection </w:t>
            </w:r>
          </w:p>
        </w:tc>
        <w:tc>
          <w:tcPr>
            <w:tcW w:w="464" w:type="pct"/>
          </w:tcPr>
          <w:p w14:paraId="6F1D89AD"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Borders>
              <w:bottom w:val="single" w:sz="6" w:space="0" w:color="auto"/>
            </w:tcBorders>
          </w:tcPr>
          <w:p w14:paraId="5B3796C6" w14:textId="77777777" w:rsidR="00B9468D" w:rsidRPr="00593143" w:rsidRDefault="00B9468D" w:rsidP="004C1A4C">
            <w:pPr>
              <w:rPr>
                <w:rFonts w:ascii="Times New Roman" w:hAnsi="Times New Roman"/>
                <w:sz w:val="22"/>
              </w:rPr>
            </w:pPr>
            <w:r w:rsidRPr="00593143">
              <w:rPr>
                <w:rFonts w:ascii="Times New Roman" w:hAnsi="Times New Roman"/>
                <w:sz w:val="22"/>
              </w:rPr>
              <w:t>50,000.00</w:t>
            </w:r>
          </w:p>
        </w:tc>
      </w:tr>
      <w:tr w:rsidR="00297E5A" w:rsidRPr="00593143" w14:paraId="12778B18" w14:textId="77777777" w:rsidTr="004C1A4C">
        <w:trPr>
          <w:trHeight w:val="3864"/>
        </w:trPr>
        <w:tc>
          <w:tcPr>
            <w:tcW w:w="1026" w:type="pct"/>
            <w:tcBorders>
              <w:bottom w:val="single" w:sz="6" w:space="0" w:color="auto"/>
            </w:tcBorders>
          </w:tcPr>
          <w:p w14:paraId="5F9A41C0" w14:textId="77777777" w:rsidR="00B9468D" w:rsidRPr="00593143" w:rsidRDefault="00B9468D" w:rsidP="004C1A4C">
            <w:pPr>
              <w:autoSpaceDE w:val="0"/>
              <w:autoSpaceDN w:val="0"/>
              <w:adjustRightInd w:val="0"/>
              <w:rPr>
                <w:rFonts w:ascii="Times New Roman" w:hAnsi="Times New Roman"/>
                <w:b/>
                <w:color w:val="000000"/>
                <w:sz w:val="22"/>
              </w:rPr>
            </w:pPr>
            <w:r w:rsidRPr="00593143">
              <w:rPr>
                <w:rFonts w:ascii="Times New Roman" w:hAnsi="Times New Roman"/>
                <w:b/>
                <w:color w:val="000000"/>
                <w:sz w:val="22"/>
              </w:rPr>
              <w:t>Vehicle Exhaust Emissions</w:t>
            </w:r>
          </w:p>
        </w:tc>
        <w:tc>
          <w:tcPr>
            <w:tcW w:w="952" w:type="pct"/>
            <w:tcBorders>
              <w:bottom w:val="single" w:sz="6" w:space="0" w:color="auto"/>
            </w:tcBorders>
          </w:tcPr>
          <w:p w14:paraId="3BD93E17" w14:textId="77777777" w:rsidR="00B9468D" w:rsidRPr="00593143" w:rsidRDefault="00B9468D" w:rsidP="00A75B23">
            <w:pPr>
              <w:pStyle w:val="ListParagraph"/>
              <w:numPr>
                <w:ilvl w:val="0"/>
                <w:numId w:val="206"/>
              </w:numPr>
              <w:autoSpaceDE w:val="0"/>
              <w:autoSpaceDN w:val="0"/>
              <w:adjustRightInd w:val="0"/>
              <w:rPr>
                <w:rFonts w:ascii="Times New Roman" w:hAnsi="Times New Roman"/>
                <w:iCs/>
                <w:sz w:val="22"/>
              </w:rPr>
            </w:pPr>
            <w:r w:rsidRPr="00593143">
              <w:rPr>
                <w:rFonts w:ascii="Times New Roman" w:hAnsi="Times New Roman"/>
                <w:iCs/>
                <w:sz w:val="22"/>
              </w:rPr>
              <w:t>Drivers of the vehicles must be sensitized so that they do not leave vehicles idling so that exhaust emissions are lowered.</w:t>
            </w:r>
          </w:p>
          <w:p w14:paraId="182FBBF2" w14:textId="77777777" w:rsidR="00B9468D" w:rsidRPr="00593143" w:rsidRDefault="00B9468D" w:rsidP="00A75B23">
            <w:pPr>
              <w:pStyle w:val="ListParagraph"/>
              <w:numPr>
                <w:ilvl w:val="0"/>
                <w:numId w:val="206"/>
              </w:numPr>
              <w:autoSpaceDE w:val="0"/>
              <w:autoSpaceDN w:val="0"/>
              <w:adjustRightInd w:val="0"/>
              <w:rPr>
                <w:rFonts w:ascii="Times New Roman" w:hAnsi="Times New Roman"/>
                <w:iCs/>
                <w:sz w:val="22"/>
              </w:rPr>
            </w:pPr>
            <w:r w:rsidRPr="00593143">
              <w:rPr>
                <w:rFonts w:ascii="Times New Roman" w:hAnsi="Times New Roman"/>
                <w:iCs/>
                <w:sz w:val="22"/>
              </w:rPr>
              <w:t xml:space="preserve">Company vehicles should be well maintained </w:t>
            </w:r>
          </w:p>
        </w:tc>
        <w:tc>
          <w:tcPr>
            <w:tcW w:w="692" w:type="pct"/>
          </w:tcPr>
          <w:p w14:paraId="7A49E03E" w14:textId="77777777" w:rsidR="00B9468D" w:rsidRPr="00593143" w:rsidRDefault="00B9468D" w:rsidP="004C1A4C">
            <w:pPr>
              <w:ind w:left="72"/>
              <w:rPr>
                <w:rFonts w:ascii="Times New Roman" w:hAnsi="Times New Roman"/>
                <w:sz w:val="22"/>
              </w:rPr>
            </w:pPr>
            <w:r w:rsidRPr="00593143">
              <w:rPr>
                <w:rFonts w:ascii="Times New Roman" w:hAnsi="Times New Roman"/>
                <w:sz w:val="22"/>
              </w:rPr>
              <w:t>Operation</w:t>
            </w:r>
          </w:p>
        </w:tc>
        <w:tc>
          <w:tcPr>
            <w:tcW w:w="590" w:type="pct"/>
          </w:tcPr>
          <w:p w14:paraId="7F2CA69A"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6F005A5A" w14:textId="77777777" w:rsidR="00B9468D" w:rsidRPr="00593143" w:rsidRDefault="00B9468D" w:rsidP="004C1A4C">
            <w:pPr>
              <w:rPr>
                <w:rFonts w:ascii="Times New Roman" w:hAnsi="Times New Roman"/>
                <w:sz w:val="22"/>
              </w:rPr>
            </w:pPr>
            <w:r w:rsidRPr="00593143">
              <w:rPr>
                <w:rFonts w:ascii="Times New Roman" w:hAnsi="Times New Roman"/>
                <w:sz w:val="22"/>
              </w:rPr>
              <w:t>Engine maintenance records</w:t>
            </w:r>
          </w:p>
        </w:tc>
        <w:tc>
          <w:tcPr>
            <w:tcW w:w="464" w:type="pct"/>
          </w:tcPr>
          <w:p w14:paraId="7B972AFF" w14:textId="77777777" w:rsidR="00B9468D" w:rsidRPr="00593143" w:rsidRDefault="00B9468D" w:rsidP="004C1A4C">
            <w:pPr>
              <w:rPr>
                <w:rFonts w:ascii="Times New Roman" w:hAnsi="Times New Roman"/>
                <w:sz w:val="22"/>
              </w:rPr>
            </w:pPr>
            <w:r w:rsidRPr="00593143">
              <w:rPr>
                <w:rFonts w:ascii="Times New Roman" w:hAnsi="Times New Roman"/>
                <w:sz w:val="22"/>
              </w:rPr>
              <w:t>Quarterly</w:t>
            </w:r>
          </w:p>
        </w:tc>
        <w:tc>
          <w:tcPr>
            <w:tcW w:w="547" w:type="pct"/>
            <w:tcBorders>
              <w:bottom w:val="single" w:sz="6" w:space="0" w:color="auto"/>
            </w:tcBorders>
          </w:tcPr>
          <w:p w14:paraId="71598606" w14:textId="77777777" w:rsidR="00B9468D" w:rsidRPr="00593143" w:rsidRDefault="00B9468D" w:rsidP="004C1A4C">
            <w:pPr>
              <w:rPr>
                <w:rFonts w:ascii="Times New Roman" w:hAnsi="Times New Roman"/>
                <w:sz w:val="22"/>
              </w:rPr>
            </w:pPr>
            <w:r w:rsidRPr="00593143">
              <w:rPr>
                <w:rFonts w:ascii="Times New Roman" w:hAnsi="Times New Roman"/>
                <w:sz w:val="22"/>
              </w:rPr>
              <w:t>No additional cost</w:t>
            </w:r>
          </w:p>
        </w:tc>
      </w:tr>
      <w:tr w:rsidR="00297E5A" w:rsidRPr="00593143" w14:paraId="305B57E9" w14:textId="77777777" w:rsidTr="004C1A4C">
        <w:trPr>
          <w:trHeight w:val="4192"/>
        </w:trPr>
        <w:tc>
          <w:tcPr>
            <w:tcW w:w="1026" w:type="pct"/>
            <w:tcBorders>
              <w:bottom w:val="single" w:sz="6" w:space="0" w:color="auto"/>
            </w:tcBorders>
          </w:tcPr>
          <w:p w14:paraId="0F1FD563" w14:textId="77777777" w:rsidR="00B9468D" w:rsidRPr="00593143" w:rsidRDefault="00B9468D" w:rsidP="004C1A4C">
            <w:pPr>
              <w:rPr>
                <w:rFonts w:ascii="Times New Roman" w:hAnsi="Times New Roman"/>
                <w:b/>
                <w:sz w:val="22"/>
              </w:rPr>
            </w:pPr>
            <w:r w:rsidRPr="00593143">
              <w:rPr>
                <w:rFonts w:ascii="Times New Roman" w:hAnsi="Times New Roman"/>
                <w:b/>
                <w:color w:val="000000"/>
                <w:sz w:val="22"/>
              </w:rPr>
              <w:t>Noise and Vibration</w:t>
            </w:r>
          </w:p>
        </w:tc>
        <w:tc>
          <w:tcPr>
            <w:tcW w:w="952" w:type="pct"/>
            <w:tcBorders>
              <w:bottom w:val="single" w:sz="6" w:space="0" w:color="auto"/>
            </w:tcBorders>
          </w:tcPr>
          <w:p w14:paraId="5349FD3F" w14:textId="77777777" w:rsidR="00B9468D" w:rsidRPr="00593143" w:rsidRDefault="00B9468D" w:rsidP="00A75B23">
            <w:pPr>
              <w:numPr>
                <w:ilvl w:val="0"/>
                <w:numId w:val="177"/>
              </w:numPr>
              <w:rPr>
                <w:rFonts w:ascii="Times New Roman" w:hAnsi="Times New Roman"/>
                <w:color w:val="000000"/>
                <w:sz w:val="22"/>
              </w:rPr>
            </w:pPr>
            <w:r w:rsidRPr="00593143">
              <w:rPr>
                <w:rFonts w:ascii="Times New Roman" w:hAnsi="Times New Roman"/>
                <w:color w:val="000000"/>
                <w:sz w:val="22"/>
              </w:rPr>
              <w:t>Install portable barriers to shield compressors and other small stationary equipment where necessary.</w:t>
            </w:r>
          </w:p>
          <w:p w14:paraId="58854243" w14:textId="77777777" w:rsidR="00B9468D" w:rsidRPr="00593143" w:rsidRDefault="00B9468D" w:rsidP="00A75B23">
            <w:pPr>
              <w:numPr>
                <w:ilvl w:val="0"/>
                <w:numId w:val="177"/>
              </w:numPr>
              <w:rPr>
                <w:rFonts w:ascii="Times New Roman" w:hAnsi="Times New Roman"/>
                <w:color w:val="000000"/>
                <w:sz w:val="22"/>
              </w:rPr>
            </w:pPr>
            <w:r w:rsidRPr="00593143">
              <w:rPr>
                <w:rFonts w:ascii="Times New Roman" w:hAnsi="Times New Roman"/>
                <w:color w:val="000000"/>
                <w:sz w:val="22"/>
              </w:rPr>
              <w:t>Use quiet equipment (i.e., equipment designed with noise control elements).</w:t>
            </w:r>
          </w:p>
          <w:p w14:paraId="0B4BDF28" w14:textId="77777777" w:rsidR="00B9468D" w:rsidRPr="00593143" w:rsidRDefault="00B9468D" w:rsidP="00A75B23">
            <w:pPr>
              <w:numPr>
                <w:ilvl w:val="0"/>
                <w:numId w:val="177"/>
              </w:numPr>
              <w:rPr>
                <w:rFonts w:ascii="Times New Roman" w:hAnsi="Times New Roman"/>
                <w:color w:val="000000"/>
                <w:sz w:val="22"/>
              </w:rPr>
            </w:pPr>
            <w:r w:rsidRPr="00593143">
              <w:rPr>
                <w:rFonts w:ascii="Times New Roman" w:hAnsi="Times New Roman"/>
                <w:color w:val="000000"/>
                <w:sz w:val="22"/>
              </w:rPr>
              <w:t xml:space="preserve">Co-ordinate with relevant agencies in case the noise produced will require a license. </w:t>
            </w:r>
          </w:p>
          <w:p w14:paraId="78BCBAB3" w14:textId="77777777" w:rsidR="00B9468D" w:rsidRPr="00593143" w:rsidRDefault="00B9468D" w:rsidP="00A75B23">
            <w:pPr>
              <w:numPr>
                <w:ilvl w:val="0"/>
                <w:numId w:val="177"/>
              </w:numPr>
              <w:rPr>
                <w:rFonts w:ascii="Times New Roman" w:hAnsi="Times New Roman"/>
                <w:color w:val="000000"/>
                <w:sz w:val="22"/>
              </w:rPr>
            </w:pPr>
            <w:r w:rsidRPr="00593143">
              <w:rPr>
                <w:rFonts w:ascii="Times New Roman" w:hAnsi="Times New Roman"/>
                <w:color w:val="000000"/>
                <w:sz w:val="22"/>
              </w:rPr>
              <w:t xml:space="preserve">Limit pickup trucks and other small equipment to a minimum idling time and observe a common-sense approach to vehicle use and encourage workers to shut off vehicle engines whenever possible. </w:t>
            </w:r>
          </w:p>
          <w:p w14:paraId="7B535591" w14:textId="3CF8BF9D" w:rsidR="00B9468D" w:rsidRPr="00593143" w:rsidRDefault="00B9468D" w:rsidP="00A75B23">
            <w:pPr>
              <w:numPr>
                <w:ilvl w:val="0"/>
                <w:numId w:val="177"/>
              </w:numPr>
              <w:rPr>
                <w:rFonts w:ascii="Times New Roman" w:hAnsi="Times New Roman"/>
                <w:color w:val="000000"/>
                <w:sz w:val="22"/>
              </w:rPr>
            </w:pPr>
            <w:r w:rsidRPr="00593143">
              <w:rPr>
                <w:rFonts w:ascii="Times New Roman" w:hAnsi="Times New Roman"/>
                <w:color w:val="000000"/>
                <w:sz w:val="22"/>
              </w:rPr>
              <w:t xml:space="preserve">Demolish mainly during the day when most of the </w:t>
            </w:r>
            <w:r w:rsidR="00637165" w:rsidRPr="00593143">
              <w:rPr>
                <w:rFonts w:ascii="Times New Roman" w:hAnsi="Times New Roman"/>
                <w:color w:val="000000"/>
                <w:sz w:val="22"/>
              </w:rPr>
              <w:t>neighbours</w:t>
            </w:r>
            <w:r w:rsidRPr="00593143">
              <w:rPr>
                <w:rFonts w:ascii="Times New Roman" w:hAnsi="Times New Roman"/>
                <w:color w:val="000000"/>
                <w:sz w:val="22"/>
              </w:rPr>
              <w:t xml:space="preserve"> are out working.</w:t>
            </w:r>
          </w:p>
        </w:tc>
        <w:tc>
          <w:tcPr>
            <w:tcW w:w="692" w:type="pct"/>
            <w:tcBorders>
              <w:bottom w:val="single" w:sz="6" w:space="0" w:color="auto"/>
            </w:tcBorders>
            <w:shd w:val="clear" w:color="auto" w:fill="auto"/>
          </w:tcPr>
          <w:p w14:paraId="47069549" w14:textId="77777777" w:rsidR="00B9468D" w:rsidRPr="00593143" w:rsidRDefault="00B9468D" w:rsidP="004C1A4C">
            <w:pPr>
              <w:rPr>
                <w:rFonts w:ascii="Times New Roman" w:hAnsi="Times New Roman"/>
                <w:sz w:val="22"/>
              </w:rPr>
            </w:pPr>
            <w:r w:rsidRPr="00593143">
              <w:rPr>
                <w:rFonts w:ascii="Times New Roman" w:hAnsi="Times New Roman"/>
                <w:sz w:val="22"/>
              </w:rPr>
              <w:t>Decommissioning</w:t>
            </w:r>
          </w:p>
        </w:tc>
        <w:tc>
          <w:tcPr>
            <w:tcW w:w="590" w:type="pct"/>
            <w:tcBorders>
              <w:bottom w:val="single" w:sz="6" w:space="0" w:color="auto"/>
            </w:tcBorders>
            <w:shd w:val="clear" w:color="auto" w:fill="auto"/>
          </w:tcPr>
          <w:p w14:paraId="6299E3DD"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44C78707" w14:textId="77777777" w:rsidR="00B9468D" w:rsidRPr="00593143" w:rsidRDefault="00B9468D" w:rsidP="004C1A4C">
            <w:pPr>
              <w:rPr>
                <w:rFonts w:ascii="Times New Roman" w:hAnsi="Times New Roman"/>
                <w:sz w:val="22"/>
              </w:rPr>
            </w:pPr>
            <w:r w:rsidRPr="00593143">
              <w:rPr>
                <w:rFonts w:ascii="Times New Roman" w:hAnsi="Times New Roman"/>
                <w:sz w:val="22"/>
                <w:u w:val="single"/>
              </w:rPr>
              <w:t>Noise levels</w:t>
            </w:r>
            <w:r w:rsidRPr="00593143">
              <w:rPr>
                <w:rFonts w:ascii="Times New Roman" w:hAnsi="Times New Roman"/>
                <w:sz w:val="22"/>
              </w:rPr>
              <w:t>-Records of noise measurements done by contractor within the project area and at distances of 30m from the Solar mini-grid</w:t>
            </w:r>
          </w:p>
        </w:tc>
        <w:tc>
          <w:tcPr>
            <w:tcW w:w="464" w:type="pct"/>
          </w:tcPr>
          <w:p w14:paraId="3593E70B" w14:textId="77777777" w:rsidR="00B9468D" w:rsidRPr="00593143" w:rsidRDefault="00B9468D" w:rsidP="004C1A4C">
            <w:pPr>
              <w:rPr>
                <w:rFonts w:ascii="Times New Roman" w:hAnsi="Times New Roman"/>
                <w:sz w:val="22"/>
              </w:rPr>
            </w:pPr>
            <w:r w:rsidRPr="00593143">
              <w:rPr>
                <w:rFonts w:ascii="Times New Roman" w:hAnsi="Times New Roman"/>
                <w:sz w:val="22"/>
              </w:rPr>
              <w:t>Once off</w:t>
            </w:r>
          </w:p>
        </w:tc>
        <w:tc>
          <w:tcPr>
            <w:tcW w:w="547" w:type="pct"/>
          </w:tcPr>
          <w:p w14:paraId="06136020" w14:textId="77777777" w:rsidR="00B9468D" w:rsidRPr="00593143" w:rsidRDefault="00B9468D" w:rsidP="004C1A4C">
            <w:pPr>
              <w:rPr>
                <w:rFonts w:ascii="Times New Roman" w:hAnsi="Times New Roman"/>
                <w:sz w:val="22"/>
              </w:rPr>
            </w:pPr>
            <w:r w:rsidRPr="00593143">
              <w:rPr>
                <w:rFonts w:ascii="Times New Roman" w:hAnsi="Times New Roman"/>
                <w:sz w:val="22"/>
              </w:rPr>
              <w:t>20,000.00</w:t>
            </w:r>
          </w:p>
        </w:tc>
      </w:tr>
      <w:tr w:rsidR="00297E5A" w:rsidRPr="00593143" w14:paraId="69B56DBF" w14:textId="77777777" w:rsidTr="004C1A4C">
        <w:trPr>
          <w:trHeight w:val="1254"/>
        </w:trPr>
        <w:tc>
          <w:tcPr>
            <w:tcW w:w="1026" w:type="pct"/>
          </w:tcPr>
          <w:p w14:paraId="3B484688" w14:textId="77777777" w:rsidR="00B9468D" w:rsidRPr="00593143" w:rsidRDefault="00B9468D" w:rsidP="004C1A4C">
            <w:pPr>
              <w:rPr>
                <w:rFonts w:ascii="Times New Roman" w:hAnsi="Times New Roman"/>
                <w:b/>
                <w:sz w:val="22"/>
              </w:rPr>
            </w:pPr>
            <w:r w:rsidRPr="00593143">
              <w:rPr>
                <w:rFonts w:ascii="Times New Roman" w:hAnsi="Times New Roman"/>
                <w:b/>
                <w:color w:val="000000"/>
                <w:sz w:val="22"/>
              </w:rPr>
              <w:t>Solid Waste Generation</w:t>
            </w:r>
          </w:p>
        </w:tc>
        <w:tc>
          <w:tcPr>
            <w:tcW w:w="952" w:type="pct"/>
          </w:tcPr>
          <w:p w14:paraId="5EC6B4C8" w14:textId="77777777" w:rsidR="00B9468D" w:rsidRPr="00593143" w:rsidRDefault="00B9468D" w:rsidP="00A75B23">
            <w:pPr>
              <w:numPr>
                <w:ilvl w:val="0"/>
                <w:numId w:val="176"/>
              </w:numPr>
              <w:autoSpaceDE w:val="0"/>
              <w:autoSpaceDN w:val="0"/>
              <w:adjustRightInd w:val="0"/>
              <w:rPr>
                <w:rFonts w:ascii="Times New Roman" w:hAnsi="Times New Roman"/>
                <w:color w:val="000000"/>
                <w:sz w:val="22"/>
              </w:rPr>
            </w:pPr>
            <w:r w:rsidRPr="00593143">
              <w:rPr>
                <w:rFonts w:ascii="Times New Roman" w:hAnsi="Times New Roman"/>
                <w:color w:val="000000"/>
                <w:sz w:val="22"/>
              </w:rPr>
              <w:t>Demolition contractor to adhere to the various manufacturer’s guidelines and requirements regarding demolition and disposal</w:t>
            </w:r>
          </w:p>
          <w:p w14:paraId="081253A5" w14:textId="526F985B" w:rsidR="00B9468D" w:rsidRPr="00593143" w:rsidRDefault="00B9468D" w:rsidP="00A75B23">
            <w:pPr>
              <w:numPr>
                <w:ilvl w:val="0"/>
                <w:numId w:val="176"/>
              </w:numPr>
              <w:autoSpaceDE w:val="0"/>
              <w:autoSpaceDN w:val="0"/>
              <w:adjustRightInd w:val="0"/>
              <w:rPr>
                <w:rFonts w:ascii="Times New Roman" w:hAnsi="Times New Roman"/>
                <w:color w:val="000000"/>
                <w:sz w:val="22"/>
              </w:rPr>
            </w:pPr>
            <w:r w:rsidRPr="00593143">
              <w:rPr>
                <w:rFonts w:ascii="Times New Roman" w:hAnsi="Times New Roman"/>
                <w:color w:val="000000"/>
                <w:sz w:val="22"/>
              </w:rPr>
              <w:t xml:space="preserve">Segregation of waste in order to separate hazardous waste from </w:t>
            </w:r>
            <w:r w:rsidR="00637165" w:rsidRPr="00593143">
              <w:rPr>
                <w:rFonts w:ascii="Times New Roman" w:hAnsi="Times New Roman"/>
                <w:color w:val="000000"/>
                <w:sz w:val="22"/>
              </w:rPr>
              <w:t>non-hazardous</w:t>
            </w:r>
            <w:r w:rsidRPr="00593143">
              <w:rPr>
                <w:rFonts w:ascii="Times New Roman" w:hAnsi="Times New Roman"/>
                <w:color w:val="000000"/>
                <w:sz w:val="22"/>
              </w:rPr>
              <w:t xml:space="preserve"> waste and other streams of waste</w:t>
            </w:r>
          </w:p>
          <w:p w14:paraId="421FA580" w14:textId="77777777" w:rsidR="00B9468D" w:rsidRPr="00593143" w:rsidRDefault="00B9468D" w:rsidP="00A75B23">
            <w:pPr>
              <w:numPr>
                <w:ilvl w:val="0"/>
                <w:numId w:val="176"/>
              </w:numPr>
              <w:autoSpaceDE w:val="0"/>
              <w:autoSpaceDN w:val="0"/>
              <w:adjustRightInd w:val="0"/>
              <w:rPr>
                <w:rFonts w:ascii="Times New Roman" w:hAnsi="Times New Roman"/>
                <w:color w:val="000000"/>
                <w:sz w:val="22"/>
              </w:rPr>
            </w:pPr>
            <w:r w:rsidRPr="00593143">
              <w:rPr>
                <w:rFonts w:ascii="Times New Roman" w:hAnsi="Times New Roman"/>
                <w:color w:val="000000"/>
                <w:sz w:val="22"/>
              </w:rPr>
              <w:t>Provision of facilities for proper handling and storage of demolition materials to reduce the amount of waste caused by damage or exposure to the elements</w:t>
            </w:r>
          </w:p>
          <w:p w14:paraId="531D010E" w14:textId="77777777" w:rsidR="00B9468D" w:rsidRPr="00593143" w:rsidRDefault="00B9468D" w:rsidP="00A75B23">
            <w:pPr>
              <w:numPr>
                <w:ilvl w:val="0"/>
                <w:numId w:val="176"/>
              </w:numPr>
              <w:autoSpaceDE w:val="0"/>
              <w:autoSpaceDN w:val="0"/>
              <w:adjustRightInd w:val="0"/>
              <w:rPr>
                <w:rFonts w:ascii="Times New Roman" w:hAnsi="Times New Roman"/>
                <w:color w:val="000000"/>
                <w:sz w:val="22"/>
              </w:rPr>
            </w:pPr>
            <w:r w:rsidRPr="00593143">
              <w:rPr>
                <w:rFonts w:ascii="Times New Roman" w:hAnsi="Times New Roman"/>
                <w:color w:val="000000"/>
                <w:sz w:val="22"/>
              </w:rPr>
              <w:t xml:space="preserve">Adequate collection and storage of waste on site </w:t>
            </w:r>
          </w:p>
          <w:p w14:paraId="1ABE62F6" w14:textId="77777777" w:rsidR="00B9468D" w:rsidRPr="00593143" w:rsidRDefault="00B9468D" w:rsidP="00A75B23">
            <w:pPr>
              <w:numPr>
                <w:ilvl w:val="0"/>
                <w:numId w:val="176"/>
              </w:numPr>
              <w:autoSpaceDE w:val="0"/>
              <w:autoSpaceDN w:val="0"/>
              <w:adjustRightInd w:val="0"/>
              <w:rPr>
                <w:rFonts w:ascii="Times New Roman" w:hAnsi="Times New Roman"/>
                <w:color w:val="000000"/>
                <w:sz w:val="22"/>
              </w:rPr>
            </w:pPr>
            <w:r w:rsidRPr="00593143">
              <w:rPr>
                <w:rFonts w:ascii="Times New Roman" w:hAnsi="Times New Roman"/>
                <w:color w:val="000000"/>
                <w:sz w:val="22"/>
              </w:rPr>
              <w:t xml:space="preserve">Safe transportation to the disposal sites / designated area </w:t>
            </w:r>
          </w:p>
          <w:p w14:paraId="14E727EC" w14:textId="77777777" w:rsidR="00B9468D" w:rsidRPr="00593143" w:rsidRDefault="00B9468D" w:rsidP="00A75B23">
            <w:pPr>
              <w:numPr>
                <w:ilvl w:val="0"/>
                <w:numId w:val="176"/>
              </w:numPr>
              <w:autoSpaceDE w:val="0"/>
              <w:autoSpaceDN w:val="0"/>
              <w:adjustRightInd w:val="0"/>
              <w:rPr>
                <w:rFonts w:ascii="Times New Roman" w:hAnsi="Times New Roman"/>
                <w:color w:val="000000"/>
                <w:sz w:val="22"/>
              </w:rPr>
            </w:pPr>
            <w:r w:rsidRPr="00593143">
              <w:rPr>
                <w:rFonts w:ascii="Times New Roman" w:hAnsi="Times New Roman"/>
                <w:color w:val="000000"/>
                <w:sz w:val="22"/>
              </w:rPr>
              <w:t>Hazardous waste must be disposed by NEMA approved waste handler</w:t>
            </w:r>
          </w:p>
        </w:tc>
        <w:tc>
          <w:tcPr>
            <w:tcW w:w="692" w:type="pct"/>
          </w:tcPr>
          <w:p w14:paraId="02F35730" w14:textId="77777777" w:rsidR="00B9468D" w:rsidRPr="00593143" w:rsidRDefault="00B9468D" w:rsidP="004C1A4C">
            <w:pPr>
              <w:rPr>
                <w:rFonts w:ascii="Times New Roman" w:hAnsi="Times New Roman"/>
                <w:sz w:val="22"/>
              </w:rPr>
            </w:pPr>
            <w:r w:rsidRPr="00593143">
              <w:rPr>
                <w:rFonts w:ascii="Times New Roman" w:hAnsi="Times New Roman"/>
                <w:sz w:val="22"/>
              </w:rPr>
              <w:t xml:space="preserve">Decommissioning </w:t>
            </w:r>
          </w:p>
        </w:tc>
        <w:tc>
          <w:tcPr>
            <w:tcW w:w="590" w:type="pct"/>
          </w:tcPr>
          <w:p w14:paraId="4C6486BB"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479199EA" w14:textId="77777777" w:rsidR="00B9468D" w:rsidRPr="00593143" w:rsidRDefault="00B9468D" w:rsidP="004C1A4C">
            <w:pPr>
              <w:rPr>
                <w:rFonts w:ascii="Times New Roman" w:hAnsi="Times New Roman"/>
                <w:sz w:val="22"/>
              </w:rPr>
            </w:pPr>
            <w:r w:rsidRPr="00593143">
              <w:rPr>
                <w:rFonts w:ascii="Times New Roman" w:hAnsi="Times New Roman"/>
                <w:sz w:val="22"/>
              </w:rPr>
              <w:t>Presence of well-maintained receptacles and centralized collection points</w:t>
            </w:r>
          </w:p>
        </w:tc>
        <w:tc>
          <w:tcPr>
            <w:tcW w:w="464" w:type="pct"/>
          </w:tcPr>
          <w:p w14:paraId="37CA78A8" w14:textId="77777777" w:rsidR="00B9468D" w:rsidRPr="00593143" w:rsidRDefault="00B9468D" w:rsidP="004C1A4C">
            <w:pPr>
              <w:rPr>
                <w:rFonts w:ascii="Times New Roman" w:hAnsi="Times New Roman"/>
                <w:sz w:val="22"/>
              </w:rPr>
            </w:pPr>
            <w:r w:rsidRPr="00593143">
              <w:rPr>
                <w:rFonts w:ascii="Times New Roman" w:hAnsi="Times New Roman"/>
                <w:sz w:val="22"/>
              </w:rPr>
              <w:t>Daily</w:t>
            </w:r>
          </w:p>
        </w:tc>
        <w:tc>
          <w:tcPr>
            <w:tcW w:w="547" w:type="pct"/>
          </w:tcPr>
          <w:p w14:paraId="6D8385EB" w14:textId="77777777" w:rsidR="00B9468D" w:rsidRPr="00593143" w:rsidRDefault="00B9468D" w:rsidP="004C1A4C">
            <w:pPr>
              <w:rPr>
                <w:rFonts w:ascii="Times New Roman" w:hAnsi="Times New Roman"/>
                <w:sz w:val="22"/>
              </w:rPr>
            </w:pPr>
            <w:r w:rsidRPr="00593143">
              <w:rPr>
                <w:rFonts w:ascii="Times New Roman" w:hAnsi="Times New Roman"/>
                <w:sz w:val="22"/>
              </w:rPr>
              <w:t>700,000.00</w:t>
            </w:r>
          </w:p>
        </w:tc>
      </w:tr>
      <w:tr w:rsidR="00297E5A" w:rsidRPr="00593143" w14:paraId="4A826D2E" w14:textId="77777777" w:rsidTr="004C1A4C">
        <w:trPr>
          <w:trHeight w:val="966"/>
        </w:trPr>
        <w:tc>
          <w:tcPr>
            <w:tcW w:w="1026" w:type="pct"/>
          </w:tcPr>
          <w:p w14:paraId="70402F72" w14:textId="77777777" w:rsidR="00B9468D" w:rsidRPr="00593143" w:rsidRDefault="00B9468D" w:rsidP="004C1A4C">
            <w:pPr>
              <w:rPr>
                <w:rFonts w:ascii="Times New Roman" w:hAnsi="Times New Roman"/>
                <w:b/>
                <w:color w:val="000000"/>
                <w:sz w:val="22"/>
              </w:rPr>
            </w:pPr>
            <w:r w:rsidRPr="00593143">
              <w:rPr>
                <w:rFonts w:ascii="Times New Roman" w:hAnsi="Times New Roman"/>
                <w:b/>
                <w:color w:val="000000"/>
                <w:sz w:val="22"/>
              </w:rPr>
              <w:t>Dust Emissions</w:t>
            </w:r>
          </w:p>
        </w:tc>
        <w:tc>
          <w:tcPr>
            <w:tcW w:w="952" w:type="pct"/>
          </w:tcPr>
          <w:p w14:paraId="69691A4E" w14:textId="77777777" w:rsidR="00B9468D" w:rsidRPr="00593143" w:rsidRDefault="00B9468D" w:rsidP="00A75B23">
            <w:pPr>
              <w:numPr>
                <w:ilvl w:val="0"/>
                <w:numId w:val="207"/>
              </w:numPr>
              <w:autoSpaceDE w:val="0"/>
              <w:autoSpaceDN w:val="0"/>
              <w:adjustRightInd w:val="0"/>
              <w:rPr>
                <w:rFonts w:ascii="Times New Roman" w:hAnsi="Times New Roman"/>
                <w:color w:val="000000"/>
                <w:sz w:val="22"/>
              </w:rPr>
            </w:pPr>
            <w:r w:rsidRPr="00593143">
              <w:rPr>
                <w:rFonts w:ascii="Times New Roman" w:hAnsi="Times New Roman"/>
                <w:color w:val="000000"/>
                <w:sz w:val="22"/>
              </w:rPr>
              <w:t>Cover all trucks hauling soil, sand and other loose materials or require all trucks to maintain at least two feet of freeboard</w:t>
            </w:r>
          </w:p>
        </w:tc>
        <w:tc>
          <w:tcPr>
            <w:tcW w:w="692" w:type="pct"/>
          </w:tcPr>
          <w:p w14:paraId="0022FFC7" w14:textId="77777777" w:rsidR="00B9468D" w:rsidRPr="00593143" w:rsidRDefault="00B9468D" w:rsidP="004C1A4C">
            <w:pPr>
              <w:rPr>
                <w:rFonts w:ascii="Times New Roman" w:hAnsi="Times New Roman"/>
                <w:sz w:val="22"/>
              </w:rPr>
            </w:pPr>
            <w:r w:rsidRPr="00593143">
              <w:rPr>
                <w:rFonts w:ascii="Times New Roman" w:hAnsi="Times New Roman"/>
                <w:sz w:val="22"/>
              </w:rPr>
              <w:t>Decommissioning</w:t>
            </w:r>
          </w:p>
        </w:tc>
        <w:tc>
          <w:tcPr>
            <w:tcW w:w="590" w:type="pct"/>
          </w:tcPr>
          <w:p w14:paraId="59BB15D0"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79409FF5" w14:textId="77777777" w:rsidR="00B9468D" w:rsidRPr="00593143" w:rsidRDefault="00B9468D" w:rsidP="004C1A4C">
            <w:pPr>
              <w:rPr>
                <w:rFonts w:ascii="Times New Roman" w:hAnsi="Times New Roman"/>
                <w:sz w:val="22"/>
              </w:rPr>
            </w:pPr>
            <w:r w:rsidRPr="00593143">
              <w:rPr>
                <w:rFonts w:ascii="Times New Roman" w:hAnsi="Times New Roman"/>
                <w:sz w:val="22"/>
              </w:rPr>
              <w:t>Visual inspection</w:t>
            </w:r>
          </w:p>
        </w:tc>
        <w:tc>
          <w:tcPr>
            <w:tcW w:w="464" w:type="pct"/>
          </w:tcPr>
          <w:p w14:paraId="3F456899" w14:textId="77777777" w:rsidR="00B9468D" w:rsidRPr="00593143" w:rsidRDefault="00B9468D" w:rsidP="004C1A4C">
            <w:pPr>
              <w:rPr>
                <w:rFonts w:ascii="Times New Roman" w:hAnsi="Times New Roman"/>
                <w:sz w:val="22"/>
              </w:rPr>
            </w:pPr>
            <w:r w:rsidRPr="00593143">
              <w:rPr>
                <w:rFonts w:ascii="Times New Roman" w:hAnsi="Times New Roman"/>
                <w:sz w:val="22"/>
              </w:rPr>
              <w:t>Daily</w:t>
            </w:r>
          </w:p>
        </w:tc>
        <w:tc>
          <w:tcPr>
            <w:tcW w:w="547" w:type="pct"/>
          </w:tcPr>
          <w:p w14:paraId="64CA9351" w14:textId="77777777" w:rsidR="00B9468D" w:rsidRPr="00593143" w:rsidRDefault="00B9468D" w:rsidP="004C1A4C">
            <w:pPr>
              <w:rPr>
                <w:rFonts w:ascii="Times New Roman" w:hAnsi="Times New Roman"/>
                <w:sz w:val="22"/>
              </w:rPr>
            </w:pPr>
            <w:r w:rsidRPr="00593143">
              <w:rPr>
                <w:rFonts w:ascii="Times New Roman" w:hAnsi="Times New Roman"/>
                <w:sz w:val="22"/>
              </w:rPr>
              <w:t>20,000.00</w:t>
            </w:r>
          </w:p>
        </w:tc>
      </w:tr>
      <w:tr w:rsidR="00297E5A" w:rsidRPr="00593143" w14:paraId="14CFF95D" w14:textId="77777777" w:rsidTr="004C1A4C">
        <w:trPr>
          <w:trHeight w:val="1434"/>
        </w:trPr>
        <w:tc>
          <w:tcPr>
            <w:tcW w:w="1026" w:type="pct"/>
          </w:tcPr>
          <w:p w14:paraId="08A366FD" w14:textId="77777777" w:rsidR="00B9468D" w:rsidRPr="00593143" w:rsidRDefault="00B9468D" w:rsidP="004C1A4C">
            <w:pPr>
              <w:rPr>
                <w:rFonts w:ascii="Times New Roman" w:hAnsi="Times New Roman"/>
                <w:b/>
                <w:color w:val="000000"/>
                <w:sz w:val="22"/>
              </w:rPr>
            </w:pPr>
            <w:r w:rsidRPr="00593143">
              <w:rPr>
                <w:rFonts w:ascii="Times New Roman" w:hAnsi="Times New Roman"/>
                <w:b/>
                <w:color w:val="000000"/>
                <w:sz w:val="22"/>
              </w:rPr>
              <w:t>Public Health- HIV/AIDS</w:t>
            </w:r>
          </w:p>
        </w:tc>
        <w:tc>
          <w:tcPr>
            <w:tcW w:w="952" w:type="pct"/>
          </w:tcPr>
          <w:p w14:paraId="7FB2B340" w14:textId="77777777" w:rsidR="00B9468D" w:rsidRPr="00593143" w:rsidRDefault="00B9468D" w:rsidP="004C1A4C">
            <w:pPr>
              <w:autoSpaceDE w:val="0"/>
              <w:autoSpaceDN w:val="0"/>
              <w:adjustRightInd w:val="0"/>
              <w:rPr>
                <w:rFonts w:ascii="Times New Roman" w:hAnsi="Times New Roman"/>
                <w:color w:val="000000"/>
                <w:sz w:val="22"/>
              </w:rPr>
            </w:pPr>
            <w:r w:rsidRPr="00593143">
              <w:rPr>
                <w:rFonts w:ascii="Times New Roman" w:hAnsi="Times New Roman"/>
                <w:color w:val="000000"/>
                <w:sz w:val="22"/>
              </w:rPr>
              <w:t>The project will sensitize workers and the surrounding communities on prevention and mitigation of HIV/AIDS and other sexually transmitted diseases, through staff training and awareness campaigns/ to the community.</w:t>
            </w:r>
          </w:p>
        </w:tc>
        <w:tc>
          <w:tcPr>
            <w:tcW w:w="692" w:type="pct"/>
          </w:tcPr>
          <w:p w14:paraId="05939910" w14:textId="77777777" w:rsidR="00B9468D" w:rsidRPr="00593143" w:rsidRDefault="00B9468D" w:rsidP="004C1A4C">
            <w:pPr>
              <w:rPr>
                <w:rFonts w:ascii="Times New Roman" w:hAnsi="Times New Roman"/>
                <w:sz w:val="22"/>
              </w:rPr>
            </w:pPr>
            <w:r w:rsidRPr="00593143">
              <w:rPr>
                <w:rFonts w:ascii="Times New Roman" w:hAnsi="Times New Roman"/>
                <w:sz w:val="22"/>
              </w:rPr>
              <w:t>Decommissioning</w:t>
            </w:r>
          </w:p>
        </w:tc>
        <w:tc>
          <w:tcPr>
            <w:tcW w:w="590" w:type="pct"/>
          </w:tcPr>
          <w:p w14:paraId="0A63A334" w14:textId="77777777" w:rsidR="00B9468D" w:rsidRPr="00593143" w:rsidRDefault="00B9468D" w:rsidP="004C1A4C">
            <w:pPr>
              <w:rPr>
                <w:rFonts w:ascii="Times New Roman" w:hAnsi="Times New Roman"/>
                <w:sz w:val="22"/>
              </w:rPr>
            </w:pPr>
            <w:r w:rsidRPr="00593143">
              <w:rPr>
                <w:rFonts w:ascii="Times New Roman" w:hAnsi="Times New Roman"/>
                <w:sz w:val="22"/>
              </w:rPr>
              <w:t>Contractor</w:t>
            </w:r>
          </w:p>
        </w:tc>
        <w:tc>
          <w:tcPr>
            <w:tcW w:w="729" w:type="pct"/>
          </w:tcPr>
          <w:p w14:paraId="2B78B1B2" w14:textId="77777777" w:rsidR="00B9468D" w:rsidRPr="00593143" w:rsidRDefault="00B9468D" w:rsidP="004C1A4C">
            <w:pPr>
              <w:rPr>
                <w:rFonts w:ascii="Times New Roman" w:hAnsi="Times New Roman"/>
                <w:sz w:val="22"/>
              </w:rPr>
            </w:pPr>
            <w:r w:rsidRPr="00593143">
              <w:rPr>
                <w:rFonts w:ascii="Times New Roman" w:hAnsi="Times New Roman"/>
                <w:sz w:val="22"/>
              </w:rPr>
              <w:t>Records of awareness creation sessions conducted.</w:t>
            </w:r>
          </w:p>
          <w:p w14:paraId="5045CF28" w14:textId="77777777" w:rsidR="00B9468D" w:rsidRPr="00593143" w:rsidRDefault="00B9468D" w:rsidP="004C1A4C">
            <w:pPr>
              <w:rPr>
                <w:rFonts w:ascii="Times New Roman" w:hAnsi="Times New Roman"/>
                <w:sz w:val="22"/>
              </w:rPr>
            </w:pPr>
            <w:r w:rsidRPr="00593143">
              <w:rPr>
                <w:rFonts w:ascii="Times New Roman" w:hAnsi="Times New Roman"/>
                <w:sz w:val="22"/>
              </w:rPr>
              <w:t>-Availability of and distribution of condoms</w:t>
            </w:r>
          </w:p>
        </w:tc>
        <w:tc>
          <w:tcPr>
            <w:tcW w:w="464" w:type="pct"/>
          </w:tcPr>
          <w:p w14:paraId="2129150A" w14:textId="77777777" w:rsidR="00B9468D" w:rsidRPr="00593143" w:rsidRDefault="00B9468D" w:rsidP="004C1A4C">
            <w:pPr>
              <w:rPr>
                <w:rFonts w:ascii="Times New Roman" w:hAnsi="Times New Roman"/>
                <w:sz w:val="22"/>
              </w:rPr>
            </w:pPr>
            <w:r w:rsidRPr="00593143">
              <w:rPr>
                <w:rFonts w:ascii="Times New Roman" w:hAnsi="Times New Roman"/>
                <w:sz w:val="22"/>
              </w:rPr>
              <w:t>Once off</w:t>
            </w:r>
          </w:p>
        </w:tc>
        <w:tc>
          <w:tcPr>
            <w:tcW w:w="547" w:type="pct"/>
          </w:tcPr>
          <w:p w14:paraId="4018DC80" w14:textId="77777777" w:rsidR="00B9468D" w:rsidRPr="00593143" w:rsidRDefault="00B9468D" w:rsidP="004C1A4C">
            <w:pPr>
              <w:rPr>
                <w:rFonts w:ascii="Times New Roman" w:hAnsi="Times New Roman"/>
                <w:sz w:val="22"/>
              </w:rPr>
            </w:pPr>
            <w:r w:rsidRPr="00593143">
              <w:rPr>
                <w:rFonts w:ascii="Times New Roman" w:hAnsi="Times New Roman"/>
                <w:sz w:val="22"/>
              </w:rPr>
              <w:t>20,000.00</w:t>
            </w:r>
          </w:p>
        </w:tc>
      </w:tr>
      <w:tr w:rsidR="00297E5A" w:rsidRPr="00593143" w14:paraId="568BFB98" w14:textId="77777777" w:rsidTr="004C1A4C">
        <w:trPr>
          <w:trHeight w:val="480"/>
        </w:trPr>
        <w:tc>
          <w:tcPr>
            <w:tcW w:w="1026" w:type="pct"/>
          </w:tcPr>
          <w:p w14:paraId="099E169E" w14:textId="77777777" w:rsidR="00B9468D" w:rsidRPr="00593143" w:rsidRDefault="00B9468D" w:rsidP="004C1A4C">
            <w:pPr>
              <w:autoSpaceDE w:val="0"/>
              <w:autoSpaceDN w:val="0"/>
              <w:adjustRightInd w:val="0"/>
              <w:rPr>
                <w:rFonts w:ascii="Times New Roman" w:hAnsi="Times New Roman"/>
                <w:b/>
                <w:sz w:val="22"/>
              </w:rPr>
            </w:pPr>
          </w:p>
        </w:tc>
        <w:tc>
          <w:tcPr>
            <w:tcW w:w="952" w:type="pct"/>
          </w:tcPr>
          <w:p w14:paraId="10D656DC" w14:textId="77777777" w:rsidR="00B9468D" w:rsidRPr="00593143" w:rsidRDefault="00B9468D" w:rsidP="004C1A4C">
            <w:pPr>
              <w:autoSpaceDE w:val="0"/>
              <w:autoSpaceDN w:val="0"/>
              <w:adjustRightInd w:val="0"/>
              <w:ind w:left="360"/>
              <w:rPr>
                <w:rFonts w:ascii="Times New Roman" w:hAnsi="Times New Roman"/>
                <w:sz w:val="22"/>
              </w:rPr>
            </w:pPr>
            <w:r w:rsidRPr="00593143">
              <w:rPr>
                <w:rFonts w:ascii="Times New Roman" w:hAnsi="Times New Roman"/>
                <w:sz w:val="22"/>
              </w:rPr>
              <w:t xml:space="preserve">Total </w:t>
            </w:r>
          </w:p>
        </w:tc>
        <w:tc>
          <w:tcPr>
            <w:tcW w:w="692" w:type="pct"/>
          </w:tcPr>
          <w:p w14:paraId="09CEF6E3" w14:textId="77777777" w:rsidR="00B9468D" w:rsidRPr="00593143" w:rsidRDefault="00B9468D" w:rsidP="004C1A4C">
            <w:pPr>
              <w:ind w:left="72"/>
              <w:rPr>
                <w:rFonts w:ascii="Times New Roman" w:hAnsi="Times New Roman"/>
                <w:sz w:val="22"/>
              </w:rPr>
            </w:pPr>
          </w:p>
        </w:tc>
        <w:tc>
          <w:tcPr>
            <w:tcW w:w="590" w:type="pct"/>
          </w:tcPr>
          <w:p w14:paraId="63E22872" w14:textId="77777777" w:rsidR="00B9468D" w:rsidRPr="00593143" w:rsidRDefault="00B9468D" w:rsidP="004C1A4C">
            <w:pPr>
              <w:rPr>
                <w:rFonts w:ascii="Times New Roman" w:hAnsi="Times New Roman"/>
                <w:sz w:val="22"/>
              </w:rPr>
            </w:pPr>
          </w:p>
        </w:tc>
        <w:tc>
          <w:tcPr>
            <w:tcW w:w="729" w:type="pct"/>
          </w:tcPr>
          <w:p w14:paraId="76369047" w14:textId="77777777" w:rsidR="00B9468D" w:rsidRPr="00593143" w:rsidRDefault="00B9468D" w:rsidP="004C1A4C">
            <w:pPr>
              <w:rPr>
                <w:rFonts w:ascii="Times New Roman" w:hAnsi="Times New Roman"/>
                <w:sz w:val="22"/>
              </w:rPr>
            </w:pPr>
          </w:p>
        </w:tc>
        <w:tc>
          <w:tcPr>
            <w:tcW w:w="464" w:type="pct"/>
          </w:tcPr>
          <w:p w14:paraId="2649DF18" w14:textId="77777777" w:rsidR="00B9468D" w:rsidRPr="00593143" w:rsidRDefault="00B9468D" w:rsidP="004C1A4C">
            <w:pPr>
              <w:rPr>
                <w:rFonts w:ascii="Times New Roman" w:hAnsi="Times New Roman"/>
                <w:sz w:val="22"/>
              </w:rPr>
            </w:pPr>
          </w:p>
        </w:tc>
        <w:tc>
          <w:tcPr>
            <w:tcW w:w="547" w:type="pct"/>
          </w:tcPr>
          <w:p w14:paraId="7B005363" w14:textId="22391952" w:rsidR="00B9468D" w:rsidRPr="00593143" w:rsidRDefault="00555C47" w:rsidP="004C1A4C">
            <w:pPr>
              <w:rPr>
                <w:rFonts w:ascii="Times New Roman" w:hAnsi="Times New Roman"/>
                <w:sz w:val="22"/>
              </w:rPr>
            </w:pPr>
            <w:r>
              <w:rPr>
                <w:rFonts w:ascii="Times New Roman" w:hAnsi="Times New Roman"/>
                <w:sz w:val="22"/>
              </w:rPr>
              <w:t>5</w:t>
            </w:r>
            <w:r w:rsidR="00B9468D" w:rsidRPr="00593143">
              <w:rPr>
                <w:rFonts w:ascii="Times New Roman" w:hAnsi="Times New Roman"/>
                <w:sz w:val="22"/>
              </w:rPr>
              <w:t>,380,000.00</w:t>
            </w:r>
          </w:p>
        </w:tc>
      </w:tr>
      <w:bookmarkEnd w:id="761"/>
    </w:tbl>
    <w:p w14:paraId="533FCF28" w14:textId="77777777" w:rsidR="00B9468D" w:rsidRDefault="00B9468D" w:rsidP="004C1A4C">
      <w:pPr>
        <w:pStyle w:val="Caption"/>
        <w:keepNext/>
        <w:rPr>
          <w:rFonts w:cs="Tahoma"/>
          <w:b w:val="0"/>
          <w:i/>
          <w:sz w:val="20"/>
        </w:rPr>
      </w:pPr>
    </w:p>
    <w:p w14:paraId="03E0BD75" w14:textId="77777777" w:rsidR="00A322D9" w:rsidRDefault="00A322D9" w:rsidP="004C1A4C">
      <w:pPr>
        <w:pStyle w:val="Caption"/>
        <w:keepNext/>
        <w:rPr>
          <w:rFonts w:cs="Tahoma"/>
          <w:b w:val="0"/>
          <w:i/>
          <w:sz w:val="20"/>
        </w:rPr>
        <w:sectPr w:rsidR="00A322D9" w:rsidSect="00A322D9">
          <w:footerReference w:type="default" r:id="rId33"/>
          <w:pgSz w:w="16838" w:h="11906" w:orient="landscape" w:code="9"/>
          <w:pgMar w:top="1418" w:right="1418" w:bottom="1134" w:left="1247" w:header="709" w:footer="283" w:gutter="0"/>
          <w:pgNumType w:chapStyle="1"/>
          <w:cols w:space="708"/>
          <w:docGrid w:linePitch="360"/>
        </w:sectPr>
      </w:pPr>
    </w:p>
    <w:p w14:paraId="20A17404" w14:textId="12D80586" w:rsidR="00BB51D3" w:rsidRPr="00337150" w:rsidRDefault="00BB51D3" w:rsidP="004C1A4C">
      <w:pPr>
        <w:pStyle w:val="Caption"/>
        <w:keepNext/>
        <w:rPr>
          <w:rFonts w:cs="Tahoma"/>
          <w:b w:val="0"/>
          <w:i/>
          <w:sz w:val="20"/>
        </w:rPr>
      </w:pPr>
      <w:bookmarkStart w:id="762" w:name="_Toc148422991"/>
      <w:r w:rsidRPr="00337150">
        <w:rPr>
          <w:rFonts w:cs="Tahoma"/>
          <w:b w:val="0"/>
          <w:i/>
          <w:sz w:val="20"/>
        </w:rPr>
        <w:t xml:space="preserve">Table </w:t>
      </w:r>
      <w:r w:rsidR="00291E8C">
        <w:rPr>
          <w:rFonts w:cs="Tahoma"/>
          <w:b w:val="0"/>
          <w:i/>
          <w:sz w:val="20"/>
        </w:rPr>
        <w:fldChar w:fldCharType="begin"/>
      </w:r>
      <w:r w:rsidR="00291E8C">
        <w:rPr>
          <w:rFonts w:cs="Tahoma"/>
          <w:b w:val="0"/>
          <w:i/>
          <w:sz w:val="20"/>
        </w:rPr>
        <w:instrText xml:space="preserve"> STYLEREF 1 \s </w:instrText>
      </w:r>
      <w:r w:rsidR="00291E8C">
        <w:rPr>
          <w:rFonts w:cs="Tahoma"/>
          <w:b w:val="0"/>
          <w:i/>
          <w:sz w:val="20"/>
        </w:rPr>
        <w:fldChar w:fldCharType="separate"/>
      </w:r>
      <w:r w:rsidR="00291E8C">
        <w:rPr>
          <w:rFonts w:cs="Tahoma"/>
          <w:b w:val="0"/>
          <w:i/>
          <w:noProof/>
          <w:sz w:val="20"/>
        </w:rPr>
        <w:t>8</w:t>
      </w:r>
      <w:r w:rsidR="00291E8C">
        <w:rPr>
          <w:rFonts w:cs="Tahoma"/>
          <w:b w:val="0"/>
          <w:i/>
          <w:sz w:val="20"/>
        </w:rPr>
        <w:fldChar w:fldCharType="end"/>
      </w:r>
      <w:r w:rsidR="00291E8C">
        <w:rPr>
          <w:rFonts w:cs="Tahoma"/>
          <w:b w:val="0"/>
          <w:i/>
          <w:sz w:val="20"/>
        </w:rPr>
        <w:noBreakHyphen/>
      </w:r>
      <w:r w:rsidR="00291E8C">
        <w:rPr>
          <w:rFonts w:cs="Tahoma"/>
          <w:b w:val="0"/>
          <w:i/>
          <w:sz w:val="20"/>
        </w:rPr>
        <w:fldChar w:fldCharType="begin"/>
      </w:r>
      <w:r w:rsidR="00291E8C">
        <w:rPr>
          <w:rFonts w:cs="Tahoma"/>
          <w:b w:val="0"/>
          <w:i/>
          <w:sz w:val="20"/>
        </w:rPr>
        <w:instrText xml:space="preserve"> SEQ Table \* ARABIC \s 1 </w:instrText>
      </w:r>
      <w:r w:rsidR="00291E8C">
        <w:rPr>
          <w:rFonts w:cs="Tahoma"/>
          <w:b w:val="0"/>
          <w:i/>
          <w:sz w:val="20"/>
        </w:rPr>
        <w:fldChar w:fldCharType="separate"/>
      </w:r>
      <w:r w:rsidR="00291E8C">
        <w:rPr>
          <w:rFonts w:cs="Tahoma"/>
          <w:b w:val="0"/>
          <w:i/>
          <w:noProof/>
          <w:sz w:val="20"/>
        </w:rPr>
        <w:t>1</w:t>
      </w:r>
      <w:r w:rsidR="00291E8C">
        <w:rPr>
          <w:rFonts w:cs="Tahoma"/>
          <w:b w:val="0"/>
          <w:i/>
          <w:sz w:val="20"/>
        </w:rPr>
        <w:fldChar w:fldCharType="end"/>
      </w:r>
      <w:r w:rsidRPr="00337150">
        <w:rPr>
          <w:rFonts w:cs="Tahoma"/>
          <w:b w:val="0"/>
          <w:i/>
          <w:sz w:val="20"/>
        </w:rPr>
        <w:t>: Institutional Framework and Compliance / Implementation of the ESIA/ESMMP</w:t>
      </w:r>
      <w:bookmarkEnd w:id="762"/>
    </w:p>
    <w:tbl>
      <w:tblPr>
        <w:tblW w:w="9434"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532"/>
        <w:gridCol w:w="2248"/>
        <w:gridCol w:w="6654"/>
      </w:tblGrid>
      <w:tr w:rsidR="00BB51D3" w:rsidRPr="00337150" w14:paraId="5C673E4B" w14:textId="77777777" w:rsidTr="00255E79">
        <w:tc>
          <w:tcPr>
            <w:tcW w:w="532" w:type="dxa"/>
            <w:tcBorders>
              <w:top w:val="single" w:sz="6" w:space="0" w:color="auto"/>
              <w:left w:val="single" w:sz="6" w:space="0" w:color="auto"/>
              <w:bottom w:val="single" w:sz="6" w:space="0" w:color="auto"/>
              <w:right w:val="single" w:sz="6" w:space="0" w:color="auto"/>
            </w:tcBorders>
            <w:shd w:val="clear" w:color="auto" w:fill="BFBFBF"/>
            <w:hideMark/>
          </w:tcPr>
          <w:bookmarkEnd w:id="760"/>
          <w:p w14:paraId="6CEC87DB" w14:textId="77777777" w:rsidR="00BB51D3" w:rsidRPr="00337150" w:rsidRDefault="00BB51D3" w:rsidP="004C1A4C">
            <w:pPr>
              <w:textAlignment w:val="baseline"/>
              <w:rPr>
                <w:rFonts w:cs="Tahoma"/>
                <w:szCs w:val="20"/>
              </w:rPr>
            </w:pPr>
            <w:r w:rsidRPr="00337150">
              <w:rPr>
                <w:rFonts w:cs="Tahoma"/>
                <w:b/>
                <w:bCs/>
                <w:szCs w:val="20"/>
              </w:rPr>
              <w:t>No</w:t>
            </w:r>
            <w:r w:rsidRPr="00337150">
              <w:rPr>
                <w:rFonts w:cs="Tahoma"/>
                <w:szCs w:val="20"/>
              </w:rPr>
              <w:t> </w:t>
            </w:r>
          </w:p>
        </w:tc>
        <w:tc>
          <w:tcPr>
            <w:tcW w:w="2248" w:type="dxa"/>
            <w:tcBorders>
              <w:top w:val="single" w:sz="6" w:space="0" w:color="auto"/>
              <w:left w:val="single" w:sz="6" w:space="0" w:color="auto"/>
              <w:bottom w:val="single" w:sz="6" w:space="0" w:color="auto"/>
              <w:right w:val="single" w:sz="6" w:space="0" w:color="auto"/>
            </w:tcBorders>
            <w:shd w:val="clear" w:color="auto" w:fill="BFBFBF"/>
            <w:hideMark/>
          </w:tcPr>
          <w:p w14:paraId="4924C48F" w14:textId="77777777" w:rsidR="00BB51D3" w:rsidRPr="00337150" w:rsidRDefault="00BB51D3" w:rsidP="004C1A4C">
            <w:pPr>
              <w:ind w:left="106" w:right="165"/>
              <w:textAlignment w:val="baseline"/>
              <w:rPr>
                <w:rFonts w:cs="Tahoma"/>
                <w:szCs w:val="20"/>
              </w:rPr>
            </w:pPr>
            <w:r w:rsidRPr="00337150">
              <w:rPr>
                <w:rFonts w:cs="Tahoma"/>
                <w:b/>
                <w:bCs/>
                <w:szCs w:val="20"/>
              </w:rPr>
              <w:t>Institution</w:t>
            </w:r>
            <w:r w:rsidRPr="00337150">
              <w:rPr>
                <w:rFonts w:cs="Tahoma"/>
                <w:szCs w:val="20"/>
              </w:rPr>
              <w:t> </w:t>
            </w:r>
          </w:p>
        </w:tc>
        <w:tc>
          <w:tcPr>
            <w:tcW w:w="6654" w:type="dxa"/>
            <w:tcBorders>
              <w:top w:val="single" w:sz="6" w:space="0" w:color="auto"/>
              <w:left w:val="single" w:sz="6" w:space="0" w:color="auto"/>
              <w:bottom w:val="single" w:sz="6" w:space="0" w:color="auto"/>
              <w:right w:val="single" w:sz="6" w:space="0" w:color="auto"/>
            </w:tcBorders>
            <w:shd w:val="clear" w:color="auto" w:fill="BFBFBF"/>
            <w:hideMark/>
          </w:tcPr>
          <w:p w14:paraId="22958049" w14:textId="77777777" w:rsidR="00BB51D3" w:rsidRPr="00337150" w:rsidRDefault="00BB51D3" w:rsidP="004C1A4C">
            <w:pPr>
              <w:ind w:left="91" w:right="166"/>
              <w:textAlignment w:val="baseline"/>
              <w:rPr>
                <w:rFonts w:cs="Tahoma"/>
                <w:szCs w:val="20"/>
              </w:rPr>
            </w:pPr>
            <w:r w:rsidRPr="00337150">
              <w:rPr>
                <w:rFonts w:cs="Tahoma"/>
                <w:b/>
                <w:bCs/>
                <w:szCs w:val="20"/>
              </w:rPr>
              <w:t>Role/Function</w:t>
            </w:r>
            <w:r w:rsidRPr="00337150">
              <w:rPr>
                <w:rFonts w:cs="Tahoma"/>
                <w:szCs w:val="20"/>
              </w:rPr>
              <w:t> </w:t>
            </w:r>
          </w:p>
        </w:tc>
      </w:tr>
      <w:tr w:rsidR="00BB51D3" w:rsidRPr="00337150" w14:paraId="037FEA56" w14:textId="77777777" w:rsidTr="00255E79">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7FCDB1E9" w14:textId="77777777" w:rsidR="00BB51D3" w:rsidRPr="00337150" w:rsidRDefault="00BB51D3" w:rsidP="004C1A4C">
            <w:pPr>
              <w:textAlignment w:val="baseline"/>
              <w:rPr>
                <w:rFonts w:cs="Tahoma"/>
                <w:szCs w:val="20"/>
              </w:rPr>
            </w:pPr>
            <w:r w:rsidRPr="00337150">
              <w:rPr>
                <w:rFonts w:cs="Tahoma"/>
                <w:szCs w:val="20"/>
              </w:rPr>
              <w:t>1 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112F42B7" w14:textId="77777777" w:rsidR="00BB51D3" w:rsidRPr="00337150" w:rsidRDefault="00BB51D3" w:rsidP="004C1A4C">
            <w:pPr>
              <w:ind w:left="106" w:right="165"/>
              <w:textAlignment w:val="baseline"/>
              <w:rPr>
                <w:rFonts w:cs="Tahoma"/>
                <w:szCs w:val="20"/>
              </w:rPr>
            </w:pPr>
            <w:r w:rsidRPr="00337150">
              <w:rPr>
                <w:rFonts w:cs="Tahoma"/>
                <w:szCs w:val="20"/>
              </w:rPr>
              <w:t>The National Environment Management Authority (NEMA)</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5D1F1EC0" w14:textId="77777777" w:rsidR="00BB51D3" w:rsidRPr="00337150" w:rsidRDefault="00BB51D3" w:rsidP="004C1A4C">
            <w:pPr>
              <w:ind w:left="91" w:right="166"/>
              <w:textAlignment w:val="baseline"/>
              <w:rPr>
                <w:rFonts w:cs="Tahoma"/>
                <w:szCs w:val="20"/>
              </w:rPr>
            </w:pPr>
            <w:r w:rsidRPr="00337150">
              <w:rPr>
                <w:rFonts w:cs="Tahoma"/>
                <w:szCs w:val="20"/>
              </w:rPr>
              <w:t>NEMA: </w:t>
            </w:r>
          </w:p>
          <w:p w14:paraId="0DEB9567" w14:textId="77777777" w:rsidR="00BB51D3" w:rsidRPr="00337150" w:rsidRDefault="00BB51D3" w:rsidP="00A75B23">
            <w:pPr>
              <w:numPr>
                <w:ilvl w:val="0"/>
                <w:numId w:val="107"/>
              </w:numPr>
              <w:ind w:right="166"/>
              <w:textAlignment w:val="baseline"/>
              <w:rPr>
                <w:rFonts w:cs="Tahoma"/>
                <w:szCs w:val="20"/>
              </w:rPr>
            </w:pPr>
            <w:r w:rsidRPr="00337150">
              <w:rPr>
                <w:rFonts w:cs="Tahoma"/>
                <w:szCs w:val="20"/>
              </w:rPr>
              <w:t>Approves the ESIA Report; </w:t>
            </w:r>
          </w:p>
          <w:p w14:paraId="21CF483E" w14:textId="77777777" w:rsidR="00BB51D3" w:rsidRPr="00337150" w:rsidRDefault="00BB51D3" w:rsidP="00A75B23">
            <w:pPr>
              <w:numPr>
                <w:ilvl w:val="0"/>
                <w:numId w:val="107"/>
              </w:numPr>
              <w:ind w:right="166"/>
              <w:textAlignment w:val="baseline"/>
              <w:rPr>
                <w:rFonts w:cs="Tahoma"/>
                <w:szCs w:val="20"/>
              </w:rPr>
            </w:pPr>
            <w:r w:rsidRPr="00337150">
              <w:rPr>
                <w:rFonts w:cs="Tahoma"/>
                <w:szCs w:val="20"/>
              </w:rPr>
              <w:t>Issues EIA License for project implementation; and </w:t>
            </w:r>
          </w:p>
          <w:p w14:paraId="2813325D" w14:textId="77777777" w:rsidR="00BB51D3" w:rsidRPr="00337150" w:rsidRDefault="00BB51D3" w:rsidP="00A75B23">
            <w:pPr>
              <w:numPr>
                <w:ilvl w:val="0"/>
                <w:numId w:val="107"/>
              </w:numPr>
              <w:ind w:right="166"/>
              <w:textAlignment w:val="baseline"/>
              <w:rPr>
                <w:rFonts w:cs="Tahoma"/>
                <w:szCs w:val="20"/>
              </w:rPr>
            </w:pPr>
            <w:r w:rsidRPr="00337150">
              <w:rPr>
                <w:rFonts w:cs="Tahoma"/>
                <w:szCs w:val="20"/>
              </w:rPr>
              <w:t>Carries out independent Audit to determine compliance with ESMMP. </w:t>
            </w:r>
          </w:p>
        </w:tc>
      </w:tr>
      <w:tr w:rsidR="00BB51D3" w:rsidRPr="00337150" w14:paraId="6D56BFB7" w14:textId="77777777" w:rsidTr="00255E79">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5D4DA2D5" w14:textId="77777777" w:rsidR="00BB51D3" w:rsidRPr="00337150" w:rsidRDefault="00BB51D3" w:rsidP="004C1A4C">
            <w:pPr>
              <w:textAlignment w:val="baseline"/>
              <w:rPr>
                <w:rFonts w:cs="Tahoma"/>
                <w:szCs w:val="20"/>
              </w:rPr>
            </w:pPr>
            <w:r w:rsidRPr="00337150">
              <w:rPr>
                <w:rFonts w:cs="Tahoma"/>
                <w:szCs w:val="20"/>
              </w:rPr>
              <w:t>2 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066CAB0F" w14:textId="77777777" w:rsidR="00BB51D3" w:rsidRPr="00337150" w:rsidRDefault="00BB51D3" w:rsidP="004C1A4C">
            <w:pPr>
              <w:ind w:left="106" w:right="165"/>
              <w:textAlignment w:val="baseline"/>
              <w:rPr>
                <w:rFonts w:cs="Tahoma"/>
                <w:szCs w:val="20"/>
              </w:rPr>
            </w:pPr>
            <w:r w:rsidRPr="00337150">
              <w:rPr>
                <w:rFonts w:cs="Tahoma"/>
                <w:szCs w:val="20"/>
              </w:rPr>
              <w:t>Directorate of Occupational Safety and Health Services (DOSHS)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11EB2496" w14:textId="77777777" w:rsidR="00BB51D3" w:rsidRPr="00337150" w:rsidRDefault="00BB51D3" w:rsidP="004C1A4C">
            <w:pPr>
              <w:ind w:left="91" w:right="166"/>
              <w:textAlignment w:val="baseline"/>
              <w:rPr>
                <w:rFonts w:cs="Tahoma"/>
                <w:szCs w:val="20"/>
              </w:rPr>
            </w:pPr>
            <w:r w:rsidRPr="00337150">
              <w:rPr>
                <w:rFonts w:cs="Tahoma"/>
                <w:szCs w:val="20"/>
              </w:rPr>
              <w:t>DOSHS: </w:t>
            </w:r>
          </w:p>
          <w:p w14:paraId="04E74292" w14:textId="77777777" w:rsidR="00BB51D3" w:rsidRPr="00337150" w:rsidRDefault="00BB51D3" w:rsidP="00A75B23">
            <w:pPr>
              <w:pStyle w:val="ListParagraph"/>
              <w:numPr>
                <w:ilvl w:val="0"/>
                <w:numId w:val="108"/>
              </w:numPr>
              <w:ind w:right="166"/>
              <w:textAlignment w:val="baseline"/>
              <w:rPr>
                <w:rFonts w:cs="Tahoma"/>
                <w:szCs w:val="20"/>
              </w:rPr>
            </w:pPr>
            <w:r w:rsidRPr="00337150">
              <w:rPr>
                <w:rFonts w:cs="Tahoma"/>
                <w:szCs w:val="20"/>
              </w:rPr>
              <w:t>Provides OSH permits for workplaces of the project including campsites and quarries; and </w:t>
            </w:r>
          </w:p>
          <w:p w14:paraId="36F197BB" w14:textId="77777777" w:rsidR="00BB51D3" w:rsidRPr="00337150" w:rsidRDefault="00BB51D3" w:rsidP="00A75B23">
            <w:pPr>
              <w:pStyle w:val="ListParagraph"/>
              <w:numPr>
                <w:ilvl w:val="0"/>
                <w:numId w:val="108"/>
              </w:numPr>
              <w:ind w:right="166"/>
              <w:textAlignment w:val="baseline"/>
              <w:rPr>
                <w:rFonts w:cs="Tahoma"/>
                <w:szCs w:val="20"/>
              </w:rPr>
            </w:pPr>
            <w:r w:rsidRPr="00337150">
              <w:rPr>
                <w:rFonts w:cs="Tahoma"/>
                <w:szCs w:val="20"/>
              </w:rPr>
              <w:t>Conducts inspections to ensure conformance to OSHA. </w:t>
            </w:r>
          </w:p>
        </w:tc>
      </w:tr>
      <w:tr w:rsidR="00BB51D3" w:rsidRPr="00337150" w14:paraId="5D43AFC6" w14:textId="77777777" w:rsidTr="00255E79">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3405C711" w14:textId="77777777" w:rsidR="00BB51D3" w:rsidRPr="00337150" w:rsidRDefault="00BB51D3" w:rsidP="004C1A4C">
            <w:pPr>
              <w:textAlignment w:val="baseline"/>
              <w:rPr>
                <w:rFonts w:cs="Tahoma"/>
                <w:szCs w:val="20"/>
              </w:rPr>
            </w:pPr>
            <w:r w:rsidRPr="00337150">
              <w:rPr>
                <w:rFonts w:cs="Tahoma"/>
                <w:szCs w:val="20"/>
              </w:rPr>
              <w:t>3 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5CB2AD1E" w14:textId="77777777" w:rsidR="00BB51D3" w:rsidRPr="00337150" w:rsidRDefault="00BB51D3" w:rsidP="004C1A4C">
            <w:pPr>
              <w:ind w:left="106" w:right="165"/>
              <w:textAlignment w:val="baseline"/>
              <w:rPr>
                <w:rFonts w:cs="Tahoma"/>
                <w:szCs w:val="20"/>
              </w:rPr>
            </w:pPr>
            <w:r w:rsidRPr="00337150">
              <w:rPr>
                <w:rFonts w:cs="Tahoma"/>
                <w:szCs w:val="20"/>
              </w:rPr>
              <w:t>Water Resources Authority (WRA)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4DA83ED9" w14:textId="77777777" w:rsidR="00BB51D3" w:rsidRPr="00337150" w:rsidRDefault="00BB51D3" w:rsidP="004C1A4C">
            <w:pPr>
              <w:ind w:left="91" w:right="166"/>
              <w:textAlignment w:val="baseline"/>
              <w:rPr>
                <w:rFonts w:cs="Tahoma"/>
                <w:szCs w:val="20"/>
              </w:rPr>
            </w:pPr>
            <w:r w:rsidRPr="00337150">
              <w:rPr>
                <w:rFonts w:cs="Tahoma"/>
                <w:szCs w:val="20"/>
              </w:rPr>
              <w:t>WRA: </w:t>
            </w:r>
          </w:p>
          <w:p w14:paraId="4A7FFAB3" w14:textId="77777777" w:rsidR="00BB51D3" w:rsidRPr="00337150" w:rsidRDefault="00BB51D3" w:rsidP="00A75B23">
            <w:pPr>
              <w:pStyle w:val="ListParagraph"/>
              <w:numPr>
                <w:ilvl w:val="0"/>
                <w:numId w:val="109"/>
              </w:numPr>
              <w:ind w:right="166"/>
              <w:textAlignment w:val="baseline"/>
              <w:rPr>
                <w:rFonts w:cs="Tahoma"/>
                <w:szCs w:val="20"/>
              </w:rPr>
            </w:pPr>
            <w:r w:rsidRPr="00337150">
              <w:rPr>
                <w:rFonts w:cs="Tahoma"/>
                <w:szCs w:val="20"/>
              </w:rPr>
              <w:t>Provides necessary water abstraction permits for boreholes and surface water sources (rivers, streams etc.); and</w:t>
            </w:r>
          </w:p>
          <w:p w14:paraId="2AC18623" w14:textId="77777777" w:rsidR="00BB51D3" w:rsidRPr="00337150" w:rsidRDefault="00BB51D3" w:rsidP="00A75B23">
            <w:pPr>
              <w:pStyle w:val="ListParagraph"/>
              <w:numPr>
                <w:ilvl w:val="0"/>
                <w:numId w:val="109"/>
              </w:numPr>
              <w:ind w:right="166"/>
              <w:textAlignment w:val="baseline"/>
              <w:rPr>
                <w:rFonts w:cs="Tahoma"/>
                <w:szCs w:val="20"/>
              </w:rPr>
            </w:pPr>
            <w:r w:rsidRPr="00337150">
              <w:rPr>
                <w:rFonts w:cs="Tahoma"/>
                <w:szCs w:val="20"/>
              </w:rPr>
              <w:t>Monitors water use in the region and provide guidance water use. </w:t>
            </w:r>
          </w:p>
        </w:tc>
      </w:tr>
      <w:tr w:rsidR="00BB51D3" w:rsidRPr="00337150" w14:paraId="7FE6AACF" w14:textId="77777777" w:rsidTr="00255E79">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08BB2E94" w14:textId="77777777" w:rsidR="00BB51D3" w:rsidRPr="00337150" w:rsidRDefault="00BB51D3" w:rsidP="004C1A4C">
            <w:pPr>
              <w:textAlignment w:val="baseline"/>
              <w:rPr>
                <w:rFonts w:cs="Tahoma"/>
                <w:szCs w:val="20"/>
              </w:rPr>
            </w:pPr>
            <w:r w:rsidRPr="00337150">
              <w:rPr>
                <w:rFonts w:cs="Tahoma"/>
                <w:szCs w:val="20"/>
              </w:rPr>
              <w:t>4 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0FF6899C" w14:textId="77777777" w:rsidR="00BB51D3" w:rsidRPr="00337150" w:rsidRDefault="00BB51D3" w:rsidP="004C1A4C">
            <w:pPr>
              <w:ind w:left="106" w:right="165"/>
              <w:textAlignment w:val="baseline"/>
              <w:rPr>
                <w:rFonts w:cs="Tahoma"/>
                <w:szCs w:val="20"/>
              </w:rPr>
            </w:pPr>
            <w:r w:rsidRPr="00337150">
              <w:rPr>
                <w:rFonts w:cs="Tahoma"/>
                <w:szCs w:val="20"/>
              </w:rPr>
              <w:t>National Land Commission (NLC)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0009CEBD" w14:textId="77777777" w:rsidR="00BB51D3" w:rsidRPr="00337150" w:rsidRDefault="00BB51D3" w:rsidP="004C1A4C">
            <w:pPr>
              <w:ind w:left="91" w:right="166"/>
              <w:textAlignment w:val="baseline"/>
              <w:rPr>
                <w:rFonts w:cs="Tahoma"/>
                <w:szCs w:val="20"/>
              </w:rPr>
            </w:pPr>
            <w:r w:rsidRPr="00337150">
              <w:rPr>
                <w:rFonts w:cs="Tahoma"/>
                <w:szCs w:val="20"/>
              </w:rPr>
              <w:t>NLC: </w:t>
            </w:r>
          </w:p>
          <w:p w14:paraId="134CCA75" w14:textId="77777777" w:rsidR="00BB51D3" w:rsidRPr="00337150" w:rsidRDefault="00BB51D3" w:rsidP="00A75B23">
            <w:pPr>
              <w:pStyle w:val="ListParagraph"/>
              <w:numPr>
                <w:ilvl w:val="0"/>
                <w:numId w:val="110"/>
              </w:numPr>
              <w:ind w:right="166"/>
              <w:textAlignment w:val="baseline"/>
              <w:rPr>
                <w:rFonts w:cs="Tahoma"/>
                <w:szCs w:val="20"/>
              </w:rPr>
            </w:pPr>
            <w:r w:rsidRPr="00337150">
              <w:rPr>
                <w:rFonts w:cs="Tahoma"/>
                <w:szCs w:val="20"/>
              </w:rPr>
              <w:t>Verifies the identified land for the purposes of ascertaining land ownership; and </w:t>
            </w:r>
          </w:p>
          <w:p w14:paraId="03FF9AEA" w14:textId="77777777" w:rsidR="00BB51D3" w:rsidRPr="00337150" w:rsidRDefault="00BB51D3" w:rsidP="00A75B23">
            <w:pPr>
              <w:pStyle w:val="ListParagraph"/>
              <w:numPr>
                <w:ilvl w:val="0"/>
                <w:numId w:val="110"/>
              </w:numPr>
              <w:ind w:right="166"/>
              <w:textAlignment w:val="baseline"/>
              <w:rPr>
                <w:rFonts w:cs="Tahoma"/>
                <w:szCs w:val="20"/>
              </w:rPr>
            </w:pPr>
            <w:r w:rsidRPr="00337150">
              <w:rPr>
                <w:rFonts w:cs="Tahoma"/>
                <w:szCs w:val="20"/>
              </w:rPr>
              <w:t>Transfer of land ownership details to the proponent. </w:t>
            </w:r>
          </w:p>
        </w:tc>
      </w:tr>
      <w:tr w:rsidR="00BB51D3" w:rsidRPr="00337150" w14:paraId="25C80B11" w14:textId="77777777" w:rsidTr="00255E79">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4F33D0DC" w14:textId="77777777" w:rsidR="00BB51D3" w:rsidRPr="00337150" w:rsidRDefault="00BB51D3" w:rsidP="004C1A4C">
            <w:pPr>
              <w:textAlignment w:val="baseline"/>
              <w:rPr>
                <w:rFonts w:cs="Tahoma"/>
                <w:szCs w:val="20"/>
              </w:rPr>
            </w:pPr>
            <w:r w:rsidRPr="00337150">
              <w:rPr>
                <w:rFonts w:cs="Tahoma"/>
                <w:szCs w:val="20"/>
              </w:rPr>
              <w:t>5 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11E073E6" w14:textId="77777777" w:rsidR="00BB51D3" w:rsidRPr="00337150" w:rsidRDefault="00BB51D3" w:rsidP="004C1A4C">
            <w:pPr>
              <w:ind w:left="106" w:right="165"/>
              <w:textAlignment w:val="baseline"/>
              <w:rPr>
                <w:rFonts w:cs="Tahoma"/>
                <w:szCs w:val="20"/>
              </w:rPr>
            </w:pPr>
            <w:r w:rsidRPr="00337150">
              <w:rPr>
                <w:rFonts w:cs="Tahoma"/>
                <w:szCs w:val="20"/>
              </w:rPr>
              <w:t>National Gender and Equality Commission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6ACAE836" w14:textId="77777777" w:rsidR="00BB51D3" w:rsidRPr="00337150" w:rsidRDefault="00BB51D3" w:rsidP="004C1A4C">
            <w:pPr>
              <w:ind w:left="91" w:right="166"/>
              <w:textAlignment w:val="baseline"/>
              <w:rPr>
                <w:rFonts w:cs="Tahoma"/>
                <w:szCs w:val="20"/>
              </w:rPr>
            </w:pPr>
            <w:r w:rsidRPr="00337150">
              <w:rPr>
                <w:rFonts w:cs="Tahoma"/>
                <w:szCs w:val="20"/>
              </w:rPr>
              <w:t>The Commission: </w:t>
            </w:r>
          </w:p>
          <w:p w14:paraId="053B5F86" w14:textId="77777777" w:rsidR="00BB51D3" w:rsidRPr="00337150" w:rsidRDefault="00BB51D3" w:rsidP="00A75B23">
            <w:pPr>
              <w:pStyle w:val="ListParagraph"/>
              <w:numPr>
                <w:ilvl w:val="0"/>
                <w:numId w:val="111"/>
              </w:numPr>
              <w:ind w:right="166"/>
              <w:textAlignment w:val="baseline"/>
              <w:rPr>
                <w:rFonts w:cs="Tahoma"/>
                <w:szCs w:val="20"/>
              </w:rPr>
            </w:pPr>
            <w:r w:rsidRPr="00337150">
              <w:rPr>
                <w:rFonts w:cs="Tahoma"/>
                <w:szCs w:val="20"/>
              </w:rPr>
              <w:t>Ensures that there is gender equality and equity throughout the implementation of the project; and  </w:t>
            </w:r>
          </w:p>
          <w:p w14:paraId="51CC4D8D" w14:textId="77777777" w:rsidR="00BB51D3" w:rsidRPr="00337150" w:rsidRDefault="00BB51D3" w:rsidP="00A75B23">
            <w:pPr>
              <w:pStyle w:val="ListParagraph"/>
              <w:numPr>
                <w:ilvl w:val="0"/>
                <w:numId w:val="111"/>
              </w:numPr>
              <w:ind w:right="166"/>
              <w:textAlignment w:val="baseline"/>
              <w:rPr>
                <w:rFonts w:cs="Tahoma"/>
                <w:szCs w:val="20"/>
              </w:rPr>
            </w:pPr>
            <w:r w:rsidRPr="00337150">
              <w:rPr>
                <w:rFonts w:cs="Tahoma"/>
                <w:szCs w:val="20"/>
              </w:rPr>
              <w:t>Representatives will monitor and evaluate gender quality and equity with regards to job provision and harassment cases on site to ensure compliance with the law </w:t>
            </w:r>
          </w:p>
        </w:tc>
      </w:tr>
      <w:tr w:rsidR="00BB51D3" w:rsidRPr="00337150" w14:paraId="68A7460A" w14:textId="77777777" w:rsidTr="00255E79">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065D53C9" w14:textId="77777777" w:rsidR="00BB51D3" w:rsidRPr="00337150" w:rsidRDefault="00BB51D3" w:rsidP="004C1A4C">
            <w:pPr>
              <w:textAlignment w:val="baseline"/>
              <w:rPr>
                <w:rFonts w:cs="Tahoma"/>
                <w:szCs w:val="20"/>
              </w:rPr>
            </w:pPr>
            <w:r w:rsidRPr="00337150">
              <w:rPr>
                <w:rFonts w:cs="Tahoma"/>
                <w:szCs w:val="20"/>
              </w:rPr>
              <w:t>6 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4563F9DF" w14:textId="77777777" w:rsidR="00BB51D3" w:rsidRPr="00337150" w:rsidRDefault="00BB51D3" w:rsidP="004C1A4C">
            <w:pPr>
              <w:ind w:left="106" w:right="165"/>
              <w:textAlignment w:val="baseline"/>
              <w:rPr>
                <w:rFonts w:cs="Tahoma"/>
                <w:szCs w:val="20"/>
              </w:rPr>
            </w:pPr>
            <w:r w:rsidRPr="00337150">
              <w:rPr>
                <w:rFonts w:cs="Tahoma"/>
                <w:szCs w:val="20"/>
              </w:rPr>
              <w:t>Department of Community Development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2775AE2A" w14:textId="77777777" w:rsidR="00BB51D3" w:rsidRPr="00337150" w:rsidRDefault="00BB51D3" w:rsidP="00A75B23">
            <w:pPr>
              <w:pStyle w:val="ListParagraph"/>
              <w:numPr>
                <w:ilvl w:val="0"/>
                <w:numId w:val="112"/>
              </w:numPr>
              <w:ind w:right="166"/>
              <w:textAlignment w:val="baseline"/>
              <w:rPr>
                <w:rFonts w:cs="Tahoma"/>
                <w:szCs w:val="20"/>
              </w:rPr>
            </w:pPr>
            <w:r w:rsidRPr="00337150">
              <w:rPr>
                <w:rFonts w:cs="Tahoma"/>
                <w:szCs w:val="20"/>
              </w:rPr>
              <w:t>Work with poor, marginalized, vulnerable and disadvantaged communities as its primary target group will ensure that this group is supported and is not left out of the project implementation. </w:t>
            </w:r>
          </w:p>
        </w:tc>
      </w:tr>
      <w:tr w:rsidR="00BB51D3" w:rsidRPr="00337150" w14:paraId="415EDE58" w14:textId="77777777" w:rsidTr="00255E79">
        <w:trPr>
          <w:trHeight w:val="1050"/>
        </w:trPr>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7436E417" w14:textId="77777777" w:rsidR="00BB51D3" w:rsidRPr="00337150" w:rsidRDefault="00BB51D3" w:rsidP="004C1A4C">
            <w:pPr>
              <w:textAlignment w:val="baseline"/>
              <w:rPr>
                <w:rFonts w:cs="Tahoma"/>
                <w:szCs w:val="20"/>
              </w:rPr>
            </w:pPr>
            <w:r w:rsidRPr="00337150">
              <w:rPr>
                <w:rFonts w:cs="Tahoma"/>
                <w:szCs w:val="20"/>
              </w:rPr>
              <w:t>7 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78D94D39" w14:textId="77777777" w:rsidR="00BB51D3" w:rsidRPr="00337150" w:rsidRDefault="00BB51D3" w:rsidP="004C1A4C">
            <w:pPr>
              <w:ind w:left="106" w:right="165"/>
              <w:textAlignment w:val="baseline"/>
              <w:rPr>
                <w:rFonts w:cs="Tahoma"/>
                <w:szCs w:val="20"/>
              </w:rPr>
            </w:pPr>
            <w:r w:rsidRPr="00337150">
              <w:rPr>
                <w:rFonts w:cs="Tahoma"/>
                <w:szCs w:val="20"/>
              </w:rPr>
              <w:t xml:space="preserve">County Government of </w:t>
            </w:r>
            <w:r w:rsidR="00634D93" w:rsidRPr="00337150">
              <w:rPr>
                <w:rFonts w:cs="Tahoma"/>
                <w:szCs w:val="20"/>
              </w:rPr>
              <w:t>Tana River</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4374821C" w14:textId="77777777" w:rsidR="00BB51D3" w:rsidRPr="00337150" w:rsidRDefault="00BB51D3" w:rsidP="004C1A4C">
            <w:pPr>
              <w:ind w:left="91" w:right="166"/>
              <w:textAlignment w:val="baseline"/>
              <w:rPr>
                <w:rFonts w:cs="Tahoma"/>
                <w:szCs w:val="20"/>
              </w:rPr>
            </w:pPr>
            <w:r w:rsidRPr="00337150">
              <w:rPr>
                <w:rFonts w:cs="Tahoma"/>
                <w:szCs w:val="20"/>
              </w:rPr>
              <w:t>County Governments will: </w:t>
            </w:r>
          </w:p>
          <w:p w14:paraId="67B0567E" w14:textId="77777777" w:rsidR="00BB51D3" w:rsidRPr="00337150" w:rsidRDefault="00BB51D3" w:rsidP="00A75B23">
            <w:pPr>
              <w:pStyle w:val="ListParagraph"/>
              <w:numPr>
                <w:ilvl w:val="0"/>
                <w:numId w:val="113"/>
              </w:numPr>
              <w:ind w:right="166"/>
              <w:textAlignment w:val="baseline"/>
              <w:rPr>
                <w:rFonts w:cs="Tahoma"/>
                <w:szCs w:val="20"/>
              </w:rPr>
            </w:pPr>
            <w:r w:rsidRPr="00337150">
              <w:rPr>
                <w:rFonts w:cs="Tahoma"/>
                <w:szCs w:val="20"/>
              </w:rPr>
              <w:t>Provide approval for the project &amp; project site; </w:t>
            </w:r>
          </w:p>
          <w:p w14:paraId="72F3164F" w14:textId="77777777" w:rsidR="00BB51D3" w:rsidRPr="00337150" w:rsidRDefault="00BB51D3" w:rsidP="00A75B23">
            <w:pPr>
              <w:numPr>
                <w:ilvl w:val="0"/>
                <w:numId w:val="113"/>
              </w:numPr>
              <w:ind w:right="166"/>
              <w:textAlignment w:val="baseline"/>
              <w:rPr>
                <w:rFonts w:cs="Tahoma"/>
                <w:szCs w:val="20"/>
              </w:rPr>
            </w:pPr>
            <w:r w:rsidRPr="00337150">
              <w:rPr>
                <w:rFonts w:cs="Tahoma"/>
                <w:szCs w:val="20"/>
              </w:rPr>
              <w:t>Approval of community land consent &amp; verification; and </w:t>
            </w:r>
          </w:p>
          <w:p w14:paraId="72ABBC2C" w14:textId="77777777" w:rsidR="00BB51D3" w:rsidRPr="00337150" w:rsidRDefault="00BB51D3" w:rsidP="00A75B23">
            <w:pPr>
              <w:pStyle w:val="ListParagraph"/>
              <w:numPr>
                <w:ilvl w:val="0"/>
                <w:numId w:val="113"/>
              </w:numPr>
              <w:ind w:right="166"/>
              <w:textAlignment w:val="baseline"/>
              <w:rPr>
                <w:rFonts w:cs="Tahoma"/>
                <w:szCs w:val="20"/>
              </w:rPr>
            </w:pPr>
            <w:r w:rsidRPr="00337150">
              <w:rPr>
                <w:rFonts w:cs="Tahoma"/>
                <w:szCs w:val="20"/>
              </w:rPr>
              <w:t>Provide support. </w:t>
            </w:r>
          </w:p>
        </w:tc>
      </w:tr>
      <w:tr w:rsidR="00BB51D3" w:rsidRPr="00337150" w14:paraId="19DCE391" w14:textId="77777777" w:rsidTr="00255E79">
        <w:trPr>
          <w:trHeight w:val="3045"/>
        </w:trPr>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6F84A145" w14:textId="77777777" w:rsidR="00BB51D3" w:rsidRPr="00337150" w:rsidRDefault="00BB51D3" w:rsidP="004C1A4C">
            <w:pPr>
              <w:textAlignment w:val="baseline"/>
              <w:rPr>
                <w:rFonts w:cs="Tahoma"/>
                <w:szCs w:val="20"/>
              </w:rPr>
            </w:pPr>
            <w:r w:rsidRPr="00337150">
              <w:rPr>
                <w:rFonts w:cs="Tahoma"/>
                <w:szCs w:val="20"/>
              </w:rPr>
              <w:t>8 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4E2BC2F6" w14:textId="77777777" w:rsidR="00BB51D3" w:rsidRPr="00337150" w:rsidRDefault="00BB51D3" w:rsidP="004C1A4C">
            <w:pPr>
              <w:ind w:left="106" w:right="165"/>
              <w:textAlignment w:val="baseline"/>
              <w:rPr>
                <w:rFonts w:cs="Tahoma"/>
                <w:szCs w:val="20"/>
              </w:rPr>
            </w:pPr>
            <w:r w:rsidRPr="00337150">
              <w:rPr>
                <w:rFonts w:cs="Tahoma"/>
                <w:szCs w:val="20"/>
              </w:rPr>
              <w:t>Supervision Consultant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7FE32A9C" w14:textId="77777777" w:rsidR="00BB51D3" w:rsidRPr="00337150" w:rsidRDefault="00BB51D3" w:rsidP="004C1A4C">
            <w:pPr>
              <w:ind w:left="91" w:right="166"/>
              <w:textAlignment w:val="baseline"/>
              <w:rPr>
                <w:rFonts w:cs="Tahoma"/>
                <w:szCs w:val="20"/>
              </w:rPr>
            </w:pPr>
            <w:r w:rsidRPr="00337150">
              <w:rPr>
                <w:rFonts w:cs="Tahoma"/>
                <w:szCs w:val="20"/>
              </w:rPr>
              <w:t>Supervising Consultant: </w:t>
            </w:r>
          </w:p>
          <w:p w14:paraId="48E69B4E" w14:textId="77777777" w:rsidR="00BB51D3" w:rsidRPr="00337150" w:rsidRDefault="00BB51D3" w:rsidP="00A75B23">
            <w:pPr>
              <w:pStyle w:val="ListParagraph"/>
              <w:numPr>
                <w:ilvl w:val="0"/>
                <w:numId w:val="114"/>
              </w:numPr>
              <w:ind w:right="166"/>
              <w:textAlignment w:val="baseline"/>
              <w:rPr>
                <w:rFonts w:cs="Tahoma"/>
                <w:szCs w:val="20"/>
              </w:rPr>
            </w:pPr>
            <w:r w:rsidRPr="00337150">
              <w:rPr>
                <w:rFonts w:cs="Tahoma"/>
                <w:szCs w:val="20"/>
              </w:rPr>
              <w:t>Will engage the following dedicated full-time safeguards staff to support risk management: </w:t>
            </w:r>
          </w:p>
          <w:p w14:paraId="51E0EA42" w14:textId="77777777" w:rsidR="00BB51D3" w:rsidRPr="00337150" w:rsidRDefault="00BB51D3" w:rsidP="00A75B23">
            <w:pPr>
              <w:numPr>
                <w:ilvl w:val="0"/>
                <w:numId w:val="116"/>
              </w:numPr>
              <w:tabs>
                <w:tab w:val="clear" w:pos="720"/>
                <w:tab w:val="num" w:pos="991"/>
              </w:tabs>
              <w:ind w:left="1081" w:right="166"/>
              <w:textAlignment w:val="baseline"/>
              <w:rPr>
                <w:rFonts w:cs="Tahoma"/>
                <w:szCs w:val="20"/>
              </w:rPr>
            </w:pPr>
            <w:r w:rsidRPr="00337150">
              <w:rPr>
                <w:rFonts w:cs="Tahoma"/>
                <w:szCs w:val="20"/>
              </w:rPr>
              <w:t>Supervising Engineer (RE) </w:t>
            </w:r>
          </w:p>
          <w:p w14:paraId="3C87C789" w14:textId="77777777" w:rsidR="00BB51D3" w:rsidRPr="00337150" w:rsidRDefault="00BB51D3" w:rsidP="00A75B23">
            <w:pPr>
              <w:numPr>
                <w:ilvl w:val="0"/>
                <w:numId w:val="116"/>
              </w:numPr>
              <w:tabs>
                <w:tab w:val="clear" w:pos="720"/>
                <w:tab w:val="num" w:pos="991"/>
              </w:tabs>
              <w:ind w:left="1081" w:right="166"/>
              <w:textAlignment w:val="baseline"/>
              <w:rPr>
                <w:rFonts w:cs="Tahoma"/>
                <w:szCs w:val="20"/>
              </w:rPr>
            </w:pPr>
            <w:r w:rsidRPr="00337150">
              <w:rPr>
                <w:rFonts w:cs="Tahoma"/>
                <w:szCs w:val="20"/>
              </w:rPr>
              <w:t>Social Safeguards Specialist </w:t>
            </w:r>
          </w:p>
          <w:p w14:paraId="3FFE9947" w14:textId="77777777" w:rsidR="00BB51D3" w:rsidRPr="00337150" w:rsidRDefault="00BB51D3" w:rsidP="00A75B23">
            <w:pPr>
              <w:numPr>
                <w:ilvl w:val="0"/>
                <w:numId w:val="116"/>
              </w:numPr>
              <w:tabs>
                <w:tab w:val="clear" w:pos="720"/>
                <w:tab w:val="num" w:pos="991"/>
              </w:tabs>
              <w:ind w:left="1081" w:right="166"/>
              <w:textAlignment w:val="baseline"/>
              <w:rPr>
                <w:rFonts w:cs="Tahoma"/>
                <w:szCs w:val="20"/>
              </w:rPr>
            </w:pPr>
            <w:r w:rsidRPr="00337150">
              <w:rPr>
                <w:rFonts w:cs="Tahoma"/>
                <w:szCs w:val="20"/>
              </w:rPr>
              <w:t>Environmental Safeguards Specialist </w:t>
            </w:r>
          </w:p>
          <w:p w14:paraId="254B0FB6" w14:textId="77777777" w:rsidR="00BB51D3" w:rsidRPr="00337150" w:rsidRDefault="00BB51D3" w:rsidP="00A75B23">
            <w:pPr>
              <w:pStyle w:val="ListParagraph"/>
              <w:numPr>
                <w:ilvl w:val="0"/>
                <w:numId w:val="115"/>
              </w:numPr>
              <w:ind w:right="166"/>
              <w:textAlignment w:val="baseline"/>
              <w:rPr>
                <w:rFonts w:cs="Tahoma"/>
                <w:szCs w:val="20"/>
              </w:rPr>
            </w:pPr>
            <w:r w:rsidRPr="00337150">
              <w:rPr>
                <w:rFonts w:cs="Tahoma"/>
                <w:szCs w:val="20"/>
              </w:rPr>
              <w:t>Review and approval of the ESMMPs and other plans; </w:t>
            </w:r>
          </w:p>
          <w:p w14:paraId="4BA68791" w14:textId="77777777" w:rsidR="00BB51D3" w:rsidRPr="00337150" w:rsidRDefault="00BB51D3" w:rsidP="00A75B23">
            <w:pPr>
              <w:pStyle w:val="ListParagraph"/>
              <w:numPr>
                <w:ilvl w:val="0"/>
                <w:numId w:val="115"/>
              </w:numPr>
              <w:ind w:right="166"/>
              <w:textAlignment w:val="baseline"/>
              <w:rPr>
                <w:rFonts w:cs="Tahoma"/>
                <w:szCs w:val="20"/>
              </w:rPr>
            </w:pPr>
            <w:r w:rsidRPr="00337150">
              <w:rPr>
                <w:rFonts w:cs="Tahoma"/>
                <w:szCs w:val="20"/>
              </w:rPr>
              <w:t>Day to day supervision of Contractor implementation of the ESMMPs and other plans;  </w:t>
            </w:r>
          </w:p>
          <w:p w14:paraId="4EABA655" w14:textId="77777777" w:rsidR="00BB51D3" w:rsidRPr="00337150" w:rsidRDefault="00BB51D3" w:rsidP="00A75B23">
            <w:pPr>
              <w:pStyle w:val="ListParagraph"/>
              <w:numPr>
                <w:ilvl w:val="0"/>
                <w:numId w:val="115"/>
              </w:numPr>
              <w:ind w:right="166"/>
              <w:textAlignment w:val="baseline"/>
              <w:rPr>
                <w:rFonts w:cs="Tahoma"/>
                <w:szCs w:val="20"/>
              </w:rPr>
            </w:pPr>
            <w:r w:rsidRPr="00337150">
              <w:rPr>
                <w:rFonts w:cs="Tahoma"/>
                <w:szCs w:val="20"/>
              </w:rPr>
              <w:t>Regular reporting on the ESMMP implementation; and  </w:t>
            </w:r>
          </w:p>
          <w:p w14:paraId="2A18F0DC" w14:textId="77777777" w:rsidR="00BB51D3" w:rsidRPr="00337150" w:rsidRDefault="00BB51D3" w:rsidP="00A75B23">
            <w:pPr>
              <w:pStyle w:val="ListParagraph"/>
              <w:numPr>
                <w:ilvl w:val="0"/>
                <w:numId w:val="115"/>
              </w:numPr>
              <w:ind w:right="166"/>
              <w:textAlignment w:val="baseline"/>
              <w:rPr>
                <w:rFonts w:cs="Tahoma"/>
                <w:szCs w:val="20"/>
              </w:rPr>
            </w:pPr>
            <w:r w:rsidRPr="00337150">
              <w:rPr>
                <w:rFonts w:cs="Tahoma"/>
                <w:szCs w:val="20"/>
              </w:rPr>
              <w:t>Has full time Environmental, Health and Safety and Social Specialists </w:t>
            </w:r>
          </w:p>
        </w:tc>
      </w:tr>
      <w:tr w:rsidR="00BB51D3" w:rsidRPr="00337150" w14:paraId="4C27D4BB" w14:textId="77777777" w:rsidTr="00255E79">
        <w:tc>
          <w:tcPr>
            <w:tcW w:w="532" w:type="dxa"/>
            <w:tcBorders>
              <w:top w:val="single" w:sz="6" w:space="0" w:color="auto"/>
              <w:left w:val="single" w:sz="6" w:space="0" w:color="auto"/>
              <w:bottom w:val="single" w:sz="6" w:space="0" w:color="auto"/>
              <w:right w:val="single" w:sz="6" w:space="0" w:color="auto"/>
            </w:tcBorders>
            <w:shd w:val="clear" w:color="auto" w:fill="auto"/>
            <w:hideMark/>
          </w:tcPr>
          <w:p w14:paraId="4A12FBA1" w14:textId="77777777" w:rsidR="00BB51D3" w:rsidRPr="00337150" w:rsidRDefault="00BB51D3" w:rsidP="004C1A4C">
            <w:pPr>
              <w:textAlignment w:val="baseline"/>
              <w:rPr>
                <w:rFonts w:cs="Tahoma"/>
                <w:szCs w:val="20"/>
              </w:rPr>
            </w:pPr>
            <w:r w:rsidRPr="00337150">
              <w:rPr>
                <w:rFonts w:cs="Tahoma"/>
                <w:szCs w:val="20"/>
              </w:rPr>
              <w:t>9 </w:t>
            </w:r>
          </w:p>
        </w:tc>
        <w:tc>
          <w:tcPr>
            <w:tcW w:w="2248" w:type="dxa"/>
            <w:tcBorders>
              <w:top w:val="single" w:sz="6" w:space="0" w:color="auto"/>
              <w:left w:val="single" w:sz="6" w:space="0" w:color="auto"/>
              <w:bottom w:val="single" w:sz="6" w:space="0" w:color="auto"/>
              <w:right w:val="single" w:sz="6" w:space="0" w:color="auto"/>
            </w:tcBorders>
            <w:shd w:val="clear" w:color="auto" w:fill="auto"/>
            <w:hideMark/>
          </w:tcPr>
          <w:p w14:paraId="554C340B" w14:textId="77777777" w:rsidR="00BB51D3" w:rsidRPr="00337150" w:rsidRDefault="00BB51D3" w:rsidP="004C1A4C">
            <w:pPr>
              <w:ind w:left="106" w:right="165"/>
              <w:textAlignment w:val="baseline"/>
              <w:rPr>
                <w:rFonts w:cs="Tahoma"/>
                <w:szCs w:val="20"/>
              </w:rPr>
            </w:pPr>
            <w:r w:rsidRPr="00337150">
              <w:rPr>
                <w:rFonts w:cs="Tahoma"/>
                <w:szCs w:val="20"/>
              </w:rPr>
              <w:t>Contractor </w:t>
            </w:r>
          </w:p>
        </w:tc>
        <w:tc>
          <w:tcPr>
            <w:tcW w:w="6654" w:type="dxa"/>
            <w:tcBorders>
              <w:top w:val="single" w:sz="6" w:space="0" w:color="auto"/>
              <w:left w:val="single" w:sz="6" w:space="0" w:color="auto"/>
              <w:bottom w:val="single" w:sz="6" w:space="0" w:color="auto"/>
              <w:right w:val="single" w:sz="6" w:space="0" w:color="auto"/>
            </w:tcBorders>
            <w:shd w:val="clear" w:color="auto" w:fill="auto"/>
            <w:hideMark/>
          </w:tcPr>
          <w:p w14:paraId="67755AB1" w14:textId="77777777" w:rsidR="00BB51D3" w:rsidRPr="00337150" w:rsidRDefault="00BB51D3" w:rsidP="004C1A4C">
            <w:pPr>
              <w:ind w:left="91" w:right="166"/>
              <w:textAlignment w:val="baseline"/>
              <w:rPr>
                <w:rFonts w:cs="Tahoma"/>
                <w:szCs w:val="20"/>
              </w:rPr>
            </w:pPr>
            <w:r w:rsidRPr="00337150">
              <w:rPr>
                <w:rFonts w:cs="Tahoma"/>
                <w:szCs w:val="20"/>
              </w:rPr>
              <w:t>Contractor: </w:t>
            </w:r>
          </w:p>
          <w:p w14:paraId="1C252A32" w14:textId="77777777" w:rsidR="00BB51D3" w:rsidRPr="00337150" w:rsidRDefault="00BB51D3" w:rsidP="00A75B23">
            <w:pPr>
              <w:numPr>
                <w:ilvl w:val="0"/>
                <w:numId w:val="117"/>
              </w:numPr>
              <w:ind w:right="166"/>
              <w:textAlignment w:val="baseline"/>
              <w:rPr>
                <w:rFonts w:cs="Tahoma"/>
                <w:szCs w:val="20"/>
              </w:rPr>
            </w:pPr>
            <w:r w:rsidRPr="00337150">
              <w:rPr>
                <w:rFonts w:cs="Tahoma"/>
                <w:szCs w:val="20"/>
              </w:rPr>
              <w:t>Will engage the following dedicated full-time safeguards staff; </w:t>
            </w:r>
          </w:p>
          <w:p w14:paraId="58D0773C" w14:textId="77777777" w:rsidR="00BB51D3" w:rsidRPr="00337150" w:rsidRDefault="00BB51D3" w:rsidP="00A75B23">
            <w:pPr>
              <w:numPr>
                <w:ilvl w:val="0"/>
                <w:numId w:val="118"/>
              </w:numPr>
              <w:ind w:left="1171" w:right="166"/>
              <w:textAlignment w:val="baseline"/>
              <w:rPr>
                <w:rFonts w:cs="Tahoma"/>
                <w:szCs w:val="20"/>
              </w:rPr>
            </w:pPr>
            <w:r w:rsidRPr="00337150">
              <w:rPr>
                <w:rFonts w:cs="Tahoma"/>
                <w:szCs w:val="20"/>
              </w:rPr>
              <w:t>Environmental Safeguards Specialist </w:t>
            </w:r>
          </w:p>
          <w:p w14:paraId="507B260B" w14:textId="77777777" w:rsidR="00BB51D3" w:rsidRPr="00337150" w:rsidRDefault="00BB51D3" w:rsidP="00A75B23">
            <w:pPr>
              <w:numPr>
                <w:ilvl w:val="0"/>
                <w:numId w:val="118"/>
              </w:numPr>
              <w:ind w:left="1171" w:right="166"/>
              <w:textAlignment w:val="baseline"/>
              <w:rPr>
                <w:rFonts w:cs="Tahoma"/>
                <w:szCs w:val="20"/>
              </w:rPr>
            </w:pPr>
            <w:r w:rsidRPr="00337150">
              <w:rPr>
                <w:rFonts w:cs="Tahoma"/>
                <w:szCs w:val="20"/>
              </w:rPr>
              <w:t>Social Safeguards Specialist </w:t>
            </w:r>
          </w:p>
          <w:p w14:paraId="1F6F4765" w14:textId="77777777" w:rsidR="00BB51D3" w:rsidRPr="00337150" w:rsidRDefault="00BB51D3" w:rsidP="00A75B23">
            <w:pPr>
              <w:numPr>
                <w:ilvl w:val="0"/>
                <w:numId w:val="118"/>
              </w:numPr>
              <w:ind w:left="1171" w:right="166"/>
              <w:textAlignment w:val="baseline"/>
              <w:rPr>
                <w:rFonts w:cs="Tahoma"/>
                <w:szCs w:val="20"/>
              </w:rPr>
            </w:pPr>
            <w:r w:rsidRPr="00337150">
              <w:rPr>
                <w:rFonts w:cs="Tahoma"/>
                <w:szCs w:val="20"/>
              </w:rPr>
              <w:t>Registered Occupational Health and Safety (OHS) Expert</w:t>
            </w:r>
          </w:p>
          <w:p w14:paraId="0B12A78A" w14:textId="77777777" w:rsidR="00BB51D3" w:rsidRPr="00337150" w:rsidRDefault="00BB51D3" w:rsidP="00A75B23">
            <w:pPr>
              <w:numPr>
                <w:ilvl w:val="0"/>
                <w:numId w:val="118"/>
              </w:numPr>
              <w:ind w:left="1171" w:right="166"/>
              <w:textAlignment w:val="baseline"/>
              <w:rPr>
                <w:rFonts w:cs="Tahoma"/>
                <w:szCs w:val="20"/>
              </w:rPr>
            </w:pPr>
            <w:r w:rsidRPr="00337150">
              <w:rPr>
                <w:rFonts w:cs="Tahoma"/>
                <w:szCs w:val="20"/>
              </w:rPr>
              <w:t>Community Liaison officer to act as link between the community and contractor and to support the social specialist.  </w:t>
            </w:r>
          </w:p>
          <w:p w14:paraId="65B2154C" w14:textId="77777777" w:rsidR="00BB51D3" w:rsidRPr="00337150" w:rsidRDefault="00BB51D3" w:rsidP="00A75B23">
            <w:pPr>
              <w:numPr>
                <w:ilvl w:val="0"/>
                <w:numId w:val="117"/>
              </w:numPr>
              <w:ind w:right="166"/>
              <w:textAlignment w:val="baseline"/>
              <w:rPr>
                <w:rFonts w:cs="Tahoma"/>
                <w:szCs w:val="20"/>
              </w:rPr>
            </w:pPr>
            <w:r w:rsidRPr="00337150">
              <w:rPr>
                <w:rFonts w:cs="Tahoma"/>
                <w:szCs w:val="20"/>
              </w:rPr>
              <w:t>Will Prepare the C-ESMPs informed by the proponent’s ESMMP and other plans before commencing construction;</w:t>
            </w:r>
          </w:p>
          <w:p w14:paraId="7BE7FF57" w14:textId="77777777" w:rsidR="00BB51D3" w:rsidRPr="00337150" w:rsidRDefault="00BB51D3" w:rsidP="00A75B23">
            <w:pPr>
              <w:numPr>
                <w:ilvl w:val="0"/>
                <w:numId w:val="117"/>
              </w:numPr>
              <w:ind w:right="166"/>
              <w:textAlignment w:val="baseline"/>
              <w:rPr>
                <w:rFonts w:cs="Tahoma"/>
                <w:szCs w:val="20"/>
              </w:rPr>
            </w:pPr>
            <w:r w:rsidRPr="00337150">
              <w:rPr>
                <w:rFonts w:cs="Tahoma"/>
                <w:szCs w:val="20"/>
              </w:rPr>
              <w:t>Will Operationalize and implement the C-ESMPs;</w:t>
            </w:r>
          </w:p>
          <w:p w14:paraId="0E3B9AAE" w14:textId="77777777" w:rsidR="00BB51D3" w:rsidRPr="00337150" w:rsidRDefault="00BB51D3" w:rsidP="00A75B23">
            <w:pPr>
              <w:numPr>
                <w:ilvl w:val="0"/>
                <w:numId w:val="117"/>
              </w:numPr>
              <w:ind w:right="166"/>
              <w:textAlignment w:val="baseline"/>
              <w:rPr>
                <w:rFonts w:cs="Tahoma"/>
                <w:szCs w:val="20"/>
              </w:rPr>
            </w:pPr>
            <w:r w:rsidRPr="00337150">
              <w:rPr>
                <w:rFonts w:cs="Tahoma"/>
                <w:szCs w:val="20"/>
              </w:rPr>
              <w:t>Carries out day to day management of ES, H&amp; S risks; and </w:t>
            </w:r>
          </w:p>
          <w:p w14:paraId="1FA9B23F" w14:textId="77777777" w:rsidR="00BB51D3" w:rsidRPr="00337150" w:rsidRDefault="00BB51D3" w:rsidP="00A75B23">
            <w:pPr>
              <w:numPr>
                <w:ilvl w:val="0"/>
                <w:numId w:val="117"/>
              </w:numPr>
              <w:ind w:right="166"/>
              <w:textAlignment w:val="baseline"/>
              <w:rPr>
                <w:rFonts w:cs="Tahoma"/>
                <w:szCs w:val="20"/>
              </w:rPr>
            </w:pPr>
            <w:r w:rsidRPr="00337150">
              <w:rPr>
                <w:rFonts w:cs="Tahoma"/>
                <w:szCs w:val="20"/>
              </w:rPr>
              <w:t>Reports on incidents and accidents to the Resident Engineer and regulators. </w:t>
            </w:r>
          </w:p>
        </w:tc>
      </w:tr>
    </w:tbl>
    <w:p w14:paraId="2F18EC77" w14:textId="77777777" w:rsidR="0066472E" w:rsidRPr="00337150" w:rsidRDefault="0066472E" w:rsidP="004C1A4C">
      <w:pPr>
        <w:jc w:val="left"/>
        <w:rPr>
          <w:rFonts w:cs="Tahoma"/>
          <w:szCs w:val="20"/>
        </w:rPr>
      </w:pPr>
    </w:p>
    <w:p w14:paraId="6A346599" w14:textId="77777777" w:rsidR="0066472E" w:rsidRPr="00337150" w:rsidRDefault="0066472E" w:rsidP="004C1A4C">
      <w:pPr>
        <w:tabs>
          <w:tab w:val="left" w:pos="1365"/>
        </w:tabs>
        <w:rPr>
          <w:rFonts w:cs="Tahoma"/>
          <w:szCs w:val="20"/>
        </w:rPr>
      </w:pPr>
    </w:p>
    <w:p w14:paraId="772A8CA6" w14:textId="77777777" w:rsidR="0066472E" w:rsidRPr="00337150" w:rsidRDefault="0066472E" w:rsidP="00075CE1">
      <w:pPr>
        <w:pStyle w:val="Heading2"/>
      </w:pPr>
      <w:bookmarkStart w:id="763" w:name="_Toc527625505"/>
      <w:bookmarkStart w:id="764" w:name="_Toc92879132"/>
      <w:bookmarkStart w:id="765" w:name="_Toc92879336"/>
      <w:bookmarkStart w:id="766" w:name="_Toc92902458"/>
      <w:bookmarkStart w:id="767" w:name="_Toc103782374"/>
      <w:bookmarkStart w:id="768" w:name="_Toc103848078"/>
      <w:bookmarkStart w:id="769" w:name="_Toc105156862"/>
      <w:bookmarkStart w:id="770" w:name="_Toc148422842"/>
      <w:r w:rsidRPr="00337150">
        <w:t>Management Plan during Construction Phase</w:t>
      </w:r>
      <w:bookmarkEnd w:id="763"/>
      <w:bookmarkEnd w:id="764"/>
      <w:bookmarkEnd w:id="765"/>
      <w:bookmarkEnd w:id="766"/>
      <w:bookmarkEnd w:id="767"/>
      <w:bookmarkEnd w:id="768"/>
      <w:bookmarkEnd w:id="769"/>
      <w:bookmarkEnd w:id="770"/>
      <w:r w:rsidRPr="00337150">
        <w:t xml:space="preserve"> </w:t>
      </w:r>
    </w:p>
    <w:p w14:paraId="3662B5FD" w14:textId="77777777" w:rsidR="0066472E" w:rsidRPr="00337150" w:rsidRDefault="0066472E" w:rsidP="004C1A4C">
      <w:pPr>
        <w:autoSpaceDE w:val="0"/>
        <w:autoSpaceDN w:val="0"/>
        <w:adjustRightInd w:val="0"/>
        <w:ind w:right="26"/>
        <w:rPr>
          <w:rFonts w:cs="Tahoma"/>
          <w:color w:val="000000"/>
          <w:szCs w:val="20"/>
        </w:rPr>
      </w:pPr>
      <w:r w:rsidRPr="00337150">
        <w:rPr>
          <w:rFonts w:cs="Tahoma"/>
          <w:color w:val="000000"/>
          <w:szCs w:val="20"/>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03EC8427" w14:textId="77777777" w:rsidR="0066472E" w:rsidRPr="00337150" w:rsidRDefault="0066472E" w:rsidP="00A75B23">
      <w:pPr>
        <w:numPr>
          <w:ilvl w:val="0"/>
          <w:numId w:val="126"/>
        </w:numPr>
        <w:autoSpaceDE w:val="0"/>
        <w:autoSpaceDN w:val="0"/>
        <w:adjustRightInd w:val="0"/>
        <w:ind w:left="360" w:right="26"/>
        <w:contextualSpacing/>
        <w:rPr>
          <w:rFonts w:cs="Tahoma"/>
          <w:color w:val="000000"/>
          <w:szCs w:val="20"/>
        </w:rPr>
      </w:pPr>
      <w:r w:rsidRPr="00337150">
        <w:rPr>
          <w:rFonts w:cs="Tahoma"/>
          <w:color w:val="000000"/>
          <w:szCs w:val="20"/>
        </w:rPr>
        <w:t>Construction management plan</w:t>
      </w:r>
    </w:p>
    <w:p w14:paraId="23968C75" w14:textId="77777777" w:rsidR="0066472E" w:rsidRPr="00337150" w:rsidRDefault="0066472E" w:rsidP="00A75B23">
      <w:pPr>
        <w:numPr>
          <w:ilvl w:val="0"/>
          <w:numId w:val="126"/>
        </w:numPr>
        <w:autoSpaceDE w:val="0"/>
        <w:autoSpaceDN w:val="0"/>
        <w:adjustRightInd w:val="0"/>
        <w:ind w:left="360" w:right="26"/>
        <w:contextualSpacing/>
        <w:rPr>
          <w:rFonts w:cs="Tahoma"/>
          <w:color w:val="000000"/>
          <w:szCs w:val="20"/>
        </w:rPr>
      </w:pPr>
      <w:r w:rsidRPr="00337150">
        <w:rPr>
          <w:rFonts w:cs="Tahoma"/>
          <w:color w:val="000000"/>
          <w:szCs w:val="20"/>
        </w:rPr>
        <w:t>Rehabilitation and site closure plan</w:t>
      </w:r>
    </w:p>
    <w:p w14:paraId="6197387F" w14:textId="77777777" w:rsidR="0066472E" w:rsidRPr="00337150" w:rsidRDefault="0066472E" w:rsidP="00A75B23">
      <w:pPr>
        <w:numPr>
          <w:ilvl w:val="0"/>
          <w:numId w:val="126"/>
        </w:numPr>
        <w:autoSpaceDE w:val="0"/>
        <w:autoSpaceDN w:val="0"/>
        <w:adjustRightInd w:val="0"/>
        <w:ind w:left="360" w:right="26"/>
        <w:contextualSpacing/>
        <w:rPr>
          <w:rFonts w:cs="Tahoma"/>
          <w:color w:val="000000"/>
          <w:szCs w:val="20"/>
        </w:rPr>
      </w:pPr>
      <w:r w:rsidRPr="00337150">
        <w:rPr>
          <w:rFonts w:cs="Tahoma"/>
          <w:color w:val="000000"/>
          <w:szCs w:val="20"/>
        </w:rPr>
        <w:t>Local recruitment plan</w:t>
      </w:r>
    </w:p>
    <w:p w14:paraId="015F51BB" w14:textId="77777777" w:rsidR="0066472E" w:rsidRPr="00337150" w:rsidRDefault="0066472E" w:rsidP="00A75B23">
      <w:pPr>
        <w:numPr>
          <w:ilvl w:val="0"/>
          <w:numId w:val="126"/>
        </w:numPr>
        <w:autoSpaceDE w:val="0"/>
        <w:autoSpaceDN w:val="0"/>
        <w:adjustRightInd w:val="0"/>
        <w:ind w:left="360" w:right="26"/>
        <w:contextualSpacing/>
        <w:rPr>
          <w:rFonts w:cs="Tahoma"/>
          <w:color w:val="000000"/>
          <w:szCs w:val="20"/>
        </w:rPr>
      </w:pPr>
      <w:r w:rsidRPr="00337150">
        <w:rPr>
          <w:rFonts w:cs="Tahoma"/>
          <w:color w:val="000000"/>
          <w:szCs w:val="20"/>
        </w:rPr>
        <w:t>Workplace health and safety plan</w:t>
      </w:r>
    </w:p>
    <w:p w14:paraId="40CF347F" w14:textId="77777777" w:rsidR="0066472E" w:rsidRPr="00337150" w:rsidRDefault="0066472E" w:rsidP="00A75B23">
      <w:pPr>
        <w:numPr>
          <w:ilvl w:val="0"/>
          <w:numId w:val="126"/>
        </w:numPr>
        <w:autoSpaceDE w:val="0"/>
        <w:autoSpaceDN w:val="0"/>
        <w:adjustRightInd w:val="0"/>
        <w:ind w:left="360" w:right="26"/>
        <w:contextualSpacing/>
        <w:rPr>
          <w:rFonts w:cs="Tahoma"/>
          <w:color w:val="000000"/>
          <w:szCs w:val="20"/>
        </w:rPr>
      </w:pPr>
      <w:r w:rsidRPr="00337150">
        <w:rPr>
          <w:rFonts w:cs="Tahoma"/>
          <w:color w:val="000000"/>
          <w:szCs w:val="20"/>
        </w:rPr>
        <w:t>Community safety plan</w:t>
      </w:r>
    </w:p>
    <w:p w14:paraId="681DC381" w14:textId="77777777" w:rsidR="0066472E" w:rsidRPr="00337150" w:rsidRDefault="0066472E" w:rsidP="00A75B23">
      <w:pPr>
        <w:numPr>
          <w:ilvl w:val="0"/>
          <w:numId w:val="126"/>
        </w:numPr>
        <w:autoSpaceDE w:val="0"/>
        <w:autoSpaceDN w:val="0"/>
        <w:adjustRightInd w:val="0"/>
        <w:ind w:left="360" w:right="26"/>
        <w:contextualSpacing/>
        <w:rPr>
          <w:rFonts w:cs="Tahoma"/>
          <w:color w:val="000000"/>
          <w:szCs w:val="20"/>
        </w:rPr>
      </w:pPr>
      <w:r w:rsidRPr="00337150">
        <w:rPr>
          <w:rFonts w:cs="Tahoma"/>
          <w:color w:val="000000"/>
          <w:szCs w:val="20"/>
        </w:rPr>
        <w:t>Emergency management and response plan</w:t>
      </w:r>
      <w:r w:rsidR="0094109C" w:rsidRPr="00337150">
        <w:rPr>
          <w:rFonts w:cs="Tahoma"/>
          <w:color w:val="000000"/>
          <w:szCs w:val="20"/>
        </w:rPr>
        <w:t xml:space="preserve"> </w:t>
      </w:r>
    </w:p>
    <w:p w14:paraId="58E20939" w14:textId="77777777" w:rsidR="0066472E" w:rsidRPr="00337150" w:rsidRDefault="0066472E" w:rsidP="00A75B23">
      <w:pPr>
        <w:numPr>
          <w:ilvl w:val="0"/>
          <w:numId w:val="126"/>
        </w:numPr>
        <w:autoSpaceDE w:val="0"/>
        <w:autoSpaceDN w:val="0"/>
        <w:adjustRightInd w:val="0"/>
        <w:ind w:left="360" w:right="26"/>
        <w:contextualSpacing/>
        <w:rPr>
          <w:rFonts w:cs="Tahoma"/>
          <w:color w:val="000000"/>
          <w:szCs w:val="20"/>
        </w:rPr>
      </w:pPr>
      <w:r w:rsidRPr="00337150">
        <w:rPr>
          <w:rFonts w:cs="Tahoma"/>
          <w:color w:val="000000"/>
          <w:szCs w:val="20"/>
        </w:rPr>
        <w:t xml:space="preserve">SEA/SH Prevention and Response plan </w:t>
      </w:r>
    </w:p>
    <w:p w14:paraId="7288B5FB" w14:textId="77777777" w:rsidR="0066472E" w:rsidRPr="00337150" w:rsidRDefault="0066472E" w:rsidP="00A75B23">
      <w:pPr>
        <w:numPr>
          <w:ilvl w:val="0"/>
          <w:numId w:val="126"/>
        </w:numPr>
        <w:autoSpaceDE w:val="0"/>
        <w:autoSpaceDN w:val="0"/>
        <w:adjustRightInd w:val="0"/>
        <w:ind w:left="360" w:right="26"/>
        <w:contextualSpacing/>
        <w:rPr>
          <w:rFonts w:cs="Tahoma"/>
          <w:color w:val="000000"/>
          <w:szCs w:val="20"/>
        </w:rPr>
      </w:pPr>
      <w:r w:rsidRPr="00337150">
        <w:rPr>
          <w:rFonts w:cs="Tahoma"/>
          <w:color w:val="000000"/>
          <w:szCs w:val="20"/>
        </w:rPr>
        <w:t xml:space="preserve">Stakeholder Engagement plan </w:t>
      </w:r>
    </w:p>
    <w:p w14:paraId="01BA5C11" w14:textId="77777777" w:rsidR="0066472E" w:rsidRPr="00337150" w:rsidRDefault="0066472E" w:rsidP="00A75B23">
      <w:pPr>
        <w:numPr>
          <w:ilvl w:val="0"/>
          <w:numId w:val="126"/>
        </w:numPr>
        <w:autoSpaceDE w:val="0"/>
        <w:autoSpaceDN w:val="0"/>
        <w:adjustRightInd w:val="0"/>
        <w:ind w:left="360" w:right="26"/>
        <w:contextualSpacing/>
        <w:rPr>
          <w:rFonts w:cs="Tahoma"/>
          <w:color w:val="000000"/>
          <w:szCs w:val="20"/>
        </w:rPr>
      </w:pPr>
      <w:r w:rsidRPr="00337150">
        <w:rPr>
          <w:rFonts w:cs="Tahoma"/>
          <w:color w:val="000000"/>
          <w:szCs w:val="20"/>
        </w:rPr>
        <w:t xml:space="preserve">Grievance Redress mechanism </w:t>
      </w:r>
    </w:p>
    <w:p w14:paraId="656AB1A5" w14:textId="77777777" w:rsidR="0066472E" w:rsidRPr="00337150" w:rsidRDefault="0066472E" w:rsidP="00A75B23">
      <w:pPr>
        <w:numPr>
          <w:ilvl w:val="0"/>
          <w:numId w:val="126"/>
        </w:numPr>
        <w:autoSpaceDE w:val="0"/>
        <w:autoSpaceDN w:val="0"/>
        <w:adjustRightInd w:val="0"/>
        <w:ind w:left="360" w:right="26"/>
        <w:contextualSpacing/>
        <w:rPr>
          <w:rFonts w:cs="Tahoma"/>
          <w:color w:val="000000"/>
          <w:szCs w:val="20"/>
        </w:rPr>
      </w:pPr>
      <w:r w:rsidRPr="00337150">
        <w:rPr>
          <w:rFonts w:cs="Tahoma"/>
          <w:color w:val="000000"/>
          <w:szCs w:val="20"/>
        </w:rPr>
        <w:t>Labor influx management plan</w:t>
      </w:r>
    </w:p>
    <w:p w14:paraId="492DECFF" w14:textId="77777777" w:rsidR="0066472E" w:rsidRPr="00337150" w:rsidRDefault="0066472E" w:rsidP="004C1A4C">
      <w:pPr>
        <w:autoSpaceDE w:val="0"/>
        <w:autoSpaceDN w:val="0"/>
        <w:adjustRightInd w:val="0"/>
        <w:ind w:left="360" w:right="26"/>
        <w:contextualSpacing/>
        <w:rPr>
          <w:rFonts w:cs="Tahoma"/>
          <w:color w:val="000000"/>
          <w:szCs w:val="20"/>
        </w:rPr>
      </w:pPr>
    </w:p>
    <w:p w14:paraId="01E9CC41" w14:textId="77777777" w:rsidR="0066472E" w:rsidRPr="00337150" w:rsidRDefault="0066472E" w:rsidP="00310C0C">
      <w:pPr>
        <w:pStyle w:val="Heading3"/>
      </w:pPr>
      <w:bookmarkStart w:id="771" w:name="_Toc271210245"/>
      <w:bookmarkStart w:id="772" w:name="_Toc278872745"/>
      <w:bookmarkStart w:id="773" w:name="_Toc514679127"/>
      <w:bookmarkStart w:id="774" w:name="_Toc527625506"/>
      <w:bookmarkStart w:id="775" w:name="_Toc92879133"/>
      <w:bookmarkStart w:id="776" w:name="_Toc92879337"/>
      <w:bookmarkStart w:id="777" w:name="_Toc92902459"/>
      <w:bookmarkStart w:id="778" w:name="_Toc103782375"/>
      <w:bookmarkStart w:id="779" w:name="_Toc103848079"/>
      <w:bookmarkStart w:id="780" w:name="_Toc105156863"/>
      <w:bookmarkStart w:id="781" w:name="_Toc148422843"/>
      <w:r w:rsidRPr="00337150">
        <w:t>Construction Management Plan</w:t>
      </w:r>
      <w:bookmarkEnd w:id="771"/>
      <w:bookmarkEnd w:id="772"/>
      <w:bookmarkEnd w:id="773"/>
      <w:bookmarkEnd w:id="774"/>
      <w:bookmarkEnd w:id="775"/>
      <w:bookmarkEnd w:id="776"/>
      <w:bookmarkEnd w:id="777"/>
      <w:bookmarkEnd w:id="778"/>
      <w:bookmarkEnd w:id="779"/>
      <w:bookmarkEnd w:id="780"/>
      <w:bookmarkEnd w:id="781"/>
    </w:p>
    <w:p w14:paraId="014D9662" w14:textId="77777777" w:rsidR="0066472E" w:rsidRPr="00337150" w:rsidRDefault="0066472E" w:rsidP="004C1A4C">
      <w:pPr>
        <w:autoSpaceDE w:val="0"/>
        <w:autoSpaceDN w:val="0"/>
        <w:adjustRightInd w:val="0"/>
        <w:ind w:right="26"/>
        <w:rPr>
          <w:rFonts w:cs="Tahoma"/>
          <w:color w:val="000000"/>
          <w:szCs w:val="20"/>
        </w:rPr>
      </w:pPr>
      <w:r w:rsidRPr="00337150">
        <w:rPr>
          <w:rFonts w:cs="Tahoma"/>
          <w:color w:val="000000"/>
          <w:szCs w:val="20"/>
        </w:rPr>
        <w:t>The construction management plan for the proposed project shall include the following:</w:t>
      </w:r>
    </w:p>
    <w:p w14:paraId="188EECFF" w14:textId="77777777" w:rsidR="0066472E" w:rsidRPr="00337150" w:rsidRDefault="0066472E" w:rsidP="00A75B23">
      <w:pPr>
        <w:keepNext/>
        <w:numPr>
          <w:ilvl w:val="0"/>
          <w:numId w:val="136"/>
        </w:numPr>
        <w:spacing w:before="240" w:after="60"/>
        <w:ind w:right="26"/>
        <w:contextualSpacing/>
        <w:outlineLvl w:val="3"/>
        <w:rPr>
          <w:rFonts w:cs="Tahoma"/>
          <w:b/>
          <w:bCs/>
          <w:szCs w:val="20"/>
        </w:rPr>
      </w:pPr>
      <w:bookmarkStart w:id="782" w:name="_Toc514679128"/>
      <w:bookmarkStart w:id="783" w:name="_Toc527625507"/>
      <w:bookmarkStart w:id="784" w:name="_Toc92879134"/>
      <w:bookmarkStart w:id="785" w:name="_Toc92879338"/>
      <w:bookmarkStart w:id="786" w:name="_Toc92902460"/>
      <w:bookmarkStart w:id="787" w:name="_Toc103782376"/>
      <w:bookmarkStart w:id="788" w:name="_Toc103848080"/>
      <w:r w:rsidRPr="00337150">
        <w:rPr>
          <w:rFonts w:cs="Tahoma"/>
          <w:b/>
          <w:bCs/>
          <w:szCs w:val="20"/>
        </w:rPr>
        <w:t>Management of Fuels and other Hazardous Materials</w:t>
      </w:r>
      <w:bookmarkEnd w:id="782"/>
      <w:bookmarkEnd w:id="783"/>
      <w:bookmarkEnd w:id="784"/>
      <w:bookmarkEnd w:id="785"/>
      <w:bookmarkEnd w:id="786"/>
      <w:bookmarkEnd w:id="787"/>
      <w:bookmarkEnd w:id="788"/>
    </w:p>
    <w:p w14:paraId="3E26B05F" w14:textId="77777777" w:rsidR="0066472E" w:rsidRPr="00337150" w:rsidRDefault="0066472E" w:rsidP="00A75B23">
      <w:pPr>
        <w:numPr>
          <w:ilvl w:val="0"/>
          <w:numId w:val="127"/>
        </w:numPr>
        <w:autoSpaceDE w:val="0"/>
        <w:autoSpaceDN w:val="0"/>
        <w:adjustRightInd w:val="0"/>
        <w:ind w:right="26"/>
        <w:contextualSpacing/>
        <w:rPr>
          <w:rFonts w:cs="Tahoma"/>
          <w:color w:val="000000"/>
          <w:szCs w:val="20"/>
        </w:rPr>
      </w:pPr>
      <w:r w:rsidRPr="00337150">
        <w:rPr>
          <w:rFonts w:cs="Tahoma"/>
          <w:color w:val="000000"/>
          <w:szCs w:val="20"/>
        </w:rPr>
        <w:t>The Contractor shall comply with all applicable laws, regulations, permit and approval conditions and requirements relevant to the storage, use, and proper disposal of hazardous materials.</w:t>
      </w:r>
    </w:p>
    <w:p w14:paraId="6D490D00" w14:textId="77777777" w:rsidR="0066472E" w:rsidRPr="00337150" w:rsidRDefault="0066472E" w:rsidP="00A75B23">
      <w:pPr>
        <w:keepNext/>
        <w:numPr>
          <w:ilvl w:val="0"/>
          <w:numId w:val="136"/>
        </w:numPr>
        <w:spacing w:before="240" w:after="60"/>
        <w:ind w:right="26"/>
        <w:contextualSpacing/>
        <w:outlineLvl w:val="3"/>
        <w:rPr>
          <w:rFonts w:cs="Tahoma"/>
          <w:b/>
          <w:bCs/>
          <w:szCs w:val="20"/>
        </w:rPr>
      </w:pPr>
      <w:r w:rsidRPr="00337150">
        <w:rPr>
          <w:rFonts w:cs="Tahoma"/>
          <w:b/>
          <w:bCs/>
          <w:szCs w:val="20"/>
        </w:rPr>
        <w:t>Management of the Construction Site</w:t>
      </w:r>
    </w:p>
    <w:p w14:paraId="268498E9" w14:textId="77777777" w:rsidR="0066472E" w:rsidRPr="00337150" w:rsidRDefault="0066472E" w:rsidP="00A75B23">
      <w:pPr>
        <w:numPr>
          <w:ilvl w:val="0"/>
          <w:numId w:val="128"/>
        </w:numPr>
        <w:autoSpaceDE w:val="0"/>
        <w:autoSpaceDN w:val="0"/>
        <w:adjustRightInd w:val="0"/>
        <w:ind w:right="26"/>
        <w:contextualSpacing/>
        <w:rPr>
          <w:rFonts w:cs="Tahoma"/>
          <w:color w:val="000000"/>
          <w:szCs w:val="20"/>
        </w:rPr>
      </w:pPr>
      <w:r w:rsidRPr="00337150">
        <w:rPr>
          <w:rFonts w:cs="Tahoma"/>
          <w:color w:val="000000"/>
          <w:szCs w:val="20"/>
        </w:rPr>
        <w:t>The contractor shall prevent littering and the random discard of any solid waste on or around the construction site</w:t>
      </w:r>
    </w:p>
    <w:p w14:paraId="47EAE94D" w14:textId="77777777" w:rsidR="0066472E" w:rsidRPr="00337150" w:rsidRDefault="0066472E" w:rsidP="00A75B23">
      <w:pPr>
        <w:numPr>
          <w:ilvl w:val="0"/>
          <w:numId w:val="128"/>
        </w:numPr>
        <w:autoSpaceDE w:val="0"/>
        <w:autoSpaceDN w:val="0"/>
        <w:adjustRightInd w:val="0"/>
        <w:ind w:right="26"/>
        <w:contextualSpacing/>
        <w:rPr>
          <w:rFonts w:cs="Tahoma"/>
          <w:color w:val="000000"/>
          <w:szCs w:val="20"/>
        </w:rPr>
      </w:pPr>
      <w:r w:rsidRPr="00337150">
        <w:rPr>
          <w:rFonts w:cs="Tahoma"/>
          <w:color w:val="000000"/>
          <w:szCs w:val="20"/>
        </w:rPr>
        <w:t>The contractor shall manage other solid and liquid waste</w:t>
      </w:r>
    </w:p>
    <w:p w14:paraId="1A0513D4" w14:textId="77777777" w:rsidR="0066472E" w:rsidRPr="00337150" w:rsidRDefault="0066472E" w:rsidP="00A75B23">
      <w:pPr>
        <w:keepNext/>
        <w:numPr>
          <w:ilvl w:val="0"/>
          <w:numId w:val="136"/>
        </w:numPr>
        <w:spacing w:before="240" w:after="60"/>
        <w:ind w:right="26"/>
        <w:contextualSpacing/>
        <w:outlineLvl w:val="3"/>
        <w:rPr>
          <w:rFonts w:cs="Tahoma"/>
          <w:b/>
          <w:bCs/>
          <w:szCs w:val="20"/>
        </w:rPr>
      </w:pPr>
      <w:r w:rsidRPr="00337150">
        <w:rPr>
          <w:rFonts w:cs="Tahoma"/>
          <w:b/>
          <w:bCs/>
          <w:szCs w:val="20"/>
        </w:rPr>
        <w:t>Fire Prevention and Management</w:t>
      </w:r>
    </w:p>
    <w:p w14:paraId="4FD67239" w14:textId="77777777" w:rsidR="0066472E" w:rsidRPr="00337150" w:rsidRDefault="0066472E" w:rsidP="00A75B23">
      <w:pPr>
        <w:numPr>
          <w:ilvl w:val="0"/>
          <w:numId w:val="137"/>
        </w:numPr>
        <w:autoSpaceDE w:val="0"/>
        <w:autoSpaceDN w:val="0"/>
        <w:adjustRightInd w:val="0"/>
        <w:ind w:right="26"/>
        <w:contextualSpacing/>
        <w:rPr>
          <w:rFonts w:cs="Tahoma"/>
          <w:color w:val="000000"/>
          <w:szCs w:val="20"/>
        </w:rPr>
      </w:pPr>
      <w:r w:rsidRPr="00337150">
        <w:rPr>
          <w:rFonts w:cs="Tahoma"/>
          <w:color w:val="000000"/>
          <w:szCs w:val="20"/>
        </w:rPr>
        <w:t>The Contractor shall take all necessary precautions to prevent fires caused either deliberately or accidentally during construction process.</w:t>
      </w:r>
    </w:p>
    <w:p w14:paraId="70E8D61C" w14:textId="77777777" w:rsidR="0066472E" w:rsidRPr="00337150" w:rsidRDefault="0066472E" w:rsidP="00A75B23">
      <w:pPr>
        <w:numPr>
          <w:ilvl w:val="0"/>
          <w:numId w:val="137"/>
        </w:numPr>
        <w:autoSpaceDE w:val="0"/>
        <w:autoSpaceDN w:val="0"/>
        <w:adjustRightInd w:val="0"/>
        <w:ind w:right="26"/>
        <w:contextualSpacing/>
        <w:rPr>
          <w:rFonts w:cs="Tahoma"/>
          <w:color w:val="000000"/>
          <w:szCs w:val="20"/>
        </w:rPr>
      </w:pPr>
      <w:r w:rsidRPr="00337150">
        <w:rPr>
          <w:rFonts w:cs="Tahoma"/>
          <w:color w:val="000000"/>
          <w:szCs w:val="20"/>
        </w:rPr>
        <w:t>The Contractor shall prepare a fire prevention and fire emergency plan as a part of the plans to be submitted to KPLC.</w:t>
      </w:r>
    </w:p>
    <w:p w14:paraId="2F6AF578" w14:textId="77777777" w:rsidR="0066472E" w:rsidRPr="00337150" w:rsidRDefault="0066472E" w:rsidP="00A75B23">
      <w:pPr>
        <w:keepNext/>
        <w:numPr>
          <w:ilvl w:val="0"/>
          <w:numId w:val="136"/>
        </w:numPr>
        <w:spacing w:before="240" w:after="60"/>
        <w:ind w:right="26"/>
        <w:contextualSpacing/>
        <w:outlineLvl w:val="3"/>
        <w:rPr>
          <w:rFonts w:cs="Tahoma"/>
          <w:b/>
          <w:bCs/>
          <w:szCs w:val="20"/>
        </w:rPr>
      </w:pPr>
      <w:r w:rsidRPr="00337150">
        <w:rPr>
          <w:rFonts w:cs="Tahoma"/>
          <w:b/>
          <w:bCs/>
          <w:szCs w:val="20"/>
        </w:rPr>
        <w:t>Management of Air Quality</w:t>
      </w:r>
    </w:p>
    <w:p w14:paraId="3557DBD4" w14:textId="77777777" w:rsidR="0066472E" w:rsidRPr="00337150" w:rsidRDefault="0066472E" w:rsidP="00A75B23">
      <w:pPr>
        <w:numPr>
          <w:ilvl w:val="0"/>
          <w:numId w:val="138"/>
        </w:numPr>
        <w:autoSpaceDE w:val="0"/>
        <w:autoSpaceDN w:val="0"/>
        <w:adjustRightInd w:val="0"/>
        <w:ind w:right="26"/>
        <w:contextualSpacing/>
        <w:rPr>
          <w:rFonts w:cs="Tahoma"/>
          <w:color w:val="000000"/>
          <w:szCs w:val="20"/>
        </w:rPr>
      </w:pPr>
      <w:r w:rsidRPr="00337150">
        <w:rPr>
          <w:rFonts w:cs="Tahoma"/>
          <w:color w:val="000000"/>
          <w:szCs w:val="20"/>
        </w:rPr>
        <w:t>The Contractor shall institute appropriate measures to minimize or avoid air quality impacts. This can be achieved through formulation of air quality management plan.</w:t>
      </w:r>
    </w:p>
    <w:p w14:paraId="069928B0" w14:textId="49297174" w:rsidR="0066472E" w:rsidRPr="00337150" w:rsidRDefault="00637165" w:rsidP="00A75B23">
      <w:pPr>
        <w:keepNext/>
        <w:numPr>
          <w:ilvl w:val="0"/>
          <w:numId w:val="136"/>
        </w:numPr>
        <w:spacing w:before="240" w:after="60"/>
        <w:ind w:right="26"/>
        <w:contextualSpacing/>
        <w:outlineLvl w:val="3"/>
        <w:rPr>
          <w:rFonts w:cs="Tahoma"/>
          <w:b/>
          <w:bCs/>
          <w:szCs w:val="20"/>
        </w:rPr>
      </w:pPr>
      <w:r w:rsidRPr="00337150">
        <w:rPr>
          <w:rFonts w:cs="Tahoma"/>
          <w:b/>
          <w:bCs/>
          <w:szCs w:val="20"/>
        </w:rPr>
        <w:t>Neighbouring</w:t>
      </w:r>
      <w:r w:rsidR="0066472E" w:rsidRPr="00337150">
        <w:rPr>
          <w:rFonts w:cs="Tahoma"/>
          <w:b/>
          <w:bCs/>
          <w:szCs w:val="20"/>
        </w:rPr>
        <w:t xml:space="preserve"> Land Owner and Occupier Relations</w:t>
      </w:r>
    </w:p>
    <w:p w14:paraId="3CBAA528" w14:textId="3032E1E9" w:rsidR="0066472E" w:rsidRPr="00337150" w:rsidRDefault="0066472E" w:rsidP="00A75B23">
      <w:pPr>
        <w:numPr>
          <w:ilvl w:val="0"/>
          <w:numId w:val="138"/>
        </w:numPr>
        <w:autoSpaceDE w:val="0"/>
        <w:autoSpaceDN w:val="0"/>
        <w:adjustRightInd w:val="0"/>
        <w:ind w:right="26"/>
        <w:contextualSpacing/>
        <w:rPr>
          <w:rFonts w:cs="Tahoma"/>
          <w:color w:val="000000"/>
          <w:szCs w:val="20"/>
        </w:rPr>
      </w:pPr>
      <w:r w:rsidRPr="00337150">
        <w:rPr>
          <w:rFonts w:cs="Tahoma"/>
          <w:color w:val="000000"/>
          <w:szCs w:val="20"/>
        </w:rPr>
        <w:t xml:space="preserve">The Contractor shall respect the property and rights of </w:t>
      </w:r>
      <w:r w:rsidR="00637165" w:rsidRPr="00337150">
        <w:rPr>
          <w:rFonts w:cs="Tahoma"/>
          <w:color w:val="000000"/>
          <w:szCs w:val="20"/>
        </w:rPr>
        <w:t>neighbouring</w:t>
      </w:r>
      <w:r w:rsidRPr="00337150">
        <w:rPr>
          <w:rFonts w:cs="Tahoma"/>
          <w:color w:val="000000"/>
          <w:szCs w:val="20"/>
        </w:rPr>
        <w:t xml:space="preserve"> landowners and occupiers at all times and shall treat all persons with deliberate courtesy.</w:t>
      </w:r>
    </w:p>
    <w:p w14:paraId="5F5EB25E" w14:textId="7555B2F3" w:rsidR="0066472E" w:rsidRPr="00337150" w:rsidRDefault="0066472E" w:rsidP="00A75B23">
      <w:pPr>
        <w:numPr>
          <w:ilvl w:val="0"/>
          <w:numId w:val="134"/>
        </w:numPr>
        <w:autoSpaceDE w:val="0"/>
        <w:autoSpaceDN w:val="0"/>
        <w:adjustRightInd w:val="0"/>
        <w:ind w:right="26"/>
        <w:contextualSpacing/>
        <w:rPr>
          <w:rFonts w:cs="Tahoma"/>
          <w:color w:val="000000"/>
          <w:szCs w:val="20"/>
        </w:rPr>
      </w:pPr>
      <w:r w:rsidRPr="00337150">
        <w:rPr>
          <w:rFonts w:cs="Tahoma"/>
          <w:color w:val="000000"/>
          <w:szCs w:val="20"/>
        </w:rPr>
        <w:t xml:space="preserve">The contractor shall respect any special agreements between the KPLC and the </w:t>
      </w:r>
      <w:r w:rsidR="00637165" w:rsidRPr="00337150">
        <w:rPr>
          <w:rFonts w:cs="Tahoma"/>
          <w:color w:val="000000"/>
          <w:szCs w:val="20"/>
        </w:rPr>
        <w:t>neighbours</w:t>
      </w:r>
      <w:r w:rsidRPr="00337150">
        <w:rPr>
          <w:rFonts w:cs="Tahoma"/>
          <w:color w:val="000000"/>
          <w:szCs w:val="20"/>
        </w:rPr>
        <w:t xml:space="preserve"> e.g., the wayleaves agreements signed between Kenya power and landowners will need to be respected by the contractors. </w:t>
      </w:r>
    </w:p>
    <w:p w14:paraId="4EED9AE3" w14:textId="77777777" w:rsidR="0066472E" w:rsidRPr="00337150" w:rsidRDefault="0066472E" w:rsidP="00A75B23">
      <w:pPr>
        <w:keepNext/>
        <w:numPr>
          <w:ilvl w:val="0"/>
          <w:numId w:val="136"/>
        </w:numPr>
        <w:spacing w:before="240" w:after="60"/>
        <w:ind w:right="26"/>
        <w:contextualSpacing/>
        <w:outlineLvl w:val="3"/>
        <w:rPr>
          <w:rFonts w:cs="Tahoma"/>
          <w:b/>
          <w:bCs/>
          <w:szCs w:val="20"/>
        </w:rPr>
      </w:pPr>
      <w:r w:rsidRPr="00337150">
        <w:rPr>
          <w:rFonts w:cs="Tahoma"/>
          <w:b/>
          <w:bCs/>
          <w:szCs w:val="20"/>
        </w:rPr>
        <w:t>Complaints Register</w:t>
      </w:r>
    </w:p>
    <w:p w14:paraId="0C5BCF09" w14:textId="7860C1CC" w:rsidR="0066472E" w:rsidRPr="00337150" w:rsidRDefault="0066472E" w:rsidP="004C1A4C">
      <w:pPr>
        <w:autoSpaceDE w:val="0"/>
        <w:autoSpaceDN w:val="0"/>
        <w:adjustRightInd w:val="0"/>
        <w:ind w:right="26"/>
        <w:rPr>
          <w:rFonts w:cs="Tahoma"/>
          <w:color w:val="000000"/>
          <w:szCs w:val="20"/>
        </w:rPr>
      </w:pPr>
      <w:r w:rsidRPr="00337150">
        <w:rPr>
          <w:rFonts w:cs="Tahoma"/>
          <w:color w:val="000000"/>
          <w:szCs w:val="20"/>
        </w:rPr>
        <w:t xml:space="preserve">The contractor shall establish and maintain a register for periodic review by the KPLC that logs all the complaints raised by the </w:t>
      </w:r>
      <w:r w:rsidR="00637165" w:rsidRPr="00337150">
        <w:rPr>
          <w:rFonts w:cs="Tahoma"/>
          <w:color w:val="000000"/>
          <w:szCs w:val="20"/>
        </w:rPr>
        <w:t>neighbours</w:t>
      </w:r>
      <w:r w:rsidRPr="00337150">
        <w:rPr>
          <w:rFonts w:cs="Tahoma"/>
          <w:color w:val="000000"/>
          <w:szCs w:val="20"/>
        </w:rPr>
        <w:t xml:space="preserve">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39223435" w14:textId="77777777" w:rsidR="0066472E" w:rsidRPr="00337150" w:rsidRDefault="0066472E" w:rsidP="00A75B23">
      <w:pPr>
        <w:numPr>
          <w:ilvl w:val="0"/>
          <w:numId w:val="136"/>
        </w:numPr>
        <w:ind w:right="26"/>
        <w:rPr>
          <w:rFonts w:cs="Tahoma"/>
          <w:b/>
          <w:szCs w:val="20"/>
        </w:rPr>
      </w:pPr>
      <w:bookmarkStart w:id="789" w:name="_Toc514679129"/>
      <w:r w:rsidRPr="00337150">
        <w:rPr>
          <w:rFonts w:cs="Tahoma"/>
          <w:b/>
          <w:szCs w:val="20"/>
        </w:rPr>
        <w:t xml:space="preserve">Construction Control </w:t>
      </w:r>
      <w:bookmarkEnd w:id="789"/>
    </w:p>
    <w:p w14:paraId="7039A7F9" w14:textId="77777777" w:rsidR="0066472E" w:rsidRPr="00337150" w:rsidRDefault="0066472E" w:rsidP="004C1A4C">
      <w:pPr>
        <w:autoSpaceDE w:val="0"/>
        <w:autoSpaceDN w:val="0"/>
        <w:adjustRightInd w:val="0"/>
        <w:ind w:right="26"/>
        <w:rPr>
          <w:rFonts w:cs="Tahoma"/>
          <w:color w:val="000000"/>
          <w:szCs w:val="20"/>
        </w:rPr>
      </w:pPr>
      <w:r w:rsidRPr="00337150">
        <w:rPr>
          <w:rFonts w:cs="Tahoma"/>
          <w:color w:val="000000"/>
          <w:szCs w:val="20"/>
        </w:rPr>
        <w:t>The construction control for the proposed project shall cover the following:</w:t>
      </w:r>
    </w:p>
    <w:p w14:paraId="6EEDE9AD" w14:textId="77777777" w:rsidR="0066472E" w:rsidRPr="00337150" w:rsidRDefault="0066472E" w:rsidP="004C1A4C">
      <w:pPr>
        <w:ind w:right="26"/>
        <w:rPr>
          <w:rFonts w:cs="Tahoma"/>
          <w:b/>
          <w:szCs w:val="20"/>
        </w:rPr>
      </w:pPr>
    </w:p>
    <w:p w14:paraId="382A732E" w14:textId="77777777" w:rsidR="0066472E" w:rsidRPr="00337150" w:rsidRDefault="0066472E" w:rsidP="004C1A4C">
      <w:pPr>
        <w:ind w:right="26"/>
        <w:rPr>
          <w:rFonts w:cs="Tahoma"/>
          <w:b/>
          <w:szCs w:val="20"/>
        </w:rPr>
      </w:pPr>
      <w:r w:rsidRPr="00337150">
        <w:rPr>
          <w:rFonts w:cs="Tahoma"/>
          <w:b/>
          <w:szCs w:val="20"/>
        </w:rPr>
        <w:t>Control of Access</w:t>
      </w:r>
    </w:p>
    <w:p w14:paraId="4F9183C0" w14:textId="77777777" w:rsidR="0066472E" w:rsidRPr="00337150" w:rsidRDefault="0066472E" w:rsidP="004C1A4C">
      <w:pPr>
        <w:autoSpaceDE w:val="0"/>
        <w:autoSpaceDN w:val="0"/>
        <w:adjustRightInd w:val="0"/>
        <w:ind w:right="26"/>
        <w:rPr>
          <w:rFonts w:cs="Tahoma"/>
          <w:color w:val="000000"/>
          <w:szCs w:val="20"/>
        </w:rPr>
      </w:pPr>
      <w:r w:rsidRPr="00337150">
        <w:rPr>
          <w:rFonts w:cs="Tahoma"/>
          <w:color w:val="000000"/>
          <w:szCs w:val="20"/>
        </w:rPr>
        <w:t>The contractor shall ensure that the construction site is accessed by authorized persons only and up-to-date records kept</w:t>
      </w:r>
    </w:p>
    <w:p w14:paraId="1C784700" w14:textId="77777777" w:rsidR="0066472E" w:rsidRPr="00337150" w:rsidRDefault="0066472E" w:rsidP="004C1A4C">
      <w:pPr>
        <w:ind w:right="26"/>
        <w:rPr>
          <w:rFonts w:cs="Tahoma"/>
          <w:b/>
          <w:szCs w:val="20"/>
        </w:rPr>
      </w:pPr>
    </w:p>
    <w:p w14:paraId="4D489434" w14:textId="77777777" w:rsidR="0066472E" w:rsidRPr="00337150" w:rsidRDefault="0066472E" w:rsidP="004C1A4C">
      <w:pPr>
        <w:ind w:right="26"/>
        <w:rPr>
          <w:rFonts w:cs="Tahoma"/>
          <w:b/>
          <w:szCs w:val="20"/>
        </w:rPr>
      </w:pPr>
      <w:r w:rsidRPr="00337150">
        <w:rPr>
          <w:rFonts w:cs="Tahoma"/>
          <w:b/>
          <w:szCs w:val="20"/>
        </w:rPr>
        <w:t>Control of material supply and burrow areas</w:t>
      </w:r>
    </w:p>
    <w:p w14:paraId="746A7A7C" w14:textId="77777777" w:rsidR="0066472E" w:rsidRPr="00337150" w:rsidRDefault="0066472E" w:rsidP="00A75B23">
      <w:pPr>
        <w:numPr>
          <w:ilvl w:val="0"/>
          <w:numId w:val="130"/>
        </w:numPr>
        <w:autoSpaceDE w:val="0"/>
        <w:autoSpaceDN w:val="0"/>
        <w:adjustRightInd w:val="0"/>
        <w:ind w:right="26"/>
        <w:contextualSpacing/>
        <w:rPr>
          <w:rFonts w:cs="Tahoma"/>
          <w:color w:val="000000"/>
          <w:szCs w:val="20"/>
        </w:rPr>
      </w:pPr>
      <w:r w:rsidRPr="00337150">
        <w:rPr>
          <w:rFonts w:cs="Tahoma"/>
          <w:color w:val="000000"/>
          <w:szCs w:val="20"/>
        </w:rPr>
        <w:t xml:space="preserve">The contractor shall, as far as possible, source all material needed to construct the proposed project from the licensed quarries </w:t>
      </w:r>
    </w:p>
    <w:p w14:paraId="33E9E0F5" w14:textId="77777777" w:rsidR="0066472E" w:rsidRPr="00337150" w:rsidRDefault="0066472E" w:rsidP="00A75B23">
      <w:pPr>
        <w:numPr>
          <w:ilvl w:val="0"/>
          <w:numId w:val="130"/>
        </w:numPr>
        <w:autoSpaceDE w:val="0"/>
        <w:autoSpaceDN w:val="0"/>
        <w:adjustRightInd w:val="0"/>
        <w:ind w:right="26"/>
        <w:contextualSpacing/>
        <w:rPr>
          <w:rFonts w:cs="Tahoma"/>
          <w:color w:val="000000"/>
          <w:szCs w:val="20"/>
        </w:rPr>
      </w:pPr>
      <w:r w:rsidRPr="00337150">
        <w:rPr>
          <w:rFonts w:cs="Tahoma"/>
          <w:color w:val="000000"/>
          <w:szCs w:val="20"/>
        </w:rPr>
        <w:t>In instances where materials are to be obtained from a new burrow area; the contractor shall comply with relevant legislations.</w:t>
      </w:r>
    </w:p>
    <w:p w14:paraId="2E67DEDD" w14:textId="77777777" w:rsidR="0066472E" w:rsidRPr="00337150" w:rsidRDefault="0066472E" w:rsidP="00A75B23">
      <w:pPr>
        <w:numPr>
          <w:ilvl w:val="0"/>
          <w:numId w:val="130"/>
        </w:numPr>
        <w:autoSpaceDE w:val="0"/>
        <w:autoSpaceDN w:val="0"/>
        <w:adjustRightInd w:val="0"/>
        <w:ind w:right="26"/>
        <w:contextualSpacing/>
        <w:rPr>
          <w:rFonts w:cs="Tahoma"/>
          <w:color w:val="000000"/>
          <w:szCs w:val="20"/>
        </w:rPr>
      </w:pPr>
      <w:r w:rsidRPr="00337150">
        <w:rPr>
          <w:rFonts w:cs="Tahoma"/>
          <w:color w:val="000000"/>
          <w:szCs w:val="20"/>
        </w:rPr>
        <w:t>The contractor shall prepare a method statement including plans, detailing the expected quantity of excavation, temporary and permanent drainage control, the final contouring of the burrow pit and the proposed method of rehabilitation.</w:t>
      </w:r>
    </w:p>
    <w:p w14:paraId="61DD7F2D" w14:textId="77777777" w:rsidR="0066472E" w:rsidRPr="00337150" w:rsidRDefault="0066472E" w:rsidP="004C1A4C">
      <w:pPr>
        <w:autoSpaceDE w:val="0"/>
        <w:autoSpaceDN w:val="0"/>
        <w:adjustRightInd w:val="0"/>
        <w:ind w:left="720" w:right="26"/>
        <w:contextualSpacing/>
        <w:rPr>
          <w:rFonts w:cs="Tahoma"/>
          <w:color w:val="000000"/>
          <w:szCs w:val="20"/>
        </w:rPr>
      </w:pPr>
    </w:p>
    <w:p w14:paraId="0964D8B6" w14:textId="77777777" w:rsidR="0066472E" w:rsidRPr="00337150" w:rsidRDefault="0066472E" w:rsidP="00310C0C">
      <w:pPr>
        <w:pStyle w:val="Heading3"/>
      </w:pPr>
      <w:bookmarkStart w:id="790" w:name="_Toc271210246"/>
      <w:bookmarkStart w:id="791" w:name="_Toc278872746"/>
      <w:bookmarkStart w:id="792" w:name="_Toc92879135"/>
      <w:bookmarkStart w:id="793" w:name="_Toc92879339"/>
      <w:bookmarkStart w:id="794" w:name="_Toc92902461"/>
      <w:bookmarkStart w:id="795" w:name="_Toc103782377"/>
      <w:bookmarkStart w:id="796" w:name="_Toc103848081"/>
      <w:bookmarkStart w:id="797" w:name="_Toc105156864"/>
      <w:bookmarkStart w:id="798" w:name="_Toc148422844"/>
      <w:r w:rsidRPr="00337150">
        <w:t>Rehabilitation</w:t>
      </w:r>
      <w:bookmarkEnd w:id="790"/>
      <w:bookmarkEnd w:id="791"/>
      <w:r w:rsidRPr="00337150">
        <w:t xml:space="preserve"> and Site Closure Plan</w:t>
      </w:r>
      <w:bookmarkEnd w:id="792"/>
      <w:bookmarkEnd w:id="793"/>
      <w:bookmarkEnd w:id="794"/>
      <w:bookmarkEnd w:id="795"/>
      <w:bookmarkEnd w:id="796"/>
      <w:bookmarkEnd w:id="797"/>
      <w:bookmarkEnd w:id="798"/>
      <w:r w:rsidRPr="00337150">
        <w:t xml:space="preserve"> </w:t>
      </w:r>
    </w:p>
    <w:p w14:paraId="7CDA7F27" w14:textId="77777777" w:rsidR="0066472E" w:rsidRPr="00337150" w:rsidRDefault="0066472E" w:rsidP="00A75B23">
      <w:pPr>
        <w:numPr>
          <w:ilvl w:val="0"/>
          <w:numId w:val="131"/>
        </w:numPr>
        <w:autoSpaceDE w:val="0"/>
        <w:autoSpaceDN w:val="0"/>
        <w:adjustRightInd w:val="0"/>
        <w:ind w:right="26"/>
        <w:contextualSpacing/>
        <w:rPr>
          <w:rFonts w:cs="Tahoma"/>
          <w:color w:val="000000"/>
          <w:szCs w:val="20"/>
        </w:rPr>
      </w:pPr>
      <w:r w:rsidRPr="00337150">
        <w:rPr>
          <w:rFonts w:cs="Tahoma"/>
          <w:color w:val="000000"/>
          <w:szCs w:val="20"/>
        </w:rPr>
        <w:t>After completion of construction activities, the contractor shall clear the site of construction materials and dispose wastes in appropriate disposal sites.</w:t>
      </w:r>
    </w:p>
    <w:p w14:paraId="654CEE7B" w14:textId="77777777" w:rsidR="0066472E" w:rsidRPr="00337150" w:rsidRDefault="0066472E" w:rsidP="00A75B23">
      <w:pPr>
        <w:numPr>
          <w:ilvl w:val="0"/>
          <w:numId w:val="131"/>
        </w:numPr>
        <w:autoSpaceDE w:val="0"/>
        <w:autoSpaceDN w:val="0"/>
        <w:adjustRightInd w:val="0"/>
        <w:ind w:right="26"/>
        <w:contextualSpacing/>
        <w:rPr>
          <w:rFonts w:cs="Tahoma"/>
          <w:color w:val="000000"/>
          <w:szCs w:val="20"/>
        </w:rPr>
      </w:pPr>
      <w:r w:rsidRPr="00337150">
        <w:rPr>
          <w:rFonts w:cs="Tahoma"/>
          <w:color w:val="000000"/>
          <w:szCs w:val="20"/>
        </w:rPr>
        <w:t>The contractor shall remove all temporary works on the construction site and grow grass on areas that are not covered by the installations to control erosion.</w:t>
      </w:r>
    </w:p>
    <w:p w14:paraId="5365D380" w14:textId="77777777" w:rsidR="0066472E" w:rsidRPr="00337150" w:rsidRDefault="0066472E" w:rsidP="004C1A4C">
      <w:pPr>
        <w:autoSpaceDE w:val="0"/>
        <w:autoSpaceDN w:val="0"/>
        <w:adjustRightInd w:val="0"/>
        <w:ind w:left="720" w:right="26"/>
        <w:contextualSpacing/>
        <w:rPr>
          <w:rFonts w:cs="Tahoma"/>
          <w:color w:val="000000"/>
          <w:szCs w:val="20"/>
        </w:rPr>
      </w:pPr>
    </w:p>
    <w:p w14:paraId="046FC825" w14:textId="77777777" w:rsidR="0066472E" w:rsidRPr="00337150" w:rsidRDefault="0066472E" w:rsidP="00310C0C">
      <w:pPr>
        <w:pStyle w:val="Heading3"/>
      </w:pPr>
      <w:bookmarkStart w:id="799" w:name="_Toc514679130"/>
      <w:bookmarkStart w:id="800" w:name="_Toc527625508"/>
      <w:bookmarkStart w:id="801" w:name="_Toc92879136"/>
      <w:bookmarkStart w:id="802" w:name="_Toc92879340"/>
      <w:bookmarkStart w:id="803" w:name="_Toc92902462"/>
      <w:bookmarkStart w:id="804" w:name="_Toc103782378"/>
      <w:bookmarkStart w:id="805" w:name="_Toc103848082"/>
      <w:bookmarkStart w:id="806" w:name="_Toc105156865"/>
      <w:bookmarkStart w:id="807" w:name="_Toc148422845"/>
      <w:r w:rsidRPr="00337150">
        <w:t>Local Recruitment Plan</w:t>
      </w:r>
      <w:bookmarkEnd w:id="799"/>
      <w:bookmarkEnd w:id="800"/>
      <w:bookmarkEnd w:id="801"/>
      <w:bookmarkEnd w:id="802"/>
      <w:bookmarkEnd w:id="803"/>
      <w:bookmarkEnd w:id="804"/>
      <w:bookmarkEnd w:id="805"/>
      <w:bookmarkEnd w:id="806"/>
      <w:bookmarkEnd w:id="807"/>
    </w:p>
    <w:p w14:paraId="4F5DE378" w14:textId="77777777" w:rsidR="0066472E" w:rsidRPr="00337150" w:rsidRDefault="0066472E" w:rsidP="004C1A4C">
      <w:pPr>
        <w:autoSpaceDE w:val="0"/>
        <w:autoSpaceDN w:val="0"/>
        <w:adjustRightInd w:val="0"/>
        <w:ind w:right="26"/>
        <w:rPr>
          <w:rFonts w:cs="Tahoma"/>
          <w:color w:val="000000"/>
          <w:szCs w:val="20"/>
        </w:rPr>
      </w:pPr>
      <w:r w:rsidRPr="00337150">
        <w:rPr>
          <w:rFonts w:cs="Tahoma"/>
          <w:color w:val="000000"/>
          <w:szCs w:val="20"/>
        </w:rPr>
        <w:t>The contractor will prepare a local recruitment plan to guide on recruitment of locals. The plan shall pay attention or adhere to Employment Act.</w:t>
      </w:r>
    </w:p>
    <w:p w14:paraId="5FEC5CFE" w14:textId="77777777" w:rsidR="0066472E" w:rsidRPr="00337150" w:rsidRDefault="0066472E" w:rsidP="004C1A4C">
      <w:pPr>
        <w:autoSpaceDE w:val="0"/>
        <w:autoSpaceDN w:val="0"/>
        <w:adjustRightInd w:val="0"/>
        <w:ind w:right="26"/>
        <w:rPr>
          <w:rFonts w:cs="Tahoma"/>
          <w:color w:val="000000"/>
          <w:szCs w:val="20"/>
        </w:rPr>
      </w:pPr>
      <w:r w:rsidRPr="00337150">
        <w:rPr>
          <w:rFonts w:cs="Tahoma"/>
          <w:color w:val="000000"/>
          <w:szCs w:val="20"/>
        </w:rPr>
        <w:t>In designing the local recruitment plan contractor shall:</w:t>
      </w:r>
    </w:p>
    <w:p w14:paraId="09B8536B" w14:textId="77777777" w:rsidR="0066472E" w:rsidRPr="00337150" w:rsidRDefault="0066472E" w:rsidP="00A75B23">
      <w:pPr>
        <w:numPr>
          <w:ilvl w:val="0"/>
          <w:numId w:val="132"/>
        </w:numPr>
        <w:autoSpaceDE w:val="0"/>
        <w:autoSpaceDN w:val="0"/>
        <w:adjustRightInd w:val="0"/>
        <w:ind w:left="540" w:right="26"/>
        <w:contextualSpacing/>
        <w:rPr>
          <w:rFonts w:cs="Tahoma"/>
          <w:color w:val="000000"/>
          <w:szCs w:val="20"/>
        </w:rPr>
      </w:pPr>
      <w:r w:rsidRPr="00337150">
        <w:rPr>
          <w:rFonts w:cs="Tahoma"/>
          <w:color w:val="000000"/>
          <w:szCs w:val="20"/>
        </w:rPr>
        <w:t>Comply with the provisions of Employment Act, 2007</w:t>
      </w:r>
    </w:p>
    <w:p w14:paraId="7F64ECDC" w14:textId="77777777" w:rsidR="0066472E" w:rsidRPr="00337150" w:rsidRDefault="0066472E" w:rsidP="00A75B23">
      <w:pPr>
        <w:numPr>
          <w:ilvl w:val="0"/>
          <w:numId w:val="132"/>
        </w:numPr>
        <w:autoSpaceDE w:val="0"/>
        <w:autoSpaceDN w:val="0"/>
        <w:adjustRightInd w:val="0"/>
        <w:ind w:left="540" w:right="26"/>
        <w:contextualSpacing/>
        <w:rPr>
          <w:rFonts w:cs="Tahoma"/>
          <w:color w:val="000000"/>
          <w:szCs w:val="20"/>
        </w:rPr>
      </w:pPr>
      <w:r w:rsidRPr="00337150">
        <w:rPr>
          <w:rFonts w:cs="Tahoma"/>
          <w:color w:val="000000"/>
          <w:szCs w:val="20"/>
        </w:rPr>
        <w:t>Wherever possible, give priority to qualified local people when hiring employees.</w:t>
      </w:r>
    </w:p>
    <w:p w14:paraId="5DDFAE94" w14:textId="77777777" w:rsidR="0066472E" w:rsidRPr="00337150" w:rsidRDefault="0066472E" w:rsidP="004C1A4C">
      <w:pPr>
        <w:autoSpaceDE w:val="0"/>
        <w:autoSpaceDN w:val="0"/>
        <w:adjustRightInd w:val="0"/>
        <w:ind w:right="26"/>
        <w:contextualSpacing/>
        <w:rPr>
          <w:rFonts w:cs="Tahoma"/>
          <w:color w:val="000000"/>
          <w:szCs w:val="20"/>
        </w:rPr>
      </w:pPr>
      <w:r w:rsidRPr="00337150">
        <w:rPr>
          <w:rFonts w:cs="Tahoma"/>
          <w:color w:val="000000"/>
          <w:szCs w:val="20"/>
        </w:rPr>
        <w:t>The mitigation measure is:</w:t>
      </w:r>
    </w:p>
    <w:p w14:paraId="69394AF1" w14:textId="77777777" w:rsidR="0066472E" w:rsidRPr="00337150" w:rsidRDefault="0066472E" w:rsidP="00A75B23">
      <w:pPr>
        <w:numPr>
          <w:ilvl w:val="0"/>
          <w:numId w:val="141"/>
        </w:numPr>
        <w:autoSpaceDE w:val="0"/>
        <w:autoSpaceDN w:val="0"/>
        <w:adjustRightInd w:val="0"/>
        <w:ind w:right="26"/>
        <w:contextualSpacing/>
        <w:rPr>
          <w:rFonts w:cs="Tahoma"/>
          <w:color w:val="000000"/>
          <w:szCs w:val="20"/>
        </w:rPr>
      </w:pPr>
      <w:r w:rsidRPr="00337150">
        <w:rPr>
          <w:rFonts w:cs="Tahoma"/>
          <w:szCs w:val="20"/>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55FCDDF6" w14:textId="77777777" w:rsidR="0066472E" w:rsidRPr="00337150" w:rsidRDefault="0066472E" w:rsidP="004C1A4C">
      <w:pPr>
        <w:autoSpaceDE w:val="0"/>
        <w:autoSpaceDN w:val="0"/>
        <w:adjustRightInd w:val="0"/>
        <w:ind w:left="720" w:right="26"/>
        <w:contextualSpacing/>
        <w:rPr>
          <w:rFonts w:cs="Tahoma"/>
          <w:color w:val="000000"/>
          <w:szCs w:val="20"/>
        </w:rPr>
      </w:pPr>
    </w:p>
    <w:p w14:paraId="60DBFB1C" w14:textId="77777777" w:rsidR="0066472E" w:rsidRPr="00337150" w:rsidRDefault="0066472E" w:rsidP="00310C0C">
      <w:pPr>
        <w:pStyle w:val="Heading3"/>
      </w:pPr>
      <w:bookmarkStart w:id="808" w:name="_Toc514679131"/>
      <w:bookmarkStart w:id="809" w:name="_Toc527625509"/>
      <w:bookmarkStart w:id="810" w:name="_Toc92879137"/>
      <w:bookmarkStart w:id="811" w:name="_Toc92879341"/>
      <w:bookmarkStart w:id="812" w:name="_Toc92902463"/>
      <w:bookmarkStart w:id="813" w:name="_Toc103782379"/>
      <w:bookmarkStart w:id="814" w:name="_Toc103848083"/>
      <w:bookmarkStart w:id="815" w:name="_Toc105156866"/>
      <w:bookmarkStart w:id="816" w:name="_Toc148422846"/>
      <w:r w:rsidRPr="00337150">
        <w:t>Workplace Health and Safety Plan</w:t>
      </w:r>
      <w:bookmarkEnd w:id="808"/>
      <w:bookmarkEnd w:id="809"/>
      <w:bookmarkEnd w:id="810"/>
      <w:bookmarkEnd w:id="811"/>
      <w:bookmarkEnd w:id="812"/>
      <w:bookmarkEnd w:id="813"/>
      <w:bookmarkEnd w:id="814"/>
      <w:bookmarkEnd w:id="815"/>
      <w:bookmarkEnd w:id="816"/>
    </w:p>
    <w:p w14:paraId="723D4BB8" w14:textId="77777777" w:rsidR="0066472E" w:rsidRPr="00337150" w:rsidRDefault="0066472E" w:rsidP="004C1A4C">
      <w:pPr>
        <w:autoSpaceDE w:val="0"/>
        <w:autoSpaceDN w:val="0"/>
        <w:adjustRightInd w:val="0"/>
        <w:ind w:right="26"/>
        <w:rPr>
          <w:rFonts w:cs="Tahoma"/>
          <w:color w:val="000000"/>
          <w:szCs w:val="20"/>
        </w:rPr>
      </w:pPr>
      <w:r w:rsidRPr="00337150">
        <w:rPr>
          <w:rFonts w:cs="Tahoma"/>
          <w:color w:val="000000"/>
          <w:szCs w:val="20"/>
        </w:rPr>
        <w:t>The workplace health and safety plan to be implemented by the contractor and KPLC shall include the following key measures:</w:t>
      </w:r>
    </w:p>
    <w:p w14:paraId="348EB6EC" w14:textId="77777777" w:rsidR="0066472E" w:rsidRPr="00337150" w:rsidRDefault="0066472E" w:rsidP="00A75B23">
      <w:pPr>
        <w:numPr>
          <w:ilvl w:val="0"/>
          <w:numId w:val="133"/>
        </w:numPr>
        <w:autoSpaceDE w:val="0"/>
        <w:autoSpaceDN w:val="0"/>
        <w:adjustRightInd w:val="0"/>
        <w:ind w:right="26"/>
        <w:contextualSpacing/>
        <w:rPr>
          <w:rFonts w:cs="Tahoma"/>
          <w:color w:val="000000"/>
          <w:szCs w:val="20"/>
        </w:rPr>
      </w:pPr>
      <w:r w:rsidRPr="00337150">
        <w:rPr>
          <w:rFonts w:cs="Tahoma"/>
          <w:color w:val="000000"/>
          <w:szCs w:val="20"/>
        </w:rPr>
        <w:t>The contractor shall comply with all relevant legislative requirements governing worker health and safety at the work place (e.g., OSHA 2007 and its subsidiary legislations).</w:t>
      </w:r>
    </w:p>
    <w:p w14:paraId="620C56EC" w14:textId="77777777" w:rsidR="0066472E" w:rsidRPr="00337150" w:rsidRDefault="0066472E" w:rsidP="00A75B23">
      <w:pPr>
        <w:numPr>
          <w:ilvl w:val="0"/>
          <w:numId w:val="133"/>
        </w:numPr>
        <w:autoSpaceDE w:val="0"/>
        <w:autoSpaceDN w:val="0"/>
        <w:adjustRightInd w:val="0"/>
        <w:ind w:right="26"/>
        <w:contextualSpacing/>
        <w:rPr>
          <w:rFonts w:cs="Tahoma"/>
          <w:color w:val="000000"/>
          <w:szCs w:val="20"/>
        </w:rPr>
      </w:pPr>
      <w:r w:rsidRPr="00337150">
        <w:rPr>
          <w:rFonts w:cs="Tahoma"/>
          <w:color w:val="000000"/>
          <w:szCs w:val="20"/>
        </w:rPr>
        <w:t>The contractor shall prepare and implement measures to minimize diseases likely to be contracted by the construction workers as a result of the proposed project such as HIV &amp;AIDs and other communicable diseases</w:t>
      </w:r>
    </w:p>
    <w:p w14:paraId="0E6F77C0" w14:textId="77777777" w:rsidR="0066472E" w:rsidRPr="00337150" w:rsidRDefault="0066472E" w:rsidP="00A75B23">
      <w:pPr>
        <w:numPr>
          <w:ilvl w:val="0"/>
          <w:numId w:val="129"/>
        </w:numPr>
        <w:autoSpaceDE w:val="0"/>
        <w:autoSpaceDN w:val="0"/>
        <w:adjustRightInd w:val="0"/>
        <w:ind w:right="26"/>
        <w:contextualSpacing/>
        <w:rPr>
          <w:rFonts w:cs="Tahoma"/>
          <w:color w:val="000000"/>
          <w:szCs w:val="20"/>
        </w:rPr>
      </w:pPr>
      <w:r w:rsidRPr="00337150">
        <w:rPr>
          <w:rFonts w:cs="Tahoma"/>
          <w:color w:val="000000"/>
          <w:szCs w:val="20"/>
        </w:rPr>
        <w:t>The contractor shall have obligations of managing the safety of its employees by;</w:t>
      </w:r>
    </w:p>
    <w:p w14:paraId="6551B652" w14:textId="77777777" w:rsidR="0066472E" w:rsidRPr="00337150" w:rsidRDefault="0066472E" w:rsidP="00A75B23">
      <w:pPr>
        <w:numPr>
          <w:ilvl w:val="1"/>
          <w:numId w:val="129"/>
        </w:numPr>
        <w:autoSpaceDE w:val="0"/>
        <w:autoSpaceDN w:val="0"/>
        <w:adjustRightInd w:val="0"/>
        <w:ind w:right="26"/>
        <w:contextualSpacing/>
        <w:rPr>
          <w:rFonts w:cs="Tahoma"/>
          <w:color w:val="000000"/>
          <w:szCs w:val="20"/>
        </w:rPr>
      </w:pPr>
      <w:r w:rsidRPr="00337150">
        <w:rPr>
          <w:rFonts w:cs="Tahoma"/>
          <w:color w:val="000000"/>
          <w:szCs w:val="20"/>
        </w:rPr>
        <w:t xml:space="preserve">Provision of appropriate PPEs to employee </w:t>
      </w:r>
    </w:p>
    <w:p w14:paraId="0ACC6320" w14:textId="77777777" w:rsidR="0066472E" w:rsidRPr="00337150" w:rsidRDefault="0066472E" w:rsidP="00A75B23">
      <w:pPr>
        <w:numPr>
          <w:ilvl w:val="1"/>
          <w:numId w:val="129"/>
        </w:numPr>
        <w:autoSpaceDE w:val="0"/>
        <w:autoSpaceDN w:val="0"/>
        <w:adjustRightInd w:val="0"/>
        <w:ind w:right="26"/>
        <w:contextualSpacing/>
        <w:rPr>
          <w:rFonts w:cs="Tahoma"/>
          <w:color w:val="000000"/>
          <w:szCs w:val="20"/>
        </w:rPr>
      </w:pPr>
      <w:r w:rsidRPr="00337150">
        <w:rPr>
          <w:rFonts w:cs="Tahoma"/>
          <w:color w:val="000000"/>
          <w:szCs w:val="20"/>
        </w:rPr>
        <w:t xml:space="preserve">Training employees on competence </w:t>
      </w:r>
    </w:p>
    <w:p w14:paraId="5E03755A" w14:textId="77777777" w:rsidR="0066472E" w:rsidRPr="00337150" w:rsidRDefault="0066472E" w:rsidP="00A75B23">
      <w:pPr>
        <w:numPr>
          <w:ilvl w:val="1"/>
          <w:numId w:val="129"/>
        </w:numPr>
        <w:autoSpaceDE w:val="0"/>
        <w:autoSpaceDN w:val="0"/>
        <w:adjustRightInd w:val="0"/>
        <w:ind w:right="26"/>
        <w:contextualSpacing/>
        <w:rPr>
          <w:rFonts w:cs="Tahoma"/>
          <w:color w:val="000000"/>
          <w:szCs w:val="20"/>
        </w:rPr>
      </w:pPr>
      <w:r w:rsidRPr="00337150">
        <w:rPr>
          <w:rFonts w:cs="Tahoma"/>
          <w:color w:val="000000"/>
          <w:szCs w:val="20"/>
        </w:rPr>
        <w:t xml:space="preserve">Employing competence and qualified staff </w:t>
      </w:r>
    </w:p>
    <w:p w14:paraId="45B9D669" w14:textId="77777777" w:rsidR="0066472E" w:rsidRPr="00337150" w:rsidRDefault="0066472E" w:rsidP="00A75B23">
      <w:pPr>
        <w:numPr>
          <w:ilvl w:val="1"/>
          <w:numId w:val="129"/>
        </w:numPr>
        <w:autoSpaceDE w:val="0"/>
        <w:autoSpaceDN w:val="0"/>
        <w:adjustRightInd w:val="0"/>
        <w:ind w:right="26"/>
        <w:contextualSpacing/>
        <w:rPr>
          <w:rFonts w:cs="Tahoma"/>
          <w:color w:val="000000"/>
          <w:szCs w:val="20"/>
        </w:rPr>
      </w:pPr>
      <w:r w:rsidRPr="00337150">
        <w:rPr>
          <w:rFonts w:cs="Tahoma"/>
          <w:color w:val="000000"/>
          <w:szCs w:val="20"/>
        </w:rPr>
        <w:t xml:space="preserve">Provision of First Aid Kits onsite </w:t>
      </w:r>
    </w:p>
    <w:p w14:paraId="05635663" w14:textId="77777777" w:rsidR="0066472E" w:rsidRPr="00337150" w:rsidRDefault="0066472E" w:rsidP="00A75B23">
      <w:pPr>
        <w:numPr>
          <w:ilvl w:val="1"/>
          <w:numId w:val="129"/>
        </w:numPr>
        <w:autoSpaceDE w:val="0"/>
        <w:autoSpaceDN w:val="0"/>
        <w:adjustRightInd w:val="0"/>
        <w:ind w:right="26"/>
        <w:contextualSpacing/>
        <w:rPr>
          <w:rFonts w:cs="Tahoma"/>
          <w:color w:val="000000"/>
          <w:szCs w:val="20"/>
        </w:rPr>
      </w:pPr>
      <w:r w:rsidRPr="00337150">
        <w:rPr>
          <w:rFonts w:cs="Tahoma"/>
          <w:color w:val="000000"/>
          <w:szCs w:val="20"/>
        </w:rPr>
        <w:t xml:space="preserve">Should have a trained first aider </w:t>
      </w:r>
    </w:p>
    <w:p w14:paraId="4EF5B814" w14:textId="77777777" w:rsidR="0066472E" w:rsidRPr="00337150" w:rsidRDefault="0066472E" w:rsidP="00A75B23">
      <w:pPr>
        <w:numPr>
          <w:ilvl w:val="1"/>
          <w:numId w:val="129"/>
        </w:numPr>
        <w:autoSpaceDE w:val="0"/>
        <w:autoSpaceDN w:val="0"/>
        <w:adjustRightInd w:val="0"/>
        <w:ind w:right="26"/>
        <w:contextualSpacing/>
        <w:rPr>
          <w:rFonts w:cs="Tahoma"/>
          <w:color w:val="000000"/>
          <w:szCs w:val="20"/>
        </w:rPr>
      </w:pPr>
      <w:r w:rsidRPr="00337150">
        <w:rPr>
          <w:rFonts w:cs="Tahoma"/>
          <w:color w:val="000000"/>
          <w:szCs w:val="20"/>
        </w:rPr>
        <w:t xml:space="preserve">Document and create awareness on safe work procedures and work instruction </w:t>
      </w:r>
    </w:p>
    <w:p w14:paraId="43A3C63C" w14:textId="77777777" w:rsidR="0066472E" w:rsidRPr="00337150" w:rsidRDefault="0066472E" w:rsidP="00A75B23">
      <w:pPr>
        <w:numPr>
          <w:ilvl w:val="0"/>
          <w:numId w:val="129"/>
        </w:numPr>
        <w:autoSpaceDE w:val="0"/>
        <w:autoSpaceDN w:val="0"/>
        <w:adjustRightInd w:val="0"/>
        <w:ind w:right="26"/>
        <w:contextualSpacing/>
        <w:rPr>
          <w:rFonts w:cs="Tahoma"/>
          <w:szCs w:val="20"/>
        </w:rPr>
      </w:pPr>
      <w:r w:rsidRPr="00337150">
        <w:rPr>
          <w:rFonts w:cs="Tahoma"/>
          <w:color w:val="000000"/>
          <w:szCs w:val="20"/>
        </w:rPr>
        <w:t xml:space="preserve">The contractor will manage accidents by having an emergence response plan which will include contacts for emergency service providers e.g., ambulances, fire brigade and nearest hospitals </w:t>
      </w:r>
    </w:p>
    <w:p w14:paraId="7CF8C602" w14:textId="77777777" w:rsidR="0066472E" w:rsidRPr="00337150" w:rsidRDefault="0066472E" w:rsidP="00A75B23">
      <w:pPr>
        <w:numPr>
          <w:ilvl w:val="0"/>
          <w:numId w:val="133"/>
        </w:numPr>
        <w:autoSpaceDE w:val="0"/>
        <w:autoSpaceDN w:val="0"/>
        <w:adjustRightInd w:val="0"/>
        <w:ind w:right="26"/>
        <w:contextualSpacing/>
        <w:rPr>
          <w:rFonts w:cs="Tahoma"/>
          <w:color w:val="000000"/>
          <w:szCs w:val="20"/>
        </w:rPr>
      </w:pPr>
      <w:r w:rsidRPr="00337150">
        <w:rPr>
          <w:rFonts w:cs="Tahoma"/>
          <w:color w:val="000000"/>
          <w:szCs w:val="20"/>
        </w:rPr>
        <w:t>Health and safety performance will be continuously monitored, and procedures reviewed with the aim of eliminating risk as far as reasonably practicable.</w:t>
      </w:r>
    </w:p>
    <w:p w14:paraId="6ED12F3D" w14:textId="77777777" w:rsidR="0066472E" w:rsidRPr="00337150" w:rsidRDefault="0066472E" w:rsidP="004C1A4C">
      <w:pPr>
        <w:autoSpaceDE w:val="0"/>
        <w:autoSpaceDN w:val="0"/>
        <w:adjustRightInd w:val="0"/>
        <w:ind w:left="720" w:right="26"/>
        <w:contextualSpacing/>
        <w:rPr>
          <w:rFonts w:cs="Tahoma"/>
          <w:color w:val="000000"/>
          <w:szCs w:val="20"/>
        </w:rPr>
      </w:pPr>
    </w:p>
    <w:p w14:paraId="6A0E2261" w14:textId="77777777" w:rsidR="0066472E" w:rsidRPr="00337150" w:rsidRDefault="0066472E" w:rsidP="00310C0C">
      <w:pPr>
        <w:pStyle w:val="Heading3"/>
      </w:pPr>
      <w:bookmarkStart w:id="817" w:name="_Toc514679132"/>
      <w:bookmarkStart w:id="818" w:name="_Toc527625510"/>
      <w:bookmarkStart w:id="819" w:name="_Toc92879138"/>
      <w:bookmarkStart w:id="820" w:name="_Toc92879342"/>
      <w:bookmarkStart w:id="821" w:name="_Toc92902464"/>
      <w:bookmarkStart w:id="822" w:name="_Toc103782380"/>
      <w:bookmarkStart w:id="823" w:name="_Toc103848084"/>
      <w:bookmarkStart w:id="824" w:name="_Toc105156867"/>
      <w:bookmarkStart w:id="825" w:name="_Toc148422847"/>
      <w:r w:rsidRPr="00337150">
        <w:t>Community Health and Safety Plan</w:t>
      </w:r>
      <w:bookmarkEnd w:id="817"/>
      <w:bookmarkEnd w:id="818"/>
      <w:bookmarkEnd w:id="819"/>
      <w:bookmarkEnd w:id="820"/>
      <w:bookmarkEnd w:id="821"/>
      <w:bookmarkEnd w:id="822"/>
      <w:bookmarkEnd w:id="823"/>
      <w:bookmarkEnd w:id="824"/>
      <w:bookmarkEnd w:id="825"/>
    </w:p>
    <w:p w14:paraId="3B49E0BE" w14:textId="77777777" w:rsidR="0066472E" w:rsidRPr="00337150" w:rsidRDefault="0066472E" w:rsidP="004C1A4C">
      <w:pPr>
        <w:autoSpaceDE w:val="0"/>
        <w:autoSpaceDN w:val="0"/>
        <w:adjustRightInd w:val="0"/>
        <w:ind w:right="26"/>
        <w:rPr>
          <w:rFonts w:cs="Tahoma"/>
          <w:color w:val="000000"/>
          <w:szCs w:val="20"/>
        </w:rPr>
      </w:pPr>
      <w:r w:rsidRPr="00337150">
        <w:rPr>
          <w:rFonts w:cs="Tahoma"/>
          <w:color w:val="000000"/>
          <w:szCs w:val="20"/>
        </w:rPr>
        <w:t>The community health and safety plan to be implemented by the contractor shall include:</w:t>
      </w:r>
    </w:p>
    <w:p w14:paraId="1C3FBC62" w14:textId="275BF94F" w:rsidR="0066472E" w:rsidRPr="00337150" w:rsidRDefault="0066472E" w:rsidP="00A75B23">
      <w:pPr>
        <w:numPr>
          <w:ilvl w:val="0"/>
          <w:numId w:val="135"/>
        </w:numPr>
        <w:autoSpaceDE w:val="0"/>
        <w:autoSpaceDN w:val="0"/>
        <w:adjustRightInd w:val="0"/>
        <w:ind w:right="26"/>
        <w:contextualSpacing/>
        <w:rPr>
          <w:rFonts w:cs="Tahoma"/>
          <w:color w:val="000000"/>
          <w:szCs w:val="20"/>
        </w:rPr>
      </w:pPr>
      <w:r w:rsidRPr="00337150">
        <w:rPr>
          <w:rFonts w:cs="Tahoma"/>
          <w:color w:val="000000"/>
          <w:szCs w:val="20"/>
        </w:rPr>
        <w:t xml:space="preserve">Adherence to OSHA 2007 Act and its subsidiary legislations to ensure that health and safety of immediate </w:t>
      </w:r>
      <w:r w:rsidR="00637165" w:rsidRPr="00337150">
        <w:rPr>
          <w:rFonts w:cs="Tahoma"/>
          <w:color w:val="000000"/>
          <w:szCs w:val="20"/>
        </w:rPr>
        <w:t>neighbours</w:t>
      </w:r>
      <w:r w:rsidRPr="00337150">
        <w:rPr>
          <w:rFonts w:cs="Tahoma"/>
          <w:color w:val="000000"/>
          <w:szCs w:val="20"/>
        </w:rPr>
        <w:t xml:space="preserve"> and the public is not threatened.</w:t>
      </w:r>
    </w:p>
    <w:p w14:paraId="542AA988" w14:textId="77777777" w:rsidR="0066472E" w:rsidRPr="00337150" w:rsidRDefault="0066472E" w:rsidP="00A75B23">
      <w:pPr>
        <w:numPr>
          <w:ilvl w:val="0"/>
          <w:numId w:val="135"/>
        </w:numPr>
        <w:autoSpaceDE w:val="0"/>
        <w:autoSpaceDN w:val="0"/>
        <w:adjustRightInd w:val="0"/>
        <w:ind w:right="26"/>
        <w:contextualSpacing/>
        <w:rPr>
          <w:rFonts w:cs="Tahoma"/>
          <w:color w:val="000000"/>
          <w:szCs w:val="20"/>
        </w:rPr>
      </w:pPr>
      <w:r w:rsidRPr="00337150">
        <w:rPr>
          <w:rFonts w:cs="Tahoma"/>
          <w:color w:val="000000"/>
          <w:szCs w:val="20"/>
        </w:rPr>
        <w:t>The contractor to ensure that construction work is undertaken in manner not likely pose risks to community health and safety.</w:t>
      </w:r>
    </w:p>
    <w:p w14:paraId="03B6AD83" w14:textId="77777777" w:rsidR="0066472E" w:rsidRPr="00337150" w:rsidRDefault="0066472E" w:rsidP="00A75B23">
      <w:pPr>
        <w:numPr>
          <w:ilvl w:val="0"/>
          <w:numId w:val="135"/>
        </w:numPr>
        <w:autoSpaceDE w:val="0"/>
        <w:autoSpaceDN w:val="0"/>
        <w:adjustRightInd w:val="0"/>
        <w:ind w:right="26"/>
        <w:contextualSpacing/>
        <w:rPr>
          <w:rFonts w:cs="Tahoma"/>
          <w:color w:val="000000"/>
          <w:szCs w:val="20"/>
        </w:rPr>
      </w:pPr>
      <w:r w:rsidRPr="00337150">
        <w:rPr>
          <w:rFonts w:cs="Tahoma"/>
          <w:color w:val="000000"/>
          <w:szCs w:val="20"/>
        </w:rPr>
        <w:t>The contractor shall undertake an independent risk assessment prior to construction. The findings of this assessment will inform the development of a community safety plan and create awareness to the community on the same.</w:t>
      </w:r>
    </w:p>
    <w:p w14:paraId="122B2BAC" w14:textId="77777777" w:rsidR="0066472E" w:rsidRPr="00337150" w:rsidRDefault="0066472E" w:rsidP="004C1A4C">
      <w:pPr>
        <w:autoSpaceDE w:val="0"/>
        <w:autoSpaceDN w:val="0"/>
        <w:adjustRightInd w:val="0"/>
        <w:ind w:left="360" w:right="26"/>
        <w:contextualSpacing/>
        <w:rPr>
          <w:rFonts w:cs="Tahoma"/>
          <w:color w:val="000000"/>
          <w:szCs w:val="20"/>
        </w:rPr>
      </w:pPr>
      <w:r w:rsidRPr="00337150">
        <w:rPr>
          <w:rFonts w:cs="Tahoma"/>
          <w:color w:val="000000"/>
          <w:szCs w:val="20"/>
        </w:rPr>
        <w:t xml:space="preserve"> </w:t>
      </w:r>
    </w:p>
    <w:p w14:paraId="1D3717FD" w14:textId="77777777" w:rsidR="0066472E" w:rsidRPr="00337150" w:rsidRDefault="0066472E" w:rsidP="00310C0C">
      <w:pPr>
        <w:pStyle w:val="Heading3"/>
      </w:pPr>
      <w:bookmarkStart w:id="826" w:name="_Toc92879139"/>
      <w:bookmarkStart w:id="827" w:name="_Toc92879343"/>
      <w:bookmarkStart w:id="828" w:name="_Toc92902465"/>
      <w:bookmarkStart w:id="829" w:name="_Toc103782381"/>
      <w:bookmarkStart w:id="830" w:name="_Toc103848085"/>
      <w:bookmarkStart w:id="831" w:name="_Toc105156868"/>
      <w:bookmarkStart w:id="832" w:name="_Toc148422848"/>
      <w:r w:rsidRPr="00337150">
        <w:t>Emergency Preparedness Plan</w:t>
      </w:r>
      <w:bookmarkEnd w:id="826"/>
      <w:bookmarkEnd w:id="827"/>
      <w:bookmarkEnd w:id="828"/>
      <w:bookmarkEnd w:id="829"/>
      <w:bookmarkEnd w:id="830"/>
      <w:bookmarkEnd w:id="831"/>
      <w:bookmarkEnd w:id="832"/>
      <w:r w:rsidRPr="00337150">
        <w:t xml:space="preserve"> </w:t>
      </w:r>
    </w:p>
    <w:p w14:paraId="65A008B8" w14:textId="77777777" w:rsidR="0066472E" w:rsidRPr="00337150" w:rsidRDefault="0066472E" w:rsidP="004C1A4C">
      <w:pPr>
        <w:autoSpaceDE w:val="0"/>
        <w:autoSpaceDN w:val="0"/>
        <w:adjustRightInd w:val="0"/>
        <w:ind w:right="26"/>
        <w:contextualSpacing/>
        <w:rPr>
          <w:rFonts w:cs="Tahoma"/>
          <w:color w:val="000000"/>
          <w:szCs w:val="20"/>
        </w:rPr>
      </w:pPr>
      <w:r w:rsidRPr="00337150">
        <w:rPr>
          <w:rFonts w:cs="Tahoma"/>
          <w:color w:val="000000"/>
          <w:szCs w:val="20"/>
        </w:rPr>
        <w:t xml:space="preserve">The Contractor shall develop an emergency plan that will enable rapid and effective response to all types of environmental emergencies in accordance with recognized national and international standards. </w:t>
      </w:r>
    </w:p>
    <w:p w14:paraId="477B6372" w14:textId="77777777" w:rsidR="0066472E" w:rsidRPr="00337150" w:rsidRDefault="0066472E" w:rsidP="004C1A4C">
      <w:pPr>
        <w:autoSpaceDE w:val="0"/>
        <w:autoSpaceDN w:val="0"/>
        <w:adjustRightInd w:val="0"/>
        <w:ind w:right="26"/>
        <w:contextualSpacing/>
        <w:rPr>
          <w:rFonts w:cs="Tahoma"/>
          <w:color w:val="000000"/>
          <w:szCs w:val="20"/>
        </w:rPr>
      </w:pPr>
      <w:r w:rsidRPr="00337150">
        <w:rPr>
          <w:rFonts w:cs="Tahoma"/>
          <w:color w:val="000000"/>
          <w:szCs w:val="20"/>
        </w:rPr>
        <w:t>The emergency plan shall include establishment of a network of communication between the Contractor and emergency services including police, ambulance services, and fire brigades among others.</w:t>
      </w:r>
    </w:p>
    <w:p w14:paraId="63A2D5C4" w14:textId="77777777" w:rsidR="0066472E" w:rsidRPr="00337150" w:rsidRDefault="0066472E" w:rsidP="004C1A4C">
      <w:pPr>
        <w:autoSpaceDE w:val="0"/>
        <w:autoSpaceDN w:val="0"/>
        <w:adjustRightInd w:val="0"/>
        <w:ind w:right="26"/>
        <w:contextualSpacing/>
        <w:rPr>
          <w:rFonts w:cs="Tahoma"/>
          <w:color w:val="000000"/>
          <w:szCs w:val="20"/>
        </w:rPr>
      </w:pPr>
    </w:p>
    <w:p w14:paraId="78EFB9BC" w14:textId="77777777" w:rsidR="0066472E" w:rsidRPr="00337150" w:rsidRDefault="0066472E" w:rsidP="00310C0C">
      <w:pPr>
        <w:pStyle w:val="Heading3"/>
      </w:pPr>
      <w:bookmarkStart w:id="833" w:name="_Toc96584110"/>
      <w:bookmarkStart w:id="834" w:name="_Toc103158041"/>
      <w:bookmarkStart w:id="835" w:name="_Toc103761466"/>
      <w:bookmarkStart w:id="836" w:name="_Toc103763157"/>
      <w:bookmarkStart w:id="837" w:name="_Toc103782382"/>
      <w:bookmarkStart w:id="838" w:name="_Toc103848086"/>
      <w:bookmarkStart w:id="839" w:name="_Toc103782383"/>
      <w:bookmarkStart w:id="840" w:name="_Toc103848087"/>
      <w:bookmarkStart w:id="841" w:name="_Toc105156869"/>
      <w:bookmarkStart w:id="842" w:name="_Toc148422849"/>
      <w:bookmarkEnd w:id="833"/>
      <w:bookmarkEnd w:id="834"/>
      <w:bookmarkEnd w:id="835"/>
      <w:bookmarkEnd w:id="836"/>
      <w:bookmarkEnd w:id="837"/>
      <w:bookmarkEnd w:id="838"/>
      <w:r w:rsidRPr="00337150">
        <w:t>SEA/SH Prevention and Response Action Plan</w:t>
      </w:r>
      <w:bookmarkEnd w:id="839"/>
      <w:bookmarkEnd w:id="840"/>
      <w:bookmarkEnd w:id="841"/>
      <w:bookmarkEnd w:id="842"/>
    </w:p>
    <w:p w14:paraId="1FB552F7" w14:textId="77777777" w:rsidR="0066472E" w:rsidRPr="00337150" w:rsidRDefault="0066472E" w:rsidP="004C1A4C">
      <w:pPr>
        <w:pStyle w:val="ListParagraph"/>
        <w:widowControl w:val="0"/>
        <w:autoSpaceDE w:val="0"/>
        <w:autoSpaceDN w:val="0"/>
        <w:adjustRightInd w:val="0"/>
        <w:ind w:left="0" w:right="26"/>
        <w:contextualSpacing w:val="0"/>
        <w:rPr>
          <w:rFonts w:cs="Tahoma"/>
          <w:szCs w:val="20"/>
        </w:rPr>
      </w:pPr>
      <w:r w:rsidRPr="00337150">
        <w:rPr>
          <w:rFonts w:cs="Tahoma"/>
          <w:szCs w:val="20"/>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0A3C9657" w14:textId="77777777" w:rsidR="0066472E" w:rsidRPr="00337150" w:rsidRDefault="0066472E" w:rsidP="004C1A4C">
      <w:pPr>
        <w:pStyle w:val="ListParagraph"/>
        <w:widowControl w:val="0"/>
        <w:autoSpaceDE w:val="0"/>
        <w:autoSpaceDN w:val="0"/>
        <w:adjustRightInd w:val="0"/>
        <w:ind w:left="0" w:right="26"/>
        <w:contextualSpacing w:val="0"/>
        <w:rPr>
          <w:rFonts w:cs="Tahoma"/>
          <w:szCs w:val="20"/>
        </w:rPr>
      </w:pPr>
      <w:r w:rsidRPr="00337150">
        <w:rPr>
          <w:rFonts w:cs="Tahoma"/>
          <w:szCs w:val="20"/>
        </w:rPr>
        <w:t xml:space="preserve">The mitigation measures shall include: </w:t>
      </w:r>
    </w:p>
    <w:p w14:paraId="51603B75" w14:textId="77777777" w:rsidR="0066472E" w:rsidRPr="00337150" w:rsidRDefault="0066472E" w:rsidP="00A75B23">
      <w:pPr>
        <w:pStyle w:val="ListParagraph"/>
        <w:numPr>
          <w:ilvl w:val="0"/>
          <w:numId w:val="140"/>
        </w:numPr>
        <w:spacing w:after="160"/>
        <w:ind w:right="26"/>
        <w:rPr>
          <w:rFonts w:cs="Tahoma"/>
          <w:color w:val="000000"/>
          <w:szCs w:val="20"/>
        </w:rPr>
      </w:pPr>
      <w:r w:rsidRPr="00337150">
        <w:rPr>
          <w:rFonts w:cs="Tahoma"/>
          <w:color w:val="000000"/>
          <w:szCs w:val="20"/>
        </w:rPr>
        <w:t xml:space="preserve">Ensure that local employment opportunities are equitably accessible to all segments of the community, </w:t>
      </w:r>
    </w:p>
    <w:p w14:paraId="73D5C5A7" w14:textId="77777777" w:rsidR="0066472E" w:rsidRPr="00337150" w:rsidRDefault="0066472E" w:rsidP="00A75B23">
      <w:pPr>
        <w:pStyle w:val="ListParagraph"/>
        <w:numPr>
          <w:ilvl w:val="0"/>
          <w:numId w:val="140"/>
        </w:numPr>
        <w:spacing w:after="160"/>
        <w:ind w:right="26"/>
        <w:rPr>
          <w:rFonts w:cs="Tahoma"/>
          <w:color w:val="000000"/>
          <w:szCs w:val="20"/>
        </w:rPr>
      </w:pPr>
      <w:r w:rsidRPr="00337150">
        <w:rPr>
          <w:rFonts w:cs="Tahoma"/>
          <w:color w:val="000000"/>
          <w:szCs w:val="20"/>
        </w:rPr>
        <w:t>Ensure equal pay for equal work</w:t>
      </w:r>
    </w:p>
    <w:p w14:paraId="6B0C82D0" w14:textId="77777777" w:rsidR="0066472E" w:rsidRPr="00337150" w:rsidRDefault="0066472E" w:rsidP="00A75B23">
      <w:pPr>
        <w:pStyle w:val="ListParagraph"/>
        <w:numPr>
          <w:ilvl w:val="0"/>
          <w:numId w:val="140"/>
        </w:numPr>
        <w:spacing w:after="160"/>
        <w:ind w:right="26"/>
        <w:rPr>
          <w:rFonts w:cs="Tahoma"/>
          <w:color w:val="000000"/>
          <w:szCs w:val="20"/>
        </w:rPr>
      </w:pPr>
      <w:r w:rsidRPr="00337150">
        <w:rPr>
          <w:rFonts w:cs="Tahoma"/>
          <w:color w:val="000000"/>
          <w:szCs w:val="20"/>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5A035C2C" w14:textId="77777777" w:rsidR="0066472E" w:rsidRPr="00337150" w:rsidRDefault="0066472E" w:rsidP="00A75B23">
      <w:pPr>
        <w:pStyle w:val="ListParagraph"/>
        <w:numPr>
          <w:ilvl w:val="0"/>
          <w:numId w:val="140"/>
        </w:numPr>
        <w:spacing w:after="160"/>
        <w:ind w:right="26"/>
        <w:rPr>
          <w:rFonts w:cs="Tahoma"/>
          <w:color w:val="000000"/>
          <w:szCs w:val="20"/>
        </w:rPr>
      </w:pPr>
      <w:r w:rsidRPr="00337150">
        <w:rPr>
          <w:rFonts w:cs="Tahoma"/>
          <w:color w:val="000000"/>
          <w:szCs w:val="20"/>
        </w:rPr>
        <w:t xml:space="preserve">Map all GBV service providers and document referral services for survivors, and, sensitize community members and subproject workers on the referral pathways. </w:t>
      </w:r>
    </w:p>
    <w:p w14:paraId="4DF3F281" w14:textId="77777777" w:rsidR="0066472E" w:rsidRPr="00337150" w:rsidRDefault="0066472E" w:rsidP="00A75B23">
      <w:pPr>
        <w:pStyle w:val="ListParagraph"/>
        <w:numPr>
          <w:ilvl w:val="0"/>
          <w:numId w:val="140"/>
        </w:numPr>
        <w:spacing w:after="160"/>
        <w:ind w:right="26"/>
        <w:rPr>
          <w:rFonts w:cs="Tahoma"/>
          <w:color w:val="000000"/>
          <w:szCs w:val="20"/>
        </w:rPr>
      </w:pPr>
      <w:r w:rsidRPr="00337150">
        <w:rPr>
          <w:rFonts w:cs="Tahoma"/>
          <w:color w:val="000000"/>
          <w:szCs w:val="20"/>
        </w:rPr>
        <w:t xml:space="preserve">Prepare and implementing a functional and accessible contractor GBV GRM for use by workers and community members (as appropriate). </w:t>
      </w:r>
    </w:p>
    <w:p w14:paraId="22AB15A2" w14:textId="77777777" w:rsidR="0066472E" w:rsidRPr="00337150" w:rsidRDefault="0066472E" w:rsidP="00A75B23">
      <w:pPr>
        <w:pStyle w:val="ListParagraph"/>
        <w:numPr>
          <w:ilvl w:val="0"/>
          <w:numId w:val="140"/>
        </w:numPr>
        <w:spacing w:after="160"/>
        <w:ind w:right="26"/>
        <w:rPr>
          <w:rFonts w:cs="Tahoma"/>
          <w:color w:val="000000"/>
          <w:szCs w:val="20"/>
        </w:rPr>
      </w:pPr>
      <w:r w:rsidRPr="00337150">
        <w:rPr>
          <w:rFonts w:cs="Tahoma"/>
          <w:color w:val="000000"/>
          <w:szCs w:val="20"/>
        </w:rPr>
        <w:t>The GBV GRM should allow for anonymous incident reporting and should be GBV survivor-centric</w:t>
      </w:r>
    </w:p>
    <w:p w14:paraId="1869A85E" w14:textId="77777777" w:rsidR="0066472E" w:rsidRPr="00337150" w:rsidRDefault="0066472E" w:rsidP="00A75B23">
      <w:pPr>
        <w:pStyle w:val="ListParagraph"/>
        <w:numPr>
          <w:ilvl w:val="0"/>
          <w:numId w:val="140"/>
        </w:numPr>
        <w:spacing w:after="160"/>
        <w:ind w:right="26"/>
        <w:rPr>
          <w:rFonts w:cs="Tahoma"/>
          <w:color w:val="000000"/>
          <w:szCs w:val="20"/>
        </w:rPr>
      </w:pPr>
      <w:r w:rsidRPr="00337150">
        <w:rPr>
          <w:rFonts w:cs="Tahoma"/>
          <w:color w:val="000000"/>
          <w:szCs w:val="20"/>
        </w:rPr>
        <w:t xml:space="preserve">Sensitize community members and workers on contractor GRMs   </w:t>
      </w:r>
    </w:p>
    <w:p w14:paraId="286CE0B0" w14:textId="77777777" w:rsidR="0066472E" w:rsidRPr="00337150" w:rsidRDefault="0066472E" w:rsidP="00A75B23">
      <w:pPr>
        <w:pStyle w:val="ListParagraph"/>
        <w:numPr>
          <w:ilvl w:val="0"/>
          <w:numId w:val="140"/>
        </w:numPr>
        <w:spacing w:after="160"/>
        <w:ind w:right="26"/>
        <w:rPr>
          <w:rFonts w:cs="Tahoma"/>
          <w:color w:val="000000"/>
          <w:szCs w:val="20"/>
        </w:rPr>
      </w:pPr>
      <w:r w:rsidRPr="00337150">
        <w:rPr>
          <w:rFonts w:cs="Tahoma"/>
          <w:color w:val="000000"/>
          <w:szCs w:val="20"/>
        </w:rPr>
        <w:t xml:space="preserve">Prepare and sensitise Code of Conduct (CoC) for SEA and SH, and their responsibilities for the same, to demystify the stigma associated with SEA and SH </w:t>
      </w:r>
    </w:p>
    <w:p w14:paraId="73F47ECD" w14:textId="77777777" w:rsidR="0066472E" w:rsidRPr="00337150" w:rsidRDefault="0066472E" w:rsidP="00310C0C">
      <w:pPr>
        <w:pStyle w:val="Heading3"/>
      </w:pPr>
      <w:bookmarkStart w:id="843" w:name="_Toc96079378"/>
      <w:bookmarkStart w:id="844" w:name="_Toc96584112"/>
      <w:bookmarkStart w:id="845" w:name="_Toc103158043"/>
      <w:bookmarkStart w:id="846" w:name="_Toc103761468"/>
      <w:bookmarkStart w:id="847" w:name="_Toc103763159"/>
      <w:bookmarkStart w:id="848" w:name="_Toc103782384"/>
      <w:bookmarkStart w:id="849" w:name="_Toc103848088"/>
      <w:bookmarkStart w:id="850" w:name="_Toc92879141"/>
      <w:bookmarkStart w:id="851" w:name="_Toc92879345"/>
      <w:bookmarkStart w:id="852" w:name="_Toc92902467"/>
      <w:bookmarkStart w:id="853" w:name="_Toc103782385"/>
      <w:bookmarkStart w:id="854" w:name="_Toc103848089"/>
      <w:bookmarkStart w:id="855" w:name="_Toc105156870"/>
      <w:bookmarkStart w:id="856" w:name="_Toc148422850"/>
      <w:bookmarkEnd w:id="843"/>
      <w:bookmarkEnd w:id="844"/>
      <w:bookmarkEnd w:id="845"/>
      <w:bookmarkEnd w:id="846"/>
      <w:bookmarkEnd w:id="847"/>
      <w:bookmarkEnd w:id="848"/>
      <w:bookmarkEnd w:id="849"/>
      <w:r w:rsidRPr="00337150">
        <w:t>Stakeholder Engagement Plan</w:t>
      </w:r>
      <w:bookmarkEnd w:id="850"/>
      <w:bookmarkEnd w:id="851"/>
      <w:bookmarkEnd w:id="852"/>
      <w:bookmarkEnd w:id="853"/>
      <w:bookmarkEnd w:id="854"/>
      <w:bookmarkEnd w:id="855"/>
      <w:bookmarkEnd w:id="856"/>
      <w:r w:rsidRPr="00337150">
        <w:t xml:space="preserve"> </w:t>
      </w:r>
    </w:p>
    <w:p w14:paraId="05B16787" w14:textId="77777777" w:rsidR="0066472E" w:rsidRPr="00337150" w:rsidRDefault="0066472E" w:rsidP="004C1A4C">
      <w:pPr>
        <w:pStyle w:val="NormalWeb"/>
        <w:shd w:val="clear" w:color="auto" w:fill="FFFFFF"/>
        <w:spacing w:before="0" w:after="0"/>
        <w:ind w:right="26"/>
        <w:jc w:val="both"/>
        <w:rPr>
          <w:rFonts w:ascii="Tahoma" w:eastAsia="SimSun" w:hAnsi="Tahoma" w:cs="Tahoma"/>
          <w:color w:val="auto"/>
          <w:sz w:val="20"/>
          <w:szCs w:val="20"/>
          <w:lang w:eastAsia="zh-CN"/>
        </w:rPr>
      </w:pPr>
      <w:r w:rsidRPr="00337150">
        <w:rPr>
          <w:rFonts w:ascii="Tahoma" w:hAnsi="Tahoma" w:cs="Tahoma"/>
          <w:color w:val="auto"/>
          <w:sz w:val="20"/>
          <w:szCs w:val="20"/>
        </w:rPr>
        <w:t>A Stakeholder Engagement Plan is a formal approach to communicate with project stakeholders to achieve their support for the project. The plan prepared shall specifies the frequency and type of communications, media, contact persons, and locations of communication events. </w:t>
      </w:r>
      <w:r w:rsidRPr="00337150">
        <w:rPr>
          <w:rFonts w:ascii="Tahoma" w:eastAsia="SimSun" w:hAnsi="Tahoma" w:cs="Tahoma"/>
          <w:color w:val="auto"/>
          <w:sz w:val="20"/>
          <w:szCs w:val="20"/>
          <w:lang w:eastAsia="zh-CN"/>
        </w:rPr>
        <w:t>The SEP is a useful tool for managing communications between the contractor and other stakeholder. The plan should meet the following objective of a SEP.</w:t>
      </w:r>
    </w:p>
    <w:p w14:paraId="01DD4CA3" w14:textId="77777777" w:rsidR="0066472E" w:rsidRPr="00337150" w:rsidRDefault="0066472E" w:rsidP="00A75B23">
      <w:pPr>
        <w:pStyle w:val="NormalWeb"/>
        <w:numPr>
          <w:ilvl w:val="0"/>
          <w:numId w:val="139"/>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337150">
        <w:rPr>
          <w:rFonts w:ascii="Tahoma" w:eastAsia="SimSun" w:hAnsi="Tahoma" w:cs="Tahoma"/>
          <w:color w:val="auto"/>
          <w:sz w:val="20"/>
          <w:szCs w:val="20"/>
          <w:lang w:val="en-US" w:eastAsia="zh-CN"/>
        </w:rPr>
        <w:t xml:space="preserve">To help improve project design and implementation </w:t>
      </w:r>
    </w:p>
    <w:p w14:paraId="21D1AB3C" w14:textId="77777777" w:rsidR="0066472E" w:rsidRPr="00337150" w:rsidRDefault="0066472E" w:rsidP="00A75B23">
      <w:pPr>
        <w:pStyle w:val="NormalWeb"/>
        <w:numPr>
          <w:ilvl w:val="0"/>
          <w:numId w:val="139"/>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337150">
        <w:rPr>
          <w:rFonts w:ascii="Tahoma" w:eastAsia="SimSun" w:hAnsi="Tahoma" w:cs="Tahoma"/>
          <w:color w:val="auto"/>
          <w:sz w:val="20"/>
          <w:szCs w:val="20"/>
          <w:lang w:val="en-US" w:eastAsia="zh-CN"/>
        </w:rPr>
        <w:t>To inform third parties about changes that affect them</w:t>
      </w:r>
    </w:p>
    <w:p w14:paraId="03A2E21D" w14:textId="77777777" w:rsidR="0066472E" w:rsidRPr="00337150" w:rsidRDefault="0066472E" w:rsidP="00A75B23">
      <w:pPr>
        <w:pStyle w:val="NormalWeb"/>
        <w:numPr>
          <w:ilvl w:val="0"/>
          <w:numId w:val="139"/>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337150">
        <w:rPr>
          <w:rFonts w:ascii="Tahoma" w:eastAsia="SimSun" w:hAnsi="Tahoma" w:cs="Tahoma"/>
          <w:color w:val="auto"/>
          <w:sz w:val="20"/>
          <w:szCs w:val="20"/>
          <w:lang w:val="en-US" w:eastAsia="zh-CN"/>
        </w:rPr>
        <w:t>To take their views into account in the implementation of projects</w:t>
      </w:r>
    </w:p>
    <w:p w14:paraId="1AC91754" w14:textId="77777777" w:rsidR="0066472E" w:rsidRPr="00337150" w:rsidRDefault="0066472E" w:rsidP="00A75B23">
      <w:pPr>
        <w:pStyle w:val="NormalWeb"/>
        <w:numPr>
          <w:ilvl w:val="0"/>
          <w:numId w:val="139"/>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337150">
        <w:rPr>
          <w:rFonts w:ascii="Tahoma" w:eastAsia="SimSun" w:hAnsi="Tahoma" w:cs="Tahoma"/>
          <w:color w:val="auto"/>
          <w:sz w:val="20"/>
          <w:szCs w:val="20"/>
          <w:lang w:val="en-US" w:eastAsia="zh-CN"/>
        </w:rPr>
        <w:t>To identify adverse impacts and mechanisms to enhance project benefits</w:t>
      </w:r>
    </w:p>
    <w:p w14:paraId="2F90AC1C" w14:textId="77777777" w:rsidR="0066472E" w:rsidRPr="00337150" w:rsidRDefault="0066472E" w:rsidP="00A75B23">
      <w:pPr>
        <w:pStyle w:val="NormalWeb"/>
        <w:numPr>
          <w:ilvl w:val="0"/>
          <w:numId w:val="139"/>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337150">
        <w:rPr>
          <w:rFonts w:ascii="Tahoma" w:eastAsia="SimSun" w:hAnsi="Tahoma" w:cs="Tahoma"/>
          <w:color w:val="auto"/>
          <w:sz w:val="20"/>
          <w:szCs w:val="20"/>
          <w:lang w:val="en-US" w:eastAsia="zh-CN"/>
        </w:rPr>
        <w:t>To identify risks from and to a project</w:t>
      </w:r>
    </w:p>
    <w:p w14:paraId="5C2789A8" w14:textId="77777777" w:rsidR="0066472E" w:rsidRPr="00337150" w:rsidRDefault="0066472E" w:rsidP="00A75B23">
      <w:pPr>
        <w:pStyle w:val="NormalWeb"/>
        <w:numPr>
          <w:ilvl w:val="0"/>
          <w:numId w:val="139"/>
        </w:numPr>
        <w:shd w:val="clear" w:color="auto" w:fill="FFFFFF"/>
        <w:spacing w:before="0" w:beforeAutospacing="0" w:after="0" w:afterAutospacing="0"/>
        <w:ind w:right="26"/>
        <w:jc w:val="both"/>
        <w:rPr>
          <w:rFonts w:ascii="Tahoma" w:eastAsia="SimSun" w:hAnsi="Tahoma" w:cs="Tahoma"/>
          <w:color w:val="auto"/>
          <w:sz w:val="20"/>
          <w:szCs w:val="20"/>
          <w:lang w:val="en-US" w:eastAsia="zh-CN"/>
        </w:rPr>
      </w:pPr>
      <w:r w:rsidRPr="00337150">
        <w:rPr>
          <w:rFonts w:ascii="Tahoma" w:eastAsia="SimSun" w:hAnsi="Tahoma" w:cs="Tahoma"/>
          <w:color w:val="auto"/>
          <w:sz w:val="20"/>
          <w:szCs w:val="20"/>
          <w:lang w:val="en-US" w:eastAsia="zh-CN"/>
        </w:rPr>
        <w:t xml:space="preserve">To increase project ownership and sustainability </w:t>
      </w:r>
    </w:p>
    <w:p w14:paraId="73D8E9EA" w14:textId="77777777" w:rsidR="0066472E" w:rsidRPr="00337150" w:rsidRDefault="0066472E" w:rsidP="00A75B23">
      <w:pPr>
        <w:pStyle w:val="NormalWeb"/>
        <w:numPr>
          <w:ilvl w:val="0"/>
          <w:numId w:val="139"/>
        </w:numPr>
        <w:shd w:val="clear" w:color="auto" w:fill="FFFFFF"/>
        <w:spacing w:before="0" w:beforeAutospacing="0" w:after="240" w:afterAutospacing="0"/>
        <w:ind w:right="26"/>
        <w:jc w:val="both"/>
        <w:rPr>
          <w:rFonts w:ascii="Tahoma" w:eastAsia="SimSun" w:hAnsi="Tahoma" w:cs="Tahoma"/>
          <w:color w:val="auto"/>
          <w:sz w:val="20"/>
          <w:szCs w:val="20"/>
          <w:lang w:val="en-US" w:eastAsia="zh-CN"/>
        </w:rPr>
      </w:pPr>
      <w:r w:rsidRPr="00337150">
        <w:rPr>
          <w:rFonts w:ascii="Tahoma" w:eastAsia="SimSun" w:hAnsi="Tahoma" w:cs="Tahoma"/>
          <w:color w:val="auto"/>
          <w:sz w:val="20"/>
          <w:szCs w:val="20"/>
          <w:lang w:val="en-US" w:eastAsia="zh-CN"/>
        </w:rPr>
        <w:t>To comply with Bank policies that require consultations</w:t>
      </w:r>
    </w:p>
    <w:p w14:paraId="6392A7D2" w14:textId="77777777" w:rsidR="0066472E" w:rsidRPr="00337150" w:rsidRDefault="0066472E" w:rsidP="004C1A4C">
      <w:pPr>
        <w:pStyle w:val="NormalWeb"/>
        <w:shd w:val="clear" w:color="auto" w:fill="FFFFFF"/>
        <w:spacing w:before="0" w:after="0"/>
        <w:ind w:right="26"/>
        <w:jc w:val="both"/>
        <w:rPr>
          <w:rFonts w:ascii="Tahoma" w:eastAsia="SimSun" w:hAnsi="Tahoma" w:cs="Tahoma"/>
          <w:color w:val="auto"/>
          <w:sz w:val="20"/>
          <w:szCs w:val="20"/>
          <w:lang w:val="en-US" w:eastAsia="zh-CN"/>
        </w:rPr>
      </w:pPr>
      <w:r w:rsidRPr="00337150">
        <w:rPr>
          <w:rFonts w:ascii="Tahoma" w:eastAsia="SimSun" w:hAnsi="Tahoma" w:cs="Tahoma"/>
          <w:color w:val="auto"/>
          <w:sz w:val="20"/>
          <w:szCs w:val="20"/>
          <w:lang w:val="en-US" w:eastAsia="zh-CN"/>
        </w:rPr>
        <w:t>The plan shall put this measure in to consideration:</w:t>
      </w:r>
    </w:p>
    <w:p w14:paraId="0C3D2033" w14:textId="77777777" w:rsidR="0066472E" w:rsidRPr="00337150" w:rsidRDefault="0066472E" w:rsidP="00A75B23">
      <w:pPr>
        <w:pStyle w:val="ListParagraph"/>
        <w:numPr>
          <w:ilvl w:val="0"/>
          <w:numId w:val="106"/>
        </w:numPr>
        <w:ind w:right="26"/>
        <w:rPr>
          <w:rFonts w:cs="Tahoma"/>
          <w:color w:val="000000"/>
          <w:szCs w:val="20"/>
        </w:rPr>
      </w:pPr>
      <w:r w:rsidRPr="00337150">
        <w:rPr>
          <w:rFonts w:cs="Tahoma"/>
          <w:color w:val="000000"/>
          <w:szCs w:val="20"/>
        </w:rPr>
        <w:t xml:space="preserve">In consultation with the identified stakeholders, prepare a stakeholder engagement plan (SEP) that is based on their locations (maps) and their information needs at the various subproject phases </w:t>
      </w:r>
    </w:p>
    <w:p w14:paraId="2008F023" w14:textId="77777777" w:rsidR="0066472E" w:rsidRPr="00337150" w:rsidRDefault="0066472E" w:rsidP="004C1A4C">
      <w:pPr>
        <w:ind w:right="26"/>
        <w:rPr>
          <w:rFonts w:cs="Tahoma"/>
          <w:szCs w:val="20"/>
        </w:rPr>
      </w:pPr>
    </w:p>
    <w:p w14:paraId="11F13D9E" w14:textId="77777777" w:rsidR="0066472E" w:rsidRPr="00337150" w:rsidRDefault="0066472E" w:rsidP="00310C0C">
      <w:pPr>
        <w:pStyle w:val="Heading3"/>
      </w:pPr>
      <w:bookmarkStart w:id="857" w:name="_Toc92902471"/>
      <w:bookmarkStart w:id="858" w:name="_Toc103782390"/>
      <w:bookmarkStart w:id="859" w:name="_Toc103848094"/>
      <w:bookmarkStart w:id="860" w:name="_Toc105156871"/>
      <w:bookmarkStart w:id="861" w:name="_Toc148422851"/>
      <w:r w:rsidRPr="00337150">
        <w:t>Labor Influx Management Plan</w:t>
      </w:r>
      <w:bookmarkEnd w:id="857"/>
      <w:bookmarkEnd w:id="858"/>
      <w:bookmarkEnd w:id="859"/>
      <w:bookmarkEnd w:id="860"/>
      <w:bookmarkEnd w:id="861"/>
      <w:r w:rsidRPr="00337150">
        <w:t xml:space="preserve"> </w:t>
      </w:r>
    </w:p>
    <w:p w14:paraId="6ED59423" w14:textId="77777777" w:rsidR="0066472E" w:rsidRPr="00337150" w:rsidRDefault="0066472E" w:rsidP="004C1A4C">
      <w:pPr>
        <w:ind w:right="26"/>
        <w:rPr>
          <w:rFonts w:cs="Tahoma"/>
          <w:szCs w:val="20"/>
        </w:rPr>
      </w:pPr>
      <w:r w:rsidRPr="00337150">
        <w:rPr>
          <w:rFonts w:cs="Tahoma"/>
          <w:szCs w:val="20"/>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12A0F655" w14:textId="77777777" w:rsidR="0066472E" w:rsidRPr="00337150" w:rsidRDefault="0066472E" w:rsidP="004C1A4C">
      <w:pPr>
        <w:ind w:right="26"/>
        <w:rPr>
          <w:rFonts w:cs="Tahoma"/>
          <w:szCs w:val="20"/>
        </w:rPr>
      </w:pPr>
      <w:r w:rsidRPr="00337150">
        <w:rPr>
          <w:rFonts w:cs="Tahoma"/>
          <w:szCs w:val="20"/>
        </w:rPr>
        <w:t xml:space="preserve">The objectives of this plan are as follows: </w:t>
      </w:r>
    </w:p>
    <w:p w14:paraId="4416D8D8" w14:textId="77777777" w:rsidR="0066472E" w:rsidRPr="00337150" w:rsidRDefault="0066472E" w:rsidP="00A75B23">
      <w:pPr>
        <w:pStyle w:val="ListParagraph"/>
        <w:numPr>
          <w:ilvl w:val="0"/>
          <w:numId w:val="142"/>
        </w:numPr>
        <w:ind w:left="900" w:right="26"/>
        <w:rPr>
          <w:rFonts w:cs="Tahoma"/>
          <w:szCs w:val="20"/>
        </w:rPr>
      </w:pPr>
      <w:r w:rsidRPr="00337150">
        <w:rPr>
          <w:rFonts w:cs="Tahoma"/>
          <w:szCs w:val="20"/>
        </w:rPr>
        <w:t xml:space="preserve">Monitor the scale of project induced in-migration into the project area and specific in-migration ‘hotspots’; </w:t>
      </w:r>
    </w:p>
    <w:p w14:paraId="3B89B8A0" w14:textId="77777777" w:rsidR="0066472E" w:rsidRPr="00337150" w:rsidRDefault="0066472E" w:rsidP="00A75B23">
      <w:pPr>
        <w:pStyle w:val="ListParagraph"/>
        <w:numPr>
          <w:ilvl w:val="0"/>
          <w:numId w:val="142"/>
        </w:numPr>
        <w:ind w:left="900" w:right="26"/>
        <w:rPr>
          <w:rFonts w:cs="Tahoma"/>
          <w:szCs w:val="20"/>
        </w:rPr>
      </w:pPr>
      <w:r w:rsidRPr="00337150">
        <w:rPr>
          <w:rFonts w:cs="Tahoma"/>
          <w:szCs w:val="20"/>
        </w:rPr>
        <w:t xml:space="preserve">Support local government and communities to manage both internal and external immigration into the project area; and </w:t>
      </w:r>
    </w:p>
    <w:p w14:paraId="2D7CAA04" w14:textId="16475A50" w:rsidR="0066472E" w:rsidRPr="00337150" w:rsidRDefault="0066472E" w:rsidP="00A75B23">
      <w:pPr>
        <w:pStyle w:val="ListParagraph"/>
        <w:numPr>
          <w:ilvl w:val="0"/>
          <w:numId w:val="142"/>
        </w:numPr>
        <w:ind w:left="900" w:right="26"/>
        <w:rPr>
          <w:rFonts w:cs="Tahoma"/>
          <w:szCs w:val="20"/>
        </w:rPr>
      </w:pPr>
      <w:r w:rsidRPr="00337150">
        <w:rPr>
          <w:rFonts w:cs="Tahoma"/>
          <w:szCs w:val="20"/>
        </w:rPr>
        <w:t xml:space="preserve">Mitigate and manage any negative impacts and enhance and promote any positive impact related to </w:t>
      </w:r>
      <w:r w:rsidR="00637165" w:rsidRPr="00337150">
        <w:rPr>
          <w:rFonts w:cs="Tahoma"/>
          <w:szCs w:val="20"/>
        </w:rPr>
        <w:t>labour</w:t>
      </w:r>
      <w:r w:rsidRPr="00337150">
        <w:rPr>
          <w:rFonts w:cs="Tahoma"/>
          <w:szCs w:val="20"/>
        </w:rPr>
        <w:t xml:space="preserve"> influx.</w:t>
      </w:r>
    </w:p>
    <w:p w14:paraId="229337C4" w14:textId="77777777" w:rsidR="0066472E" w:rsidRPr="00337150" w:rsidRDefault="0066472E" w:rsidP="004C1A4C">
      <w:pPr>
        <w:pStyle w:val="ListParagraph"/>
        <w:ind w:left="0" w:right="26"/>
        <w:rPr>
          <w:rFonts w:cs="Tahoma"/>
          <w:szCs w:val="20"/>
        </w:rPr>
      </w:pPr>
      <w:r w:rsidRPr="00337150">
        <w:rPr>
          <w:rFonts w:cs="Tahoma"/>
          <w:szCs w:val="20"/>
        </w:rPr>
        <w:t>The plan shall consider these measures:</w:t>
      </w:r>
    </w:p>
    <w:p w14:paraId="04CF2BA7" w14:textId="77777777" w:rsidR="0066472E" w:rsidRPr="00337150" w:rsidRDefault="0066472E" w:rsidP="00A75B23">
      <w:pPr>
        <w:pStyle w:val="ListParagraph"/>
        <w:numPr>
          <w:ilvl w:val="0"/>
          <w:numId w:val="145"/>
        </w:numPr>
        <w:spacing w:after="160"/>
        <w:ind w:left="360" w:right="26"/>
        <w:rPr>
          <w:rFonts w:cs="Tahoma"/>
          <w:color w:val="000000"/>
          <w:szCs w:val="20"/>
        </w:rPr>
      </w:pPr>
      <w:r w:rsidRPr="00337150">
        <w:rPr>
          <w:rFonts w:cs="Tahoma"/>
          <w:color w:val="000000"/>
          <w:szCs w:val="20"/>
        </w:rPr>
        <w:t xml:space="preserve">Prepare and Implement a Labour Management Plan (LMP) with policies and measures for ensuring that: </w:t>
      </w:r>
    </w:p>
    <w:p w14:paraId="1ACA6A28" w14:textId="77777777" w:rsidR="0066472E" w:rsidRPr="00337150" w:rsidRDefault="0066472E" w:rsidP="00A75B23">
      <w:pPr>
        <w:pStyle w:val="ListParagraph"/>
        <w:numPr>
          <w:ilvl w:val="0"/>
          <w:numId w:val="140"/>
        </w:numPr>
        <w:spacing w:after="160"/>
        <w:ind w:right="26"/>
        <w:rPr>
          <w:rFonts w:cs="Tahoma"/>
          <w:color w:val="000000"/>
          <w:szCs w:val="20"/>
        </w:rPr>
      </w:pPr>
      <w:r w:rsidRPr="00337150">
        <w:rPr>
          <w:rFonts w:cs="Tahoma"/>
          <w:color w:val="000000"/>
          <w:szCs w:val="20"/>
        </w:rPr>
        <w:t>Subproject  managers and workers are sensitised on:</w:t>
      </w:r>
    </w:p>
    <w:p w14:paraId="625734C1" w14:textId="77777777" w:rsidR="0066472E" w:rsidRPr="00337150" w:rsidRDefault="0066472E" w:rsidP="00A75B23">
      <w:pPr>
        <w:pStyle w:val="ListParagraph"/>
        <w:numPr>
          <w:ilvl w:val="1"/>
          <w:numId w:val="143"/>
        </w:numPr>
        <w:spacing w:after="160"/>
        <w:ind w:right="26"/>
        <w:rPr>
          <w:rFonts w:cs="Tahoma"/>
          <w:color w:val="000000"/>
          <w:szCs w:val="20"/>
        </w:rPr>
      </w:pPr>
      <w:r w:rsidRPr="00337150">
        <w:rPr>
          <w:rFonts w:cs="Tahoma"/>
          <w:color w:val="000000"/>
          <w:szCs w:val="20"/>
        </w:rPr>
        <w:t>County/National Labour laws</w:t>
      </w:r>
    </w:p>
    <w:p w14:paraId="468FC11B" w14:textId="77777777" w:rsidR="0066472E" w:rsidRPr="00337150" w:rsidRDefault="0066472E" w:rsidP="00A75B23">
      <w:pPr>
        <w:pStyle w:val="ListParagraph"/>
        <w:numPr>
          <w:ilvl w:val="1"/>
          <w:numId w:val="143"/>
        </w:numPr>
        <w:spacing w:after="160"/>
        <w:ind w:right="26"/>
        <w:rPr>
          <w:rFonts w:cs="Tahoma"/>
          <w:color w:val="000000"/>
          <w:szCs w:val="20"/>
        </w:rPr>
      </w:pPr>
      <w:r w:rsidRPr="00337150">
        <w:rPr>
          <w:rFonts w:cs="Tahoma"/>
          <w:color w:val="000000"/>
          <w:szCs w:val="20"/>
        </w:rPr>
        <w:t>County/National Child Labour laws</w:t>
      </w:r>
    </w:p>
    <w:p w14:paraId="13EFFF5B" w14:textId="77777777" w:rsidR="0066472E" w:rsidRPr="00337150" w:rsidRDefault="0066472E" w:rsidP="00A75B23">
      <w:pPr>
        <w:pStyle w:val="ListParagraph"/>
        <w:numPr>
          <w:ilvl w:val="1"/>
          <w:numId w:val="143"/>
        </w:numPr>
        <w:spacing w:after="160"/>
        <w:ind w:right="26"/>
        <w:rPr>
          <w:rFonts w:cs="Tahoma"/>
          <w:color w:val="000000"/>
          <w:szCs w:val="20"/>
        </w:rPr>
      </w:pPr>
      <w:r w:rsidRPr="00337150">
        <w:rPr>
          <w:rFonts w:cs="Tahoma"/>
          <w:color w:val="000000"/>
          <w:szCs w:val="20"/>
        </w:rPr>
        <w:t xml:space="preserve">National/International Forced Labour laws </w:t>
      </w:r>
    </w:p>
    <w:p w14:paraId="7923F1AA" w14:textId="77777777" w:rsidR="0066472E" w:rsidRPr="00337150" w:rsidRDefault="0066472E" w:rsidP="00A75B23">
      <w:pPr>
        <w:pStyle w:val="ListParagraph"/>
        <w:numPr>
          <w:ilvl w:val="0"/>
          <w:numId w:val="140"/>
        </w:numPr>
        <w:spacing w:after="160"/>
        <w:ind w:right="26"/>
        <w:rPr>
          <w:rFonts w:cs="Tahoma"/>
          <w:color w:val="000000"/>
          <w:szCs w:val="20"/>
        </w:rPr>
      </w:pPr>
      <w:r w:rsidRPr="00337150">
        <w:rPr>
          <w:rFonts w:cs="Tahoma"/>
          <w:color w:val="000000"/>
          <w:szCs w:val="20"/>
        </w:rPr>
        <w:t xml:space="preserve">Enforce: </w:t>
      </w:r>
    </w:p>
    <w:p w14:paraId="72FAFC05" w14:textId="77777777" w:rsidR="0066472E" w:rsidRPr="00337150" w:rsidRDefault="0066472E" w:rsidP="00A75B23">
      <w:pPr>
        <w:pStyle w:val="ListParagraph"/>
        <w:numPr>
          <w:ilvl w:val="1"/>
          <w:numId w:val="144"/>
        </w:numPr>
        <w:spacing w:after="160"/>
        <w:ind w:right="26"/>
        <w:rPr>
          <w:rFonts w:cs="Tahoma"/>
          <w:color w:val="000000"/>
          <w:szCs w:val="20"/>
        </w:rPr>
      </w:pPr>
      <w:r w:rsidRPr="00337150">
        <w:rPr>
          <w:rFonts w:cs="Tahoma"/>
          <w:color w:val="000000"/>
          <w:szCs w:val="20"/>
        </w:rPr>
        <w:t>The Code of conduct</w:t>
      </w:r>
    </w:p>
    <w:p w14:paraId="21A32FFF" w14:textId="77777777" w:rsidR="0066472E" w:rsidRPr="00337150" w:rsidRDefault="0066472E" w:rsidP="00A75B23">
      <w:pPr>
        <w:pStyle w:val="ListParagraph"/>
        <w:numPr>
          <w:ilvl w:val="1"/>
          <w:numId w:val="144"/>
        </w:numPr>
        <w:spacing w:after="160"/>
        <w:ind w:right="26"/>
        <w:rPr>
          <w:rFonts w:cs="Tahoma"/>
          <w:color w:val="000000"/>
          <w:szCs w:val="20"/>
        </w:rPr>
      </w:pPr>
      <w:r w:rsidRPr="00337150">
        <w:rPr>
          <w:rFonts w:cs="Tahoma"/>
          <w:color w:val="000000"/>
          <w:szCs w:val="20"/>
        </w:rPr>
        <w:t>County/National Labour laws</w:t>
      </w:r>
    </w:p>
    <w:p w14:paraId="0C751DEF" w14:textId="77777777" w:rsidR="0066472E" w:rsidRPr="00337150" w:rsidRDefault="0066472E" w:rsidP="00A75B23">
      <w:pPr>
        <w:pStyle w:val="ListParagraph"/>
        <w:numPr>
          <w:ilvl w:val="1"/>
          <w:numId w:val="144"/>
        </w:numPr>
        <w:spacing w:after="160"/>
        <w:ind w:right="26"/>
        <w:rPr>
          <w:rFonts w:cs="Tahoma"/>
          <w:color w:val="000000"/>
          <w:szCs w:val="20"/>
        </w:rPr>
      </w:pPr>
      <w:r w:rsidRPr="00337150">
        <w:rPr>
          <w:rFonts w:cs="Tahoma"/>
          <w:color w:val="000000"/>
          <w:szCs w:val="20"/>
        </w:rPr>
        <w:t>County/National Child Labour laws</w:t>
      </w:r>
    </w:p>
    <w:p w14:paraId="040A1A91" w14:textId="77777777" w:rsidR="0066472E" w:rsidRPr="00337150" w:rsidRDefault="0066472E" w:rsidP="00A75B23">
      <w:pPr>
        <w:pStyle w:val="ListParagraph"/>
        <w:numPr>
          <w:ilvl w:val="1"/>
          <w:numId w:val="144"/>
        </w:numPr>
        <w:spacing w:after="160"/>
        <w:ind w:right="26"/>
        <w:rPr>
          <w:rFonts w:cs="Tahoma"/>
          <w:color w:val="000000"/>
          <w:szCs w:val="20"/>
        </w:rPr>
      </w:pPr>
      <w:r w:rsidRPr="00337150">
        <w:rPr>
          <w:rFonts w:cs="Tahoma"/>
          <w:color w:val="000000"/>
          <w:szCs w:val="20"/>
        </w:rPr>
        <w:t xml:space="preserve">National/International Forced Labour laws </w:t>
      </w:r>
    </w:p>
    <w:p w14:paraId="12A9DDC2" w14:textId="77777777" w:rsidR="0066472E" w:rsidRPr="00337150" w:rsidRDefault="0066472E" w:rsidP="004C1A4C">
      <w:pPr>
        <w:ind w:right="26"/>
        <w:rPr>
          <w:rFonts w:cs="Tahoma"/>
          <w:szCs w:val="20"/>
        </w:rPr>
      </w:pPr>
    </w:p>
    <w:p w14:paraId="19AD0DFB" w14:textId="77777777" w:rsidR="0066472E" w:rsidRPr="00337150" w:rsidRDefault="0066472E" w:rsidP="00310C0C">
      <w:pPr>
        <w:pStyle w:val="Heading3"/>
      </w:pPr>
      <w:bookmarkStart w:id="862" w:name="_Toc105156872"/>
      <w:bookmarkStart w:id="863" w:name="_Toc148422852"/>
      <w:r w:rsidRPr="00337150">
        <w:t>Grievance Redress Mechanism</w:t>
      </w:r>
      <w:bookmarkEnd w:id="862"/>
      <w:bookmarkEnd w:id="863"/>
      <w:r w:rsidRPr="00337150">
        <w:t xml:space="preserve"> </w:t>
      </w:r>
    </w:p>
    <w:p w14:paraId="1EFE19FF" w14:textId="77777777" w:rsidR="0066472E" w:rsidRPr="00337150" w:rsidRDefault="0066472E" w:rsidP="004C1A4C">
      <w:pPr>
        <w:ind w:right="26"/>
        <w:rPr>
          <w:rFonts w:cs="Tahoma"/>
          <w:szCs w:val="20"/>
        </w:rPr>
      </w:pPr>
      <w:r w:rsidRPr="00337150">
        <w:rPr>
          <w:rFonts w:cs="Tahoma"/>
          <w:szCs w:val="20"/>
        </w:rPr>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15380DE0" w14:textId="77777777" w:rsidR="0066472E" w:rsidRPr="00337150" w:rsidRDefault="0066472E" w:rsidP="004C1A4C">
      <w:pPr>
        <w:ind w:right="26"/>
        <w:rPr>
          <w:rFonts w:cs="Tahoma"/>
          <w:szCs w:val="20"/>
          <w:lang w:val="en-US"/>
        </w:rPr>
      </w:pPr>
    </w:p>
    <w:p w14:paraId="227913BB" w14:textId="77777777" w:rsidR="0066472E" w:rsidRPr="00337150" w:rsidRDefault="0066472E" w:rsidP="002C300C">
      <w:pPr>
        <w:pStyle w:val="Heading4"/>
        <w:rPr>
          <w:lang w:val="en-US"/>
        </w:rPr>
      </w:pPr>
      <w:bookmarkStart w:id="864" w:name="_Toc87411303"/>
      <w:bookmarkStart w:id="865" w:name="_Toc89265975"/>
      <w:bookmarkStart w:id="866" w:name="_Toc90324048"/>
      <w:r w:rsidRPr="00337150">
        <w:rPr>
          <w:lang w:val="en-US"/>
        </w:rPr>
        <w:t>Grievance Mechanism</w:t>
      </w:r>
      <w:bookmarkEnd w:id="864"/>
      <w:bookmarkEnd w:id="865"/>
      <w:bookmarkEnd w:id="866"/>
    </w:p>
    <w:p w14:paraId="19F6C01B" w14:textId="77777777" w:rsidR="0066472E" w:rsidRPr="00337150" w:rsidRDefault="0066472E" w:rsidP="004C1A4C">
      <w:pPr>
        <w:ind w:right="26"/>
        <w:rPr>
          <w:rFonts w:cs="Tahoma"/>
          <w:szCs w:val="20"/>
          <w:lang w:val="en-US"/>
        </w:rPr>
      </w:pPr>
      <w:r w:rsidRPr="00337150">
        <w:rPr>
          <w:rFonts w:cs="Tahoma"/>
          <w:szCs w:val="20"/>
          <w:lang w:val="en-US"/>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2A34971D" w14:textId="77777777" w:rsidR="0066472E" w:rsidRPr="00337150" w:rsidRDefault="0066472E" w:rsidP="004C1A4C">
      <w:pPr>
        <w:ind w:right="26"/>
        <w:rPr>
          <w:rFonts w:cs="Tahoma"/>
          <w:szCs w:val="20"/>
          <w:lang w:val="en-US"/>
        </w:rPr>
      </w:pPr>
      <w:r w:rsidRPr="00337150">
        <w:rPr>
          <w:rFonts w:cs="Tahoma"/>
          <w:szCs w:val="20"/>
          <w:lang w:val="en-US"/>
        </w:rPr>
        <w:t>The Land Acquisition Tribunal established under the Land Act 2012 (Part VIIIA 133A)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Bank Inspection Panel at no cost.</w:t>
      </w:r>
    </w:p>
    <w:p w14:paraId="3E95FC11" w14:textId="77777777" w:rsidR="0066472E" w:rsidRPr="00337150" w:rsidRDefault="0066472E" w:rsidP="004C1A4C">
      <w:pPr>
        <w:ind w:right="26"/>
        <w:rPr>
          <w:rFonts w:cs="Tahoma"/>
          <w:szCs w:val="20"/>
          <w:lang w:val="en-US"/>
        </w:rPr>
      </w:pPr>
    </w:p>
    <w:p w14:paraId="1AF3EB6C" w14:textId="77777777" w:rsidR="0066472E" w:rsidRPr="00337150" w:rsidRDefault="0066472E" w:rsidP="002C300C">
      <w:pPr>
        <w:pStyle w:val="Heading4"/>
        <w:rPr>
          <w:lang w:val="en-US"/>
        </w:rPr>
      </w:pPr>
      <w:bookmarkStart w:id="867" w:name="_Toc87411304"/>
      <w:bookmarkStart w:id="868" w:name="_Toc89265976"/>
      <w:bookmarkStart w:id="869" w:name="_Toc90324049"/>
      <w:r w:rsidRPr="00337150">
        <w:rPr>
          <w:lang w:val="en-US"/>
        </w:rPr>
        <w:t>National Grievances Redress Committee (NGRC)</w:t>
      </w:r>
      <w:bookmarkEnd w:id="867"/>
      <w:bookmarkEnd w:id="868"/>
      <w:bookmarkEnd w:id="869"/>
    </w:p>
    <w:p w14:paraId="1A9B6082" w14:textId="77777777" w:rsidR="0066472E" w:rsidRPr="00337150" w:rsidRDefault="0066472E" w:rsidP="004C1A4C">
      <w:pPr>
        <w:ind w:right="26"/>
        <w:rPr>
          <w:rFonts w:cs="Tahoma"/>
          <w:szCs w:val="20"/>
          <w:lang w:val="en-US"/>
        </w:rPr>
      </w:pPr>
      <w:r w:rsidRPr="00337150">
        <w:rPr>
          <w:rFonts w:cs="Tahoma"/>
          <w:szCs w:val="20"/>
          <w:lang w:val="en-US"/>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55D21FA3" w14:textId="77777777" w:rsidR="0066472E" w:rsidRPr="00337150" w:rsidRDefault="0066472E" w:rsidP="004C1A4C">
      <w:pPr>
        <w:ind w:right="26"/>
        <w:rPr>
          <w:rFonts w:cs="Tahoma"/>
          <w:szCs w:val="20"/>
          <w:lang w:val="en-US"/>
        </w:rPr>
      </w:pPr>
      <w:r w:rsidRPr="00337150">
        <w:rPr>
          <w:rFonts w:cs="Tahoma"/>
          <w:szCs w:val="20"/>
          <w:lang w:val="en-US"/>
        </w:rPr>
        <w:t>Members to</w:t>
      </w:r>
      <w:r w:rsidRPr="00337150">
        <w:rPr>
          <w:rFonts w:cs="Tahoma"/>
          <w:b/>
          <w:bCs/>
          <w:szCs w:val="20"/>
          <w:lang w:val="en-US"/>
        </w:rPr>
        <w:t xml:space="preserve"> NGRC</w:t>
      </w:r>
      <w:r w:rsidRPr="00337150">
        <w:rPr>
          <w:rFonts w:cs="Tahoma"/>
          <w:szCs w:val="20"/>
          <w:lang w:val="en-US"/>
        </w:rPr>
        <w:t xml:space="preserve"> include representation from the following agencies and entities</w:t>
      </w:r>
    </w:p>
    <w:p w14:paraId="791483D5" w14:textId="77777777" w:rsidR="0066472E" w:rsidRPr="00337150" w:rsidRDefault="0066472E" w:rsidP="00A75B23">
      <w:pPr>
        <w:pStyle w:val="ListParagraph"/>
        <w:widowControl w:val="0"/>
        <w:numPr>
          <w:ilvl w:val="0"/>
          <w:numId w:val="119"/>
        </w:numPr>
        <w:ind w:right="26"/>
        <w:contextualSpacing w:val="0"/>
        <w:rPr>
          <w:rFonts w:cs="Tahoma"/>
          <w:szCs w:val="20"/>
          <w:lang w:val="en-US"/>
        </w:rPr>
      </w:pPr>
      <w:r w:rsidRPr="00337150">
        <w:rPr>
          <w:rFonts w:cs="Tahoma"/>
          <w:szCs w:val="20"/>
          <w:lang w:val="en-US"/>
        </w:rPr>
        <w:t>Representative from the Ministry, chair of the Committee</w:t>
      </w:r>
    </w:p>
    <w:p w14:paraId="2312777E" w14:textId="77777777" w:rsidR="0066472E" w:rsidRPr="00337150" w:rsidRDefault="0066472E" w:rsidP="00A75B23">
      <w:pPr>
        <w:pStyle w:val="ListParagraph"/>
        <w:widowControl w:val="0"/>
        <w:numPr>
          <w:ilvl w:val="0"/>
          <w:numId w:val="119"/>
        </w:numPr>
        <w:ind w:right="26"/>
        <w:contextualSpacing w:val="0"/>
        <w:rPr>
          <w:rFonts w:cs="Tahoma"/>
          <w:szCs w:val="20"/>
          <w:lang w:val="en-US"/>
        </w:rPr>
      </w:pPr>
      <w:r w:rsidRPr="00337150">
        <w:rPr>
          <w:rFonts w:cs="Tahoma"/>
          <w:szCs w:val="20"/>
          <w:lang w:val="en-US"/>
        </w:rPr>
        <w:t>Representative from NLC to handle matters that involve land take</w:t>
      </w:r>
    </w:p>
    <w:p w14:paraId="167EF305" w14:textId="77777777" w:rsidR="0066472E" w:rsidRPr="00337150" w:rsidRDefault="0066472E" w:rsidP="00A75B23">
      <w:pPr>
        <w:pStyle w:val="ListParagraph"/>
        <w:widowControl w:val="0"/>
        <w:numPr>
          <w:ilvl w:val="0"/>
          <w:numId w:val="119"/>
        </w:numPr>
        <w:ind w:right="26"/>
        <w:contextualSpacing w:val="0"/>
        <w:rPr>
          <w:rFonts w:cs="Tahoma"/>
          <w:szCs w:val="20"/>
          <w:lang w:val="en-US"/>
        </w:rPr>
      </w:pPr>
      <w:r w:rsidRPr="00337150">
        <w:rPr>
          <w:rFonts w:cs="Tahoma"/>
          <w:szCs w:val="20"/>
          <w:lang w:val="en-US"/>
        </w:rPr>
        <w:t>Representative of the Implementing Agencies (IA)-KP and REREC</w:t>
      </w:r>
    </w:p>
    <w:p w14:paraId="1F3DBCEB" w14:textId="77777777" w:rsidR="0066472E" w:rsidRPr="00337150" w:rsidRDefault="0066472E" w:rsidP="00A75B23">
      <w:pPr>
        <w:pStyle w:val="ListParagraph"/>
        <w:widowControl w:val="0"/>
        <w:numPr>
          <w:ilvl w:val="0"/>
          <w:numId w:val="119"/>
        </w:numPr>
        <w:ind w:right="26"/>
        <w:contextualSpacing w:val="0"/>
        <w:rPr>
          <w:rFonts w:cs="Tahoma"/>
          <w:szCs w:val="20"/>
          <w:lang w:val="en-US"/>
        </w:rPr>
      </w:pPr>
      <w:r w:rsidRPr="00337150">
        <w:rPr>
          <w:rFonts w:cs="Tahoma"/>
          <w:szCs w:val="20"/>
          <w:lang w:val="en-US"/>
        </w:rPr>
        <w:t>Representative from the Ministry’s Legal office to guide on Alternative Dispute Resolution methods</w:t>
      </w:r>
    </w:p>
    <w:p w14:paraId="1E853C65" w14:textId="77777777" w:rsidR="0066472E" w:rsidRPr="00337150" w:rsidRDefault="0066472E" w:rsidP="00A75B23">
      <w:pPr>
        <w:pStyle w:val="ListParagraph"/>
        <w:widowControl w:val="0"/>
        <w:numPr>
          <w:ilvl w:val="0"/>
          <w:numId w:val="119"/>
        </w:numPr>
        <w:ind w:right="26"/>
        <w:contextualSpacing w:val="0"/>
        <w:rPr>
          <w:rFonts w:cs="Tahoma"/>
          <w:szCs w:val="20"/>
          <w:lang w:val="en-US"/>
        </w:rPr>
      </w:pPr>
      <w:r w:rsidRPr="00337150">
        <w:rPr>
          <w:rFonts w:cs="Tahoma"/>
          <w:szCs w:val="20"/>
          <w:lang w:val="en-US"/>
        </w:rPr>
        <w:t>Representative from the County Grievance Redress Committee-depending on the matter at hand; Land or Environment</w:t>
      </w:r>
    </w:p>
    <w:p w14:paraId="786AAAEE" w14:textId="77777777" w:rsidR="0066472E" w:rsidRPr="00337150" w:rsidRDefault="0066472E" w:rsidP="00A75B23">
      <w:pPr>
        <w:pStyle w:val="ListParagraph"/>
        <w:widowControl w:val="0"/>
        <w:numPr>
          <w:ilvl w:val="0"/>
          <w:numId w:val="119"/>
        </w:numPr>
        <w:ind w:right="26"/>
        <w:contextualSpacing w:val="0"/>
        <w:rPr>
          <w:rFonts w:cs="Tahoma"/>
          <w:szCs w:val="20"/>
          <w:lang w:val="en-US"/>
        </w:rPr>
      </w:pPr>
      <w:r w:rsidRPr="00337150">
        <w:rPr>
          <w:rFonts w:cs="Tahoma"/>
          <w:szCs w:val="20"/>
          <w:lang w:val="en-US"/>
        </w:rPr>
        <w:t>Representative from Gender and Social Development Office who will be responsible for ensuring gender issues are well addressed.</w:t>
      </w:r>
    </w:p>
    <w:p w14:paraId="2F2C6E2A" w14:textId="77777777" w:rsidR="0066472E" w:rsidRPr="00337150" w:rsidRDefault="0066472E" w:rsidP="00A75B23">
      <w:pPr>
        <w:pStyle w:val="ListParagraph"/>
        <w:widowControl w:val="0"/>
        <w:numPr>
          <w:ilvl w:val="0"/>
          <w:numId w:val="119"/>
        </w:numPr>
        <w:ind w:right="26"/>
        <w:contextualSpacing w:val="0"/>
        <w:rPr>
          <w:rFonts w:cs="Tahoma"/>
          <w:szCs w:val="20"/>
          <w:lang w:val="en-US"/>
        </w:rPr>
      </w:pPr>
      <w:r w:rsidRPr="00337150">
        <w:rPr>
          <w:rFonts w:cs="Tahoma"/>
          <w:szCs w:val="20"/>
          <w:lang w:val="en-US"/>
        </w:rPr>
        <w:t>Representative from NEMA to handle environmental issues</w:t>
      </w:r>
    </w:p>
    <w:p w14:paraId="568B04EB" w14:textId="77777777" w:rsidR="0066472E" w:rsidRPr="00337150" w:rsidRDefault="0066472E" w:rsidP="00A75B23">
      <w:pPr>
        <w:pStyle w:val="ListParagraph"/>
        <w:widowControl w:val="0"/>
        <w:numPr>
          <w:ilvl w:val="0"/>
          <w:numId w:val="119"/>
        </w:numPr>
        <w:ind w:right="26"/>
        <w:contextualSpacing w:val="0"/>
        <w:rPr>
          <w:rFonts w:cs="Tahoma"/>
          <w:szCs w:val="20"/>
          <w:lang w:val="en-US"/>
        </w:rPr>
      </w:pPr>
      <w:r w:rsidRPr="00337150">
        <w:rPr>
          <w:rFonts w:cs="Tahoma"/>
          <w:szCs w:val="20"/>
          <w:lang w:val="en-US"/>
        </w:rPr>
        <w:t>County Surveyor/Physical planner from the county Lands office</w:t>
      </w:r>
    </w:p>
    <w:p w14:paraId="2E488609" w14:textId="77777777" w:rsidR="0066472E" w:rsidRPr="00337150" w:rsidRDefault="0066472E" w:rsidP="00A75B23">
      <w:pPr>
        <w:pStyle w:val="ListParagraph"/>
        <w:widowControl w:val="0"/>
        <w:numPr>
          <w:ilvl w:val="0"/>
          <w:numId w:val="119"/>
        </w:numPr>
        <w:ind w:right="26"/>
        <w:contextualSpacing w:val="0"/>
        <w:rPr>
          <w:rFonts w:cs="Tahoma"/>
          <w:szCs w:val="20"/>
          <w:lang w:val="en-US"/>
        </w:rPr>
      </w:pPr>
      <w:r w:rsidRPr="00337150">
        <w:rPr>
          <w:rFonts w:cs="Tahoma"/>
          <w:szCs w:val="20"/>
          <w:lang w:val="en-US"/>
        </w:rPr>
        <w:t>Project Affected Person’s-to represent the matter before the committee</w:t>
      </w:r>
    </w:p>
    <w:p w14:paraId="2F4AD8DE" w14:textId="77777777" w:rsidR="0066472E" w:rsidRPr="00337150" w:rsidRDefault="0066472E" w:rsidP="004C1A4C">
      <w:pPr>
        <w:pStyle w:val="ListParagraph"/>
        <w:ind w:left="420" w:right="26"/>
        <w:rPr>
          <w:rFonts w:cs="Tahoma"/>
          <w:szCs w:val="20"/>
          <w:lang w:val="en-US"/>
        </w:rPr>
      </w:pPr>
    </w:p>
    <w:p w14:paraId="656E8F11" w14:textId="77777777" w:rsidR="0066472E" w:rsidRPr="00337150" w:rsidRDefault="0066472E" w:rsidP="004C1A4C">
      <w:pPr>
        <w:pStyle w:val="ListParagraph"/>
        <w:ind w:left="420" w:right="26"/>
        <w:rPr>
          <w:rFonts w:cs="Tahoma"/>
          <w:b/>
          <w:bCs/>
          <w:szCs w:val="20"/>
          <w:lang w:val="en-US"/>
        </w:rPr>
      </w:pPr>
      <w:r w:rsidRPr="00337150">
        <w:rPr>
          <w:rFonts w:cs="Tahoma"/>
          <w:b/>
          <w:bCs/>
          <w:szCs w:val="20"/>
          <w:lang w:val="en-US"/>
        </w:rPr>
        <w:t>Functions of the National Grievances Redress Committee</w:t>
      </w:r>
    </w:p>
    <w:p w14:paraId="5D7377E2" w14:textId="77777777" w:rsidR="0066472E" w:rsidRPr="00337150" w:rsidRDefault="0066472E" w:rsidP="00A75B23">
      <w:pPr>
        <w:pStyle w:val="ListParagraph"/>
        <w:widowControl w:val="0"/>
        <w:numPr>
          <w:ilvl w:val="0"/>
          <w:numId w:val="122"/>
        </w:numPr>
        <w:ind w:right="26"/>
        <w:contextualSpacing w:val="0"/>
        <w:rPr>
          <w:rFonts w:cs="Tahoma"/>
          <w:szCs w:val="20"/>
          <w:lang w:val="en-US"/>
        </w:rPr>
      </w:pPr>
      <w:r w:rsidRPr="00337150">
        <w:rPr>
          <w:rFonts w:cs="Tahoma"/>
          <w:szCs w:val="20"/>
          <w:lang w:val="en-US"/>
        </w:rPr>
        <w:t>Ensuring effective flow of information between PAPs, the implementing agency and the County Grievance Redress committee on matters brought before the committee</w:t>
      </w:r>
    </w:p>
    <w:p w14:paraId="31CB0AD8" w14:textId="77777777" w:rsidR="0066472E" w:rsidRPr="00337150" w:rsidRDefault="0066472E" w:rsidP="00A75B23">
      <w:pPr>
        <w:pStyle w:val="ListParagraph"/>
        <w:widowControl w:val="0"/>
        <w:numPr>
          <w:ilvl w:val="0"/>
          <w:numId w:val="122"/>
        </w:numPr>
        <w:ind w:right="26"/>
        <w:contextualSpacing w:val="0"/>
        <w:rPr>
          <w:rFonts w:cs="Tahoma"/>
          <w:szCs w:val="20"/>
          <w:lang w:val="en-US"/>
        </w:rPr>
      </w:pPr>
      <w:r w:rsidRPr="00337150">
        <w:rPr>
          <w:rFonts w:cs="Tahoma"/>
          <w:szCs w:val="20"/>
          <w:lang w:val="en-US"/>
        </w:rPr>
        <w:t xml:space="preserve">Co-ordinate County Grievance Redress Committees (CGRC) </w:t>
      </w:r>
    </w:p>
    <w:p w14:paraId="556BCFF7" w14:textId="77777777" w:rsidR="0066472E" w:rsidRPr="00337150" w:rsidRDefault="0066472E" w:rsidP="00A75B23">
      <w:pPr>
        <w:pStyle w:val="ListParagraph"/>
        <w:widowControl w:val="0"/>
        <w:numPr>
          <w:ilvl w:val="0"/>
          <w:numId w:val="122"/>
        </w:numPr>
        <w:ind w:right="26"/>
        <w:contextualSpacing w:val="0"/>
        <w:rPr>
          <w:rFonts w:cs="Tahoma"/>
          <w:szCs w:val="20"/>
          <w:lang w:val="en-US"/>
        </w:rPr>
      </w:pPr>
      <w:r w:rsidRPr="00337150">
        <w:rPr>
          <w:rFonts w:cs="Tahoma"/>
          <w:szCs w:val="20"/>
          <w:lang w:val="en-US"/>
        </w:rPr>
        <w:t>Co-ordinate activities between the various organizations involved; facilitate grievance and conflict resolution at the highest level</w:t>
      </w:r>
    </w:p>
    <w:p w14:paraId="24162C38" w14:textId="77777777" w:rsidR="0066472E" w:rsidRPr="00337150" w:rsidRDefault="0066472E" w:rsidP="00A75B23">
      <w:pPr>
        <w:pStyle w:val="ListParagraph"/>
        <w:widowControl w:val="0"/>
        <w:numPr>
          <w:ilvl w:val="0"/>
          <w:numId w:val="122"/>
        </w:numPr>
        <w:ind w:right="26"/>
        <w:contextualSpacing w:val="0"/>
        <w:rPr>
          <w:rFonts w:cs="Tahoma"/>
          <w:szCs w:val="20"/>
          <w:lang w:val="en-US"/>
        </w:rPr>
      </w:pPr>
      <w:r w:rsidRPr="00337150">
        <w:rPr>
          <w:rFonts w:cs="Tahoma"/>
          <w:szCs w:val="20"/>
          <w:lang w:val="en-US"/>
        </w:rPr>
        <w:t>Resolving disputes that may arise within the project. If it is unable to resolve any such problems, the PAP’s can seek legal redress.</w:t>
      </w:r>
    </w:p>
    <w:p w14:paraId="01AB32FE" w14:textId="77777777" w:rsidR="0066472E" w:rsidRPr="00337150" w:rsidRDefault="0066472E" w:rsidP="004C1A4C">
      <w:pPr>
        <w:pStyle w:val="ListParagraph"/>
        <w:widowControl w:val="0"/>
        <w:ind w:left="420" w:right="26"/>
        <w:contextualSpacing w:val="0"/>
        <w:rPr>
          <w:rFonts w:cs="Tahoma"/>
          <w:szCs w:val="20"/>
          <w:lang w:val="en-US"/>
        </w:rPr>
      </w:pPr>
    </w:p>
    <w:p w14:paraId="1FCFFB2A" w14:textId="77777777" w:rsidR="0066472E" w:rsidRPr="00337150" w:rsidRDefault="0066472E" w:rsidP="002C300C">
      <w:pPr>
        <w:pStyle w:val="Heading4"/>
        <w:rPr>
          <w:lang w:val="en-US"/>
        </w:rPr>
      </w:pPr>
      <w:bookmarkStart w:id="870" w:name="_Toc87411305"/>
      <w:bookmarkStart w:id="871" w:name="_Toc89265977"/>
      <w:bookmarkStart w:id="872" w:name="_Toc90324050"/>
      <w:r w:rsidRPr="00337150">
        <w:rPr>
          <w:lang w:val="en-US"/>
        </w:rPr>
        <w:t>County Grievance Redress Committees (CGRC)</w:t>
      </w:r>
      <w:bookmarkEnd w:id="870"/>
      <w:bookmarkEnd w:id="871"/>
      <w:bookmarkEnd w:id="872"/>
    </w:p>
    <w:p w14:paraId="08E33947" w14:textId="77777777" w:rsidR="0066472E" w:rsidRPr="00337150" w:rsidRDefault="0066472E" w:rsidP="004C1A4C">
      <w:pPr>
        <w:ind w:right="26"/>
        <w:rPr>
          <w:rFonts w:cs="Tahoma"/>
          <w:szCs w:val="20"/>
          <w:lang w:val="en-US"/>
        </w:rPr>
      </w:pPr>
      <w:r w:rsidRPr="00337150">
        <w:rPr>
          <w:rFonts w:cs="Tahoma"/>
          <w:szCs w:val="20"/>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10191A0F" w14:textId="77777777" w:rsidR="0066472E" w:rsidRPr="00337150" w:rsidRDefault="0066472E" w:rsidP="004C1A4C">
      <w:pPr>
        <w:spacing w:before="240"/>
        <w:ind w:right="26"/>
        <w:rPr>
          <w:rFonts w:cs="Tahoma"/>
          <w:szCs w:val="20"/>
          <w:lang w:val="en-US"/>
        </w:rPr>
      </w:pPr>
      <w:r w:rsidRPr="00337150">
        <w:rPr>
          <w:rFonts w:cs="Tahoma"/>
          <w:szCs w:val="20"/>
          <w:lang w:val="en-US"/>
        </w:rPr>
        <w:t>Members to</w:t>
      </w:r>
      <w:r w:rsidRPr="00337150">
        <w:rPr>
          <w:rFonts w:cs="Tahoma"/>
          <w:b/>
          <w:bCs/>
          <w:szCs w:val="20"/>
          <w:lang w:val="en-US"/>
        </w:rPr>
        <w:t xml:space="preserve"> CGRC</w:t>
      </w:r>
      <w:r w:rsidRPr="00337150">
        <w:rPr>
          <w:rFonts w:cs="Tahoma"/>
          <w:szCs w:val="20"/>
          <w:lang w:val="en-US"/>
        </w:rPr>
        <w:t xml:space="preserve"> will include representation from the following agencies and entities</w:t>
      </w:r>
    </w:p>
    <w:p w14:paraId="2E096CF2" w14:textId="77777777" w:rsidR="0066472E" w:rsidRPr="00337150" w:rsidRDefault="0066472E" w:rsidP="00A75B23">
      <w:pPr>
        <w:pStyle w:val="ListParagraph"/>
        <w:widowControl w:val="0"/>
        <w:numPr>
          <w:ilvl w:val="0"/>
          <w:numId w:val="120"/>
        </w:numPr>
        <w:ind w:right="26"/>
        <w:contextualSpacing w:val="0"/>
        <w:rPr>
          <w:rFonts w:cs="Tahoma"/>
          <w:szCs w:val="20"/>
          <w:lang w:val="en-US"/>
        </w:rPr>
      </w:pPr>
      <w:r w:rsidRPr="00337150">
        <w:rPr>
          <w:rFonts w:cs="Tahoma"/>
          <w:szCs w:val="20"/>
          <w:lang w:val="en-US"/>
        </w:rPr>
        <w:t>Representative of NLC, to grant legitimacy to the acquisition process and ensure that legal procedures as outlined in Land Act 2012</w:t>
      </w:r>
    </w:p>
    <w:p w14:paraId="3AA53BEF" w14:textId="77777777" w:rsidR="0066472E" w:rsidRPr="00337150" w:rsidRDefault="0066472E" w:rsidP="00A75B23">
      <w:pPr>
        <w:pStyle w:val="ListParagraph"/>
        <w:widowControl w:val="0"/>
        <w:numPr>
          <w:ilvl w:val="0"/>
          <w:numId w:val="120"/>
        </w:numPr>
        <w:ind w:right="26"/>
        <w:contextualSpacing w:val="0"/>
        <w:rPr>
          <w:rFonts w:cs="Tahoma"/>
          <w:szCs w:val="20"/>
          <w:lang w:val="en-US"/>
        </w:rPr>
      </w:pPr>
      <w:r w:rsidRPr="00337150">
        <w:rPr>
          <w:rFonts w:cs="Tahoma"/>
          <w:szCs w:val="20"/>
          <w:lang w:val="en-US"/>
        </w:rPr>
        <w:t>Representative of the implementing agency</w:t>
      </w:r>
    </w:p>
    <w:p w14:paraId="6FF90641" w14:textId="77777777" w:rsidR="0066472E" w:rsidRPr="00337150" w:rsidRDefault="0066472E" w:rsidP="00A75B23">
      <w:pPr>
        <w:pStyle w:val="ListParagraph"/>
        <w:widowControl w:val="0"/>
        <w:numPr>
          <w:ilvl w:val="0"/>
          <w:numId w:val="120"/>
        </w:numPr>
        <w:ind w:right="26"/>
        <w:contextualSpacing w:val="0"/>
        <w:rPr>
          <w:rFonts w:cs="Tahoma"/>
          <w:szCs w:val="20"/>
          <w:lang w:val="en-US"/>
        </w:rPr>
      </w:pPr>
      <w:r w:rsidRPr="00337150">
        <w:rPr>
          <w:rFonts w:cs="Tahoma"/>
          <w:szCs w:val="20"/>
          <w:lang w:val="en-US"/>
        </w:rPr>
        <w:t>Representative of NEMA to handle environmental issues</w:t>
      </w:r>
    </w:p>
    <w:p w14:paraId="3F71E1ED" w14:textId="77777777" w:rsidR="0066472E" w:rsidRPr="00337150" w:rsidRDefault="0066472E" w:rsidP="00A75B23">
      <w:pPr>
        <w:pStyle w:val="ListParagraph"/>
        <w:widowControl w:val="0"/>
        <w:numPr>
          <w:ilvl w:val="0"/>
          <w:numId w:val="120"/>
        </w:numPr>
        <w:ind w:right="26"/>
        <w:contextualSpacing w:val="0"/>
        <w:rPr>
          <w:rFonts w:cs="Tahoma"/>
          <w:szCs w:val="20"/>
          <w:lang w:val="en-US"/>
        </w:rPr>
      </w:pPr>
      <w:r w:rsidRPr="00337150">
        <w:rPr>
          <w:rFonts w:cs="Tahoma"/>
          <w:szCs w:val="20"/>
          <w:lang w:val="en-US"/>
        </w:rPr>
        <w:t>The County Administration representative, which will provide the much-needed community mobilization, and support to the sub-project.</w:t>
      </w:r>
    </w:p>
    <w:p w14:paraId="0EF513BF" w14:textId="77777777" w:rsidR="0066472E" w:rsidRPr="00337150" w:rsidRDefault="0066472E" w:rsidP="00A75B23">
      <w:pPr>
        <w:pStyle w:val="ListParagraph"/>
        <w:widowControl w:val="0"/>
        <w:numPr>
          <w:ilvl w:val="0"/>
          <w:numId w:val="120"/>
        </w:numPr>
        <w:ind w:right="26"/>
        <w:contextualSpacing w:val="0"/>
        <w:rPr>
          <w:rFonts w:cs="Tahoma"/>
          <w:szCs w:val="20"/>
          <w:lang w:val="en-US"/>
        </w:rPr>
      </w:pPr>
      <w:r w:rsidRPr="00337150">
        <w:rPr>
          <w:rFonts w:cs="Tahoma"/>
          <w:szCs w:val="20"/>
          <w:lang w:val="en-US"/>
        </w:rPr>
        <w:t>County Land Survey Officer will survey all affected land and produce maps.</w:t>
      </w:r>
    </w:p>
    <w:p w14:paraId="6B034746" w14:textId="77777777" w:rsidR="0066472E" w:rsidRPr="00337150" w:rsidRDefault="0066472E" w:rsidP="00A75B23">
      <w:pPr>
        <w:pStyle w:val="ListParagraph"/>
        <w:widowControl w:val="0"/>
        <w:numPr>
          <w:ilvl w:val="0"/>
          <w:numId w:val="120"/>
        </w:numPr>
        <w:ind w:right="26"/>
        <w:contextualSpacing w:val="0"/>
        <w:rPr>
          <w:rFonts w:cs="Tahoma"/>
          <w:szCs w:val="20"/>
          <w:lang w:val="en-US"/>
        </w:rPr>
      </w:pPr>
      <w:r w:rsidRPr="00337150">
        <w:rPr>
          <w:rFonts w:cs="Tahoma"/>
          <w:szCs w:val="20"/>
          <w:lang w:val="en-US"/>
        </w:rPr>
        <w:t>The County Gender and Social Development Officer who will be responsible for ensuring gender programs are adhered to.</w:t>
      </w:r>
    </w:p>
    <w:p w14:paraId="77D22DCE" w14:textId="77777777" w:rsidR="0066472E" w:rsidRPr="00337150" w:rsidRDefault="0066472E" w:rsidP="00A75B23">
      <w:pPr>
        <w:pStyle w:val="ListParagraph"/>
        <w:widowControl w:val="0"/>
        <w:numPr>
          <w:ilvl w:val="0"/>
          <w:numId w:val="120"/>
        </w:numPr>
        <w:ind w:right="26"/>
        <w:contextualSpacing w:val="0"/>
        <w:rPr>
          <w:rFonts w:cs="Tahoma"/>
          <w:szCs w:val="20"/>
          <w:lang w:val="en-US"/>
        </w:rPr>
      </w:pPr>
      <w:r w:rsidRPr="00337150">
        <w:rPr>
          <w:rFonts w:cs="Tahoma"/>
          <w:szCs w:val="20"/>
          <w:lang w:val="en-US"/>
        </w:rPr>
        <w:t>The County Lands Registrar will verify all affected land and validate the same.</w:t>
      </w:r>
    </w:p>
    <w:p w14:paraId="55342EE5" w14:textId="77777777" w:rsidR="0066472E" w:rsidRPr="00337150" w:rsidRDefault="0066472E" w:rsidP="00A75B23">
      <w:pPr>
        <w:pStyle w:val="ListParagraph"/>
        <w:widowControl w:val="0"/>
        <w:numPr>
          <w:ilvl w:val="0"/>
          <w:numId w:val="120"/>
        </w:numPr>
        <w:ind w:right="26"/>
        <w:contextualSpacing w:val="0"/>
        <w:rPr>
          <w:rFonts w:cs="Tahoma"/>
          <w:szCs w:val="20"/>
          <w:lang w:val="en-US"/>
        </w:rPr>
      </w:pPr>
      <w:r w:rsidRPr="00337150">
        <w:rPr>
          <w:rFonts w:cs="Tahoma"/>
          <w:szCs w:val="20"/>
          <w:lang w:val="en-US"/>
        </w:rPr>
        <w:t>Two PAP representatives from Location Grievance Resettlement Committee – act as voice for the PAPs</w:t>
      </w:r>
    </w:p>
    <w:p w14:paraId="4DF7F928" w14:textId="77777777" w:rsidR="0066472E" w:rsidRPr="00337150" w:rsidRDefault="0066472E" w:rsidP="00A75B23">
      <w:pPr>
        <w:pStyle w:val="ListParagraph"/>
        <w:widowControl w:val="0"/>
        <w:numPr>
          <w:ilvl w:val="0"/>
          <w:numId w:val="120"/>
        </w:numPr>
        <w:ind w:right="26"/>
        <w:contextualSpacing w:val="0"/>
        <w:rPr>
          <w:rFonts w:cs="Tahoma"/>
          <w:szCs w:val="20"/>
          <w:lang w:val="en-US"/>
        </w:rPr>
      </w:pPr>
      <w:r w:rsidRPr="00337150">
        <w:rPr>
          <w:rFonts w:cs="Tahoma"/>
          <w:szCs w:val="20"/>
          <w:lang w:val="en-US"/>
        </w:rPr>
        <w:t xml:space="preserve">NGOs and CBOs locally active in relevant fields </w:t>
      </w:r>
    </w:p>
    <w:p w14:paraId="3D1E57F0" w14:textId="77777777" w:rsidR="0066472E" w:rsidRPr="00337150" w:rsidRDefault="0066472E" w:rsidP="004C1A4C">
      <w:pPr>
        <w:pStyle w:val="ListParagraph"/>
        <w:widowControl w:val="0"/>
        <w:ind w:left="420" w:right="26"/>
        <w:contextualSpacing w:val="0"/>
        <w:rPr>
          <w:rFonts w:cs="Tahoma"/>
          <w:szCs w:val="20"/>
          <w:lang w:val="en-US"/>
        </w:rPr>
      </w:pPr>
    </w:p>
    <w:p w14:paraId="502054F3" w14:textId="77777777" w:rsidR="0066472E" w:rsidRPr="00337150" w:rsidRDefault="0066472E" w:rsidP="004C1A4C">
      <w:pPr>
        <w:ind w:right="26"/>
        <w:rPr>
          <w:rFonts w:cs="Tahoma"/>
          <w:szCs w:val="20"/>
          <w:lang w:val="en-US"/>
        </w:rPr>
      </w:pPr>
      <w:r w:rsidRPr="00337150">
        <w:rPr>
          <w:rFonts w:cs="Tahoma"/>
          <w:szCs w:val="20"/>
          <w:lang w:val="en-US"/>
        </w:rPr>
        <w:t xml:space="preserve">The CGRC will have the following </w:t>
      </w:r>
      <w:r w:rsidRPr="00337150">
        <w:rPr>
          <w:rFonts w:cs="Tahoma"/>
          <w:b/>
          <w:bCs/>
          <w:szCs w:val="20"/>
          <w:lang w:val="en-US"/>
        </w:rPr>
        <w:t>specific responsibilities:</w:t>
      </w:r>
    </w:p>
    <w:p w14:paraId="0367C20D" w14:textId="77777777" w:rsidR="0066472E" w:rsidRPr="00337150" w:rsidRDefault="0066472E" w:rsidP="00A75B23">
      <w:pPr>
        <w:pStyle w:val="ListParagraph"/>
        <w:widowControl w:val="0"/>
        <w:numPr>
          <w:ilvl w:val="0"/>
          <w:numId w:val="121"/>
        </w:numPr>
        <w:ind w:right="26"/>
        <w:contextualSpacing w:val="0"/>
        <w:rPr>
          <w:rFonts w:cs="Tahoma"/>
          <w:szCs w:val="20"/>
          <w:lang w:val="en-US"/>
        </w:rPr>
      </w:pPr>
      <w:r w:rsidRPr="00337150">
        <w:rPr>
          <w:rFonts w:cs="Tahoma"/>
          <w:szCs w:val="20"/>
          <w:lang w:val="en-US"/>
        </w:rPr>
        <w:t>Ensuring effective flow of information between PAPs and the implementing agency</w:t>
      </w:r>
    </w:p>
    <w:p w14:paraId="3E8C230C" w14:textId="77777777" w:rsidR="0066472E" w:rsidRPr="00337150" w:rsidRDefault="0066472E" w:rsidP="00A75B23">
      <w:pPr>
        <w:pStyle w:val="ListParagraph"/>
        <w:widowControl w:val="0"/>
        <w:numPr>
          <w:ilvl w:val="0"/>
          <w:numId w:val="121"/>
        </w:numPr>
        <w:ind w:right="26"/>
        <w:rPr>
          <w:rFonts w:cs="Tahoma"/>
          <w:szCs w:val="20"/>
          <w:lang w:val="en-US"/>
        </w:rPr>
      </w:pPr>
      <w:r w:rsidRPr="00337150">
        <w:rPr>
          <w:rFonts w:cs="Tahoma"/>
          <w:szCs w:val="20"/>
          <w:lang w:val="en-US"/>
        </w:rPr>
        <w:t>Coordinate Locational Grievance Redress Committees (LGRC)</w:t>
      </w:r>
    </w:p>
    <w:p w14:paraId="21295149" w14:textId="77777777" w:rsidR="0066472E" w:rsidRPr="00337150" w:rsidRDefault="0066472E" w:rsidP="00A75B23">
      <w:pPr>
        <w:pStyle w:val="ListParagraph"/>
        <w:widowControl w:val="0"/>
        <w:numPr>
          <w:ilvl w:val="0"/>
          <w:numId w:val="121"/>
        </w:numPr>
        <w:ind w:right="26"/>
        <w:rPr>
          <w:rFonts w:cs="Tahoma"/>
          <w:szCs w:val="20"/>
          <w:lang w:val="en-US"/>
        </w:rPr>
      </w:pPr>
      <w:r w:rsidRPr="00337150">
        <w:rPr>
          <w:rFonts w:cs="Tahoma"/>
          <w:szCs w:val="20"/>
          <w:lang w:val="en-US"/>
        </w:rPr>
        <w:t>Coordinate activities between the various organizations involved; facilitate grievance and conflict resolution; and provide support and assistance to vulnerable groups.</w:t>
      </w:r>
    </w:p>
    <w:p w14:paraId="492033C3" w14:textId="77777777" w:rsidR="0066472E" w:rsidRPr="00337150" w:rsidRDefault="0066472E" w:rsidP="00A75B23">
      <w:pPr>
        <w:pStyle w:val="ListParagraph"/>
        <w:widowControl w:val="0"/>
        <w:numPr>
          <w:ilvl w:val="0"/>
          <w:numId w:val="121"/>
        </w:numPr>
        <w:ind w:right="26"/>
        <w:rPr>
          <w:rFonts w:cs="Tahoma"/>
          <w:szCs w:val="20"/>
          <w:lang w:val="en-US"/>
        </w:rPr>
      </w:pPr>
      <w:r w:rsidRPr="00337150">
        <w:rPr>
          <w:rFonts w:cs="Tahoma"/>
          <w:szCs w:val="20"/>
          <w:lang w:val="en-US"/>
        </w:rPr>
        <w:t>Conducting extensive public awareness and consultations with the affected people so that they can air their concerns, interests, and grievances.</w:t>
      </w:r>
    </w:p>
    <w:p w14:paraId="736E9C4C" w14:textId="77777777" w:rsidR="0066472E" w:rsidRPr="00337150" w:rsidRDefault="0066472E" w:rsidP="00A75B23">
      <w:pPr>
        <w:pStyle w:val="ListParagraph"/>
        <w:widowControl w:val="0"/>
        <w:numPr>
          <w:ilvl w:val="0"/>
          <w:numId w:val="121"/>
        </w:numPr>
        <w:ind w:right="26"/>
        <w:rPr>
          <w:rFonts w:cs="Tahoma"/>
          <w:szCs w:val="20"/>
          <w:lang w:val="en-US"/>
        </w:rPr>
      </w:pPr>
      <w:r w:rsidRPr="00337150">
        <w:rPr>
          <w:rFonts w:cs="Tahoma"/>
          <w:szCs w:val="20"/>
          <w:lang w:val="en-US"/>
        </w:rPr>
        <w:t>Resolving disputes that may arise within the project. If it is unable to resolve any such problems, channel it to the National Grievance Redress committee before utilizing the appropriate formal grievance procedures.</w:t>
      </w:r>
    </w:p>
    <w:p w14:paraId="756F155A" w14:textId="77777777" w:rsidR="0066472E" w:rsidRPr="00337150" w:rsidRDefault="0066472E" w:rsidP="004C1A4C">
      <w:pPr>
        <w:pStyle w:val="ListParagraph"/>
        <w:widowControl w:val="0"/>
        <w:ind w:left="630" w:right="26"/>
        <w:rPr>
          <w:rFonts w:cs="Tahoma"/>
          <w:szCs w:val="20"/>
          <w:lang w:val="en-US"/>
        </w:rPr>
      </w:pPr>
    </w:p>
    <w:p w14:paraId="419326BD" w14:textId="77777777" w:rsidR="0066472E" w:rsidRPr="00337150" w:rsidRDefault="0066472E" w:rsidP="002C300C">
      <w:pPr>
        <w:pStyle w:val="Heading4"/>
        <w:rPr>
          <w:lang w:val="en-US"/>
        </w:rPr>
      </w:pPr>
      <w:bookmarkStart w:id="873" w:name="_Toc87411306"/>
      <w:bookmarkStart w:id="874" w:name="_Toc89265978"/>
      <w:bookmarkStart w:id="875" w:name="_Toc90324051"/>
      <w:r w:rsidRPr="00337150">
        <w:rPr>
          <w:lang w:val="en-US"/>
        </w:rPr>
        <w:t>Locational Grievance Redress Committee (LGRC)</w:t>
      </w:r>
      <w:bookmarkEnd w:id="873"/>
      <w:bookmarkEnd w:id="874"/>
      <w:bookmarkEnd w:id="875"/>
      <w:r w:rsidRPr="00337150">
        <w:rPr>
          <w:lang w:val="en-US"/>
        </w:rPr>
        <w:t xml:space="preserve"> </w:t>
      </w:r>
    </w:p>
    <w:p w14:paraId="4542030A" w14:textId="77777777" w:rsidR="0066472E" w:rsidRPr="00337150" w:rsidRDefault="0066472E" w:rsidP="004C1A4C">
      <w:pPr>
        <w:ind w:right="26"/>
        <w:rPr>
          <w:rFonts w:cs="Tahoma"/>
          <w:szCs w:val="20"/>
          <w:lang w:val="en-US"/>
        </w:rPr>
      </w:pPr>
      <w:r w:rsidRPr="00337150">
        <w:rPr>
          <w:rFonts w:cs="Tahoma"/>
          <w:szCs w:val="20"/>
          <w:lang w:val="en-US"/>
        </w:rPr>
        <w:t>Since counties are large, further decentralized Grievance Redress Committee will be formed at the location of the sub-project. Subsequently, Locational Grievance Redress Committees</w:t>
      </w:r>
      <w:r w:rsidRPr="00337150">
        <w:rPr>
          <w:rFonts w:cs="Tahoma"/>
          <w:b/>
          <w:bCs/>
          <w:szCs w:val="20"/>
          <w:lang w:val="en-US"/>
        </w:rPr>
        <w:t xml:space="preserve"> </w:t>
      </w:r>
      <w:r w:rsidRPr="00337150">
        <w:rPr>
          <w:rFonts w:cs="Tahoma"/>
          <w:szCs w:val="20"/>
          <w:lang w:val="en-US"/>
        </w:rPr>
        <w:t>(LGRC’s), based at each location of a sub-projects, will be established. The LGRC’s will be constituted by implementing agencies and representatives of CGRCs through consultation with the PAPs and will act as the voice of the PAPs.</w:t>
      </w:r>
    </w:p>
    <w:p w14:paraId="107B836F" w14:textId="77777777" w:rsidR="0066472E" w:rsidRPr="00337150" w:rsidRDefault="0066472E" w:rsidP="004C1A4C">
      <w:pPr>
        <w:ind w:right="26"/>
        <w:rPr>
          <w:rFonts w:cs="Tahoma"/>
          <w:szCs w:val="20"/>
          <w:lang w:val="en-US"/>
        </w:rPr>
      </w:pPr>
      <w:r w:rsidRPr="00337150">
        <w:rPr>
          <w:rFonts w:cs="Tahoma"/>
          <w:szCs w:val="20"/>
          <w:lang w:val="en-US"/>
        </w:rPr>
        <w:t xml:space="preserve">The LGRCs will work under guidance and coordination of CGRC and the implementing agencies. Their membership will comprise of the following: </w:t>
      </w:r>
    </w:p>
    <w:p w14:paraId="6D6DE2E8" w14:textId="77777777" w:rsidR="0066472E" w:rsidRPr="00337150" w:rsidRDefault="0066472E" w:rsidP="00A75B23">
      <w:pPr>
        <w:pStyle w:val="ListParagraph"/>
        <w:widowControl w:val="0"/>
        <w:numPr>
          <w:ilvl w:val="0"/>
          <w:numId w:val="123"/>
        </w:numPr>
        <w:ind w:right="26"/>
        <w:contextualSpacing w:val="0"/>
        <w:rPr>
          <w:rFonts w:cs="Tahoma"/>
          <w:szCs w:val="20"/>
          <w:lang w:val="en-US"/>
        </w:rPr>
      </w:pPr>
      <w:r w:rsidRPr="00337150">
        <w:rPr>
          <w:rFonts w:cs="Tahoma"/>
          <w:szCs w:val="20"/>
          <w:lang w:val="en-US"/>
        </w:rPr>
        <w:t>The locational Chief, who is the Government administrative representative at the locational unit and who deals with community disputes will represent the Government in LGRC</w:t>
      </w:r>
    </w:p>
    <w:p w14:paraId="2BA6D738" w14:textId="77777777" w:rsidR="0066472E" w:rsidRPr="00337150" w:rsidRDefault="0066472E" w:rsidP="00A75B23">
      <w:pPr>
        <w:pStyle w:val="ListParagraph"/>
        <w:widowControl w:val="0"/>
        <w:numPr>
          <w:ilvl w:val="0"/>
          <w:numId w:val="123"/>
        </w:numPr>
        <w:ind w:right="26"/>
        <w:contextualSpacing w:val="0"/>
        <w:rPr>
          <w:rFonts w:cs="Tahoma"/>
          <w:szCs w:val="20"/>
          <w:lang w:val="en-US"/>
        </w:rPr>
      </w:pPr>
      <w:r w:rsidRPr="00337150">
        <w:rPr>
          <w:rFonts w:cs="Tahoma"/>
          <w:szCs w:val="20"/>
          <w:lang w:val="en-US"/>
        </w:rPr>
        <w:t>Assistant Chiefs, who supports the locational Chief and Government in managing local community disputes in village units will form membership of the team.</w:t>
      </w:r>
    </w:p>
    <w:p w14:paraId="3A9B396A" w14:textId="77777777" w:rsidR="0066472E" w:rsidRPr="00337150" w:rsidRDefault="0066472E" w:rsidP="00A75B23">
      <w:pPr>
        <w:pStyle w:val="ListParagraph"/>
        <w:widowControl w:val="0"/>
        <w:numPr>
          <w:ilvl w:val="0"/>
          <w:numId w:val="123"/>
        </w:numPr>
        <w:ind w:right="26"/>
        <w:contextualSpacing w:val="0"/>
        <w:rPr>
          <w:rFonts w:cs="Tahoma"/>
          <w:szCs w:val="20"/>
          <w:lang w:val="en-US"/>
        </w:rPr>
      </w:pPr>
      <w:r w:rsidRPr="00337150">
        <w:rPr>
          <w:rFonts w:cs="Tahoma"/>
          <w:szCs w:val="20"/>
          <w:lang w:val="en-US"/>
        </w:rPr>
        <w:t>Female PAP, elected by women PAPs, will represent women and children related issues regarding the project</w:t>
      </w:r>
    </w:p>
    <w:p w14:paraId="6FF66894" w14:textId="77777777" w:rsidR="0066472E" w:rsidRPr="00337150" w:rsidRDefault="0066472E" w:rsidP="00A75B23">
      <w:pPr>
        <w:pStyle w:val="ListParagraph"/>
        <w:widowControl w:val="0"/>
        <w:numPr>
          <w:ilvl w:val="0"/>
          <w:numId w:val="123"/>
        </w:numPr>
        <w:ind w:right="26"/>
        <w:contextualSpacing w:val="0"/>
        <w:rPr>
          <w:rFonts w:cs="Tahoma"/>
          <w:szCs w:val="20"/>
          <w:lang w:val="en-US"/>
        </w:rPr>
      </w:pPr>
      <w:r w:rsidRPr="00337150">
        <w:rPr>
          <w:rFonts w:cs="Tahoma"/>
          <w:szCs w:val="20"/>
          <w:lang w:val="en-US"/>
        </w:rPr>
        <w:t xml:space="preserve">Youth representative, elected by youths, will represent youth related concerns in the LGRCs </w:t>
      </w:r>
    </w:p>
    <w:p w14:paraId="5B16E422" w14:textId="77777777" w:rsidR="0066472E" w:rsidRPr="00337150" w:rsidRDefault="0066472E" w:rsidP="00A75B23">
      <w:pPr>
        <w:pStyle w:val="ListParagraph"/>
        <w:widowControl w:val="0"/>
        <w:numPr>
          <w:ilvl w:val="0"/>
          <w:numId w:val="123"/>
        </w:numPr>
        <w:ind w:right="26"/>
        <w:contextualSpacing w:val="0"/>
        <w:rPr>
          <w:rFonts w:cs="Tahoma"/>
          <w:szCs w:val="20"/>
          <w:lang w:val="en-US"/>
        </w:rPr>
      </w:pPr>
      <w:r w:rsidRPr="00337150">
        <w:rPr>
          <w:rFonts w:cs="Tahoma"/>
          <w:szCs w:val="20"/>
          <w:lang w:val="en-US"/>
        </w:rPr>
        <w:t>Male representatives elected by the members of the PAPs</w:t>
      </w:r>
    </w:p>
    <w:p w14:paraId="183ADB9F" w14:textId="77777777" w:rsidR="0066472E" w:rsidRPr="00337150" w:rsidRDefault="0066472E" w:rsidP="00A75B23">
      <w:pPr>
        <w:pStyle w:val="ListParagraph"/>
        <w:widowControl w:val="0"/>
        <w:numPr>
          <w:ilvl w:val="0"/>
          <w:numId w:val="123"/>
        </w:numPr>
        <w:ind w:right="26"/>
        <w:contextualSpacing w:val="0"/>
        <w:rPr>
          <w:rFonts w:cs="Tahoma"/>
          <w:szCs w:val="20"/>
          <w:lang w:val="en-US"/>
        </w:rPr>
      </w:pPr>
      <w:r w:rsidRPr="00337150">
        <w:rPr>
          <w:rFonts w:cs="Tahoma"/>
          <w:szCs w:val="20"/>
          <w:lang w:val="en-US"/>
        </w:rPr>
        <w:t>Vulnerable persons representative will deal and represent vulnerable persons issues in the LGRCs.</w:t>
      </w:r>
    </w:p>
    <w:p w14:paraId="2508327D" w14:textId="77777777" w:rsidR="0066472E" w:rsidRPr="00337150" w:rsidRDefault="0066472E" w:rsidP="00A75B23">
      <w:pPr>
        <w:pStyle w:val="ListParagraph"/>
        <w:widowControl w:val="0"/>
        <w:numPr>
          <w:ilvl w:val="0"/>
          <w:numId w:val="123"/>
        </w:numPr>
        <w:ind w:right="26"/>
        <w:contextualSpacing w:val="0"/>
        <w:rPr>
          <w:rFonts w:cs="Tahoma"/>
          <w:szCs w:val="20"/>
          <w:lang w:val="en-US"/>
        </w:rPr>
      </w:pPr>
      <w:r w:rsidRPr="00337150">
        <w:rPr>
          <w:rFonts w:cs="Tahoma"/>
          <w:szCs w:val="20"/>
          <w:lang w:val="en-US"/>
        </w:rPr>
        <w:t>CBO representatives</w:t>
      </w:r>
    </w:p>
    <w:p w14:paraId="4685A313" w14:textId="77777777" w:rsidR="0066472E" w:rsidRPr="00337150" w:rsidRDefault="0066472E" w:rsidP="004C1A4C">
      <w:pPr>
        <w:spacing w:before="240"/>
        <w:ind w:right="26"/>
        <w:rPr>
          <w:rFonts w:cs="Tahoma"/>
          <w:szCs w:val="20"/>
          <w:lang w:val="en-US"/>
        </w:rPr>
      </w:pPr>
      <w:r w:rsidRPr="00337150">
        <w:rPr>
          <w:rFonts w:cs="Tahoma"/>
          <w:szCs w:val="20"/>
          <w:lang w:val="en-US"/>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0FCDFC8D" w14:textId="77777777" w:rsidR="0066472E" w:rsidRPr="00337150" w:rsidRDefault="0066472E" w:rsidP="004C1A4C">
      <w:pPr>
        <w:spacing w:before="240"/>
        <w:ind w:right="26"/>
        <w:rPr>
          <w:rFonts w:cs="Tahoma"/>
          <w:szCs w:val="20"/>
          <w:lang w:val="en-US"/>
        </w:rPr>
      </w:pPr>
      <w:r w:rsidRPr="00337150">
        <w:rPr>
          <w:rFonts w:cs="Tahoma"/>
          <w:b/>
          <w:bCs/>
          <w:szCs w:val="20"/>
          <w:lang w:val="en-US"/>
        </w:rPr>
        <w:t xml:space="preserve">The roles of LRCCs </w:t>
      </w:r>
      <w:r w:rsidRPr="00337150">
        <w:rPr>
          <w:rFonts w:cs="Tahoma"/>
          <w:szCs w:val="20"/>
          <w:lang w:val="en-US"/>
        </w:rPr>
        <w:t xml:space="preserve">will include among others the following: </w:t>
      </w:r>
    </w:p>
    <w:p w14:paraId="6C5E6F3B" w14:textId="77777777" w:rsidR="0066472E" w:rsidRPr="00337150" w:rsidRDefault="0066472E" w:rsidP="00A75B23">
      <w:pPr>
        <w:pStyle w:val="ListParagraph"/>
        <w:widowControl w:val="0"/>
        <w:numPr>
          <w:ilvl w:val="0"/>
          <w:numId w:val="124"/>
        </w:numPr>
        <w:ind w:right="26"/>
        <w:contextualSpacing w:val="0"/>
        <w:rPr>
          <w:rFonts w:cs="Tahoma"/>
          <w:szCs w:val="20"/>
          <w:lang w:val="en-US"/>
        </w:rPr>
      </w:pPr>
      <w:r w:rsidRPr="00337150">
        <w:rPr>
          <w:rFonts w:cs="Tahoma"/>
          <w:szCs w:val="20"/>
          <w:lang w:val="en-US"/>
        </w:rPr>
        <w:t xml:space="preserve">Conducting extensive public awareness and consultations with the affected people. </w:t>
      </w:r>
    </w:p>
    <w:p w14:paraId="7DDE2B9B" w14:textId="77777777" w:rsidR="0066472E" w:rsidRPr="00337150" w:rsidRDefault="0066472E" w:rsidP="00A75B23">
      <w:pPr>
        <w:pStyle w:val="ListParagraph"/>
        <w:widowControl w:val="0"/>
        <w:numPr>
          <w:ilvl w:val="0"/>
          <w:numId w:val="124"/>
        </w:numPr>
        <w:ind w:right="26"/>
        <w:contextualSpacing w:val="0"/>
        <w:rPr>
          <w:rFonts w:cs="Tahoma"/>
          <w:szCs w:val="20"/>
          <w:lang w:val="en-US"/>
        </w:rPr>
      </w:pPr>
      <w:r w:rsidRPr="00337150">
        <w:rPr>
          <w:rFonts w:cs="Tahoma"/>
          <w:szCs w:val="20"/>
          <w:lang w:val="en-US"/>
        </w:rPr>
        <w:t>Help ensure that local concerns raised by PAPs as regards to the project are promptly addressed by relevant authorities.</w:t>
      </w:r>
    </w:p>
    <w:p w14:paraId="4F3BDF34" w14:textId="77777777" w:rsidR="0066472E" w:rsidRPr="00337150" w:rsidRDefault="0066472E" w:rsidP="00A75B23">
      <w:pPr>
        <w:pStyle w:val="ListParagraph"/>
        <w:widowControl w:val="0"/>
        <w:numPr>
          <w:ilvl w:val="0"/>
          <w:numId w:val="124"/>
        </w:numPr>
        <w:ind w:right="26"/>
        <w:contextualSpacing w:val="0"/>
        <w:rPr>
          <w:rFonts w:cs="Tahoma"/>
          <w:szCs w:val="20"/>
          <w:lang w:val="en-US"/>
        </w:rPr>
      </w:pPr>
      <w:r w:rsidRPr="00337150">
        <w:rPr>
          <w:rFonts w:cs="Tahoma"/>
          <w:szCs w:val="20"/>
          <w:lang w:val="en-US"/>
        </w:rPr>
        <w:t>Resolve manageable disputes that may arise relating to the project. If it is unable to resolve/help refer such grievances to the CGRCs instituted.</w:t>
      </w:r>
    </w:p>
    <w:p w14:paraId="46EEBE82" w14:textId="77777777" w:rsidR="0066472E" w:rsidRPr="00337150" w:rsidRDefault="0066472E" w:rsidP="00A75B23">
      <w:pPr>
        <w:pStyle w:val="ListParagraph"/>
        <w:widowControl w:val="0"/>
        <w:numPr>
          <w:ilvl w:val="0"/>
          <w:numId w:val="124"/>
        </w:numPr>
        <w:ind w:right="26"/>
        <w:contextualSpacing w:val="0"/>
        <w:rPr>
          <w:rFonts w:cs="Tahoma"/>
          <w:szCs w:val="20"/>
          <w:lang w:val="en-US"/>
        </w:rPr>
      </w:pPr>
      <w:r w:rsidRPr="00337150">
        <w:rPr>
          <w:rFonts w:cs="Tahoma"/>
          <w:szCs w:val="20"/>
          <w:lang w:val="en-US"/>
        </w:rPr>
        <w:t>Ensure that the concerns of vulnerable persons such as the disabled, widowed women, orphaned children affected by the sub project are addressed.</w:t>
      </w:r>
    </w:p>
    <w:p w14:paraId="500F5B4A" w14:textId="77777777" w:rsidR="0066472E" w:rsidRPr="00337150" w:rsidRDefault="0066472E" w:rsidP="00A75B23">
      <w:pPr>
        <w:pStyle w:val="ListParagraph"/>
        <w:widowControl w:val="0"/>
        <w:numPr>
          <w:ilvl w:val="0"/>
          <w:numId w:val="124"/>
        </w:numPr>
        <w:ind w:right="26"/>
        <w:contextualSpacing w:val="0"/>
        <w:rPr>
          <w:rFonts w:cs="Tahoma"/>
          <w:szCs w:val="20"/>
          <w:lang w:val="en-US"/>
        </w:rPr>
      </w:pPr>
      <w:r w:rsidRPr="00337150">
        <w:rPr>
          <w:rFonts w:cs="Tahoma"/>
          <w:szCs w:val="20"/>
          <w:lang w:val="en-US"/>
        </w:rPr>
        <w:t xml:space="preserve">Assist the community in recording grievances, including helping those who cannot write or read. </w:t>
      </w:r>
    </w:p>
    <w:p w14:paraId="782E0C75" w14:textId="77777777" w:rsidR="0066472E" w:rsidRPr="00337150" w:rsidRDefault="0066472E" w:rsidP="00A75B23">
      <w:pPr>
        <w:pStyle w:val="ListParagraph"/>
        <w:widowControl w:val="0"/>
        <w:numPr>
          <w:ilvl w:val="0"/>
          <w:numId w:val="124"/>
        </w:numPr>
        <w:ind w:right="26"/>
        <w:contextualSpacing w:val="0"/>
        <w:rPr>
          <w:rFonts w:cs="Tahoma"/>
          <w:szCs w:val="20"/>
          <w:lang w:val="en-US"/>
        </w:rPr>
      </w:pPr>
      <w:r w:rsidRPr="00337150">
        <w:rPr>
          <w:rFonts w:cs="Tahoma"/>
          <w:szCs w:val="20"/>
          <w:lang w:val="en-US"/>
        </w:rPr>
        <w:t>Help the vulnerable groups access project benefits</w:t>
      </w:r>
    </w:p>
    <w:p w14:paraId="19A0D7E5" w14:textId="77777777" w:rsidR="0066472E" w:rsidRPr="00337150" w:rsidRDefault="0066472E" w:rsidP="00A75B23">
      <w:pPr>
        <w:pStyle w:val="ListParagraph"/>
        <w:widowControl w:val="0"/>
        <w:numPr>
          <w:ilvl w:val="0"/>
          <w:numId w:val="124"/>
        </w:numPr>
        <w:ind w:right="26"/>
        <w:contextualSpacing w:val="0"/>
        <w:rPr>
          <w:rFonts w:cs="Tahoma"/>
          <w:szCs w:val="20"/>
          <w:lang w:val="en-US"/>
        </w:rPr>
      </w:pPr>
      <w:r w:rsidRPr="00337150">
        <w:rPr>
          <w:rFonts w:cs="Tahoma"/>
          <w:szCs w:val="20"/>
          <w:lang w:val="en-US"/>
        </w:rPr>
        <w:t>Ensure that all the PAPs in their locality are informed about the project</w:t>
      </w:r>
    </w:p>
    <w:p w14:paraId="4A873B8A" w14:textId="77777777" w:rsidR="0066472E" w:rsidRPr="00337150" w:rsidRDefault="0066472E" w:rsidP="004C1A4C">
      <w:pPr>
        <w:ind w:right="26" w:firstLineChars="500" w:firstLine="1000"/>
        <w:rPr>
          <w:rFonts w:cs="Tahoma"/>
          <w:szCs w:val="20"/>
          <w:lang w:val="en-US"/>
        </w:rPr>
      </w:pPr>
    </w:p>
    <w:p w14:paraId="410404AF" w14:textId="16F0F8AC" w:rsidR="00E81FDE" w:rsidRDefault="00E64917" w:rsidP="004C1A4C">
      <w:pPr>
        <w:keepNext/>
        <w:spacing w:before="240"/>
        <w:ind w:right="26"/>
        <w:jc w:val="center"/>
      </w:pPr>
      <w:r>
        <w:rPr>
          <w:rFonts w:cs="Tahoma"/>
          <w:noProof/>
          <w:szCs w:val="20"/>
          <w:lang w:val="en-US" w:eastAsia="en-US"/>
        </w:rPr>
        <w:drawing>
          <wp:inline distT="0" distB="0" distL="0" distR="0" wp14:anchorId="600473F7" wp14:editId="5F4937DD">
            <wp:extent cx="3733800" cy="2618740"/>
            <wp:effectExtent l="0" t="0" r="0" b="0"/>
            <wp:docPr id="2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33800" cy="2618740"/>
                    </a:xfrm>
                    <a:prstGeom prst="rect">
                      <a:avLst/>
                    </a:prstGeom>
                    <a:noFill/>
                    <a:ln>
                      <a:noFill/>
                    </a:ln>
                  </pic:spPr>
                </pic:pic>
              </a:graphicData>
            </a:graphic>
          </wp:inline>
        </w:drawing>
      </w:r>
    </w:p>
    <w:p w14:paraId="52348876" w14:textId="77777777" w:rsidR="0066472E" w:rsidRPr="00337150" w:rsidRDefault="00E81FDE" w:rsidP="004C1A4C">
      <w:pPr>
        <w:pStyle w:val="Caption"/>
        <w:jc w:val="center"/>
        <w:rPr>
          <w:rFonts w:cs="Tahoma"/>
          <w:sz w:val="20"/>
        </w:rPr>
      </w:pPr>
      <w:bookmarkStart w:id="876" w:name="_Toc118363879"/>
      <w:r>
        <w:t xml:space="preserve">Figure </w:t>
      </w:r>
      <w:r>
        <w:fldChar w:fldCharType="begin"/>
      </w:r>
      <w:r>
        <w:instrText xml:space="preserve"> SEQ Figure \* ARABIC </w:instrText>
      </w:r>
      <w:r>
        <w:fldChar w:fldCharType="separate"/>
      </w:r>
      <w:r>
        <w:rPr>
          <w:noProof/>
        </w:rPr>
        <w:t>3</w:t>
      </w:r>
      <w:r>
        <w:fldChar w:fldCharType="end"/>
      </w:r>
      <w:r>
        <w:t>: Kosap Grievance Redress Mechanism</w:t>
      </w:r>
      <w:bookmarkEnd w:id="876"/>
    </w:p>
    <w:p w14:paraId="4463FD5F" w14:textId="77777777" w:rsidR="0066472E" w:rsidRPr="00337150" w:rsidRDefault="0066472E" w:rsidP="004C1A4C">
      <w:pPr>
        <w:spacing w:before="240"/>
        <w:ind w:right="26"/>
        <w:rPr>
          <w:rFonts w:cs="Tahoma"/>
          <w:szCs w:val="20"/>
          <w:lang w:val="en-US"/>
        </w:rPr>
      </w:pPr>
      <w:r w:rsidRPr="00337150">
        <w:rPr>
          <w:rFonts w:cs="Tahoma"/>
          <w:szCs w:val="20"/>
          <w:lang w:val="en-US"/>
        </w:rPr>
        <w:t>It should be noted that if complainants are not satisfied with the grievance process, even after arbitration they have the right to present their complaint through the court system.</w:t>
      </w:r>
    </w:p>
    <w:p w14:paraId="4AFBEB92" w14:textId="77777777" w:rsidR="0066472E" w:rsidRPr="00337150" w:rsidRDefault="0066472E" w:rsidP="004C1A4C">
      <w:pPr>
        <w:spacing w:before="240"/>
        <w:ind w:right="26"/>
        <w:rPr>
          <w:rFonts w:cs="Tahoma"/>
          <w:szCs w:val="20"/>
          <w:lang w:val="en-US"/>
        </w:rPr>
      </w:pPr>
      <w:r w:rsidRPr="00337150">
        <w:rPr>
          <w:rFonts w:cs="Tahoma"/>
          <w:szCs w:val="20"/>
          <w:lang w:val="en-US"/>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3D891382" w14:textId="77777777" w:rsidR="0066472E" w:rsidRPr="00337150" w:rsidRDefault="0066472E" w:rsidP="004C1A4C">
      <w:pPr>
        <w:spacing w:before="240"/>
        <w:ind w:right="26"/>
        <w:rPr>
          <w:rFonts w:cs="Tahoma"/>
          <w:szCs w:val="20"/>
          <w:lang w:val="en-US"/>
        </w:rPr>
      </w:pPr>
      <w:r w:rsidRPr="00337150">
        <w:rPr>
          <w:rFonts w:cs="Tahoma"/>
          <w:szCs w:val="20"/>
          <w:lang w:val="en-US"/>
        </w:rPr>
        <w:t>Responsibilities of the Community Liaison Officer include:</w:t>
      </w:r>
    </w:p>
    <w:p w14:paraId="4EBE4967" w14:textId="77777777" w:rsidR="0066472E" w:rsidRPr="00337150" w:rsidRDefault="0066472E" w:rsidP="00A75B23">
      <w:pPr>
        <w:pStyle w:val="ListParagraph"/>
        <w:widowControl w:val="0"/>
        <w:numPr>
          <w:ilvl w:val="0"/>
          <w:numId w:val="125"/>
        </w:numPr>
        <w:ind w:right="26"/>
        <w:contextualSpacing w:val="0"/>
        <w:rPr>
          <w:rFonts w:cs="Tahoma"/>
          <w:szCs w:val="20"/>
          <w:lang w:val="en-US"/>
        </w:rPr>
      </w:pPr>
      <w:r w:rsidRPr="00337150">
        <w:rPr>
          <w:rFonts w:cs="Tahoma"/>
          <w:szCs w:val="20"/>
          <w:lang w:val="en-US"/>
        </w:rPr>
        <w:t>Monitor day to day Implementation of the Project</w:t>
      </w:r>
    </w:p>
    <w:p w14:paraId="7512D2D3" w14:textId="77777777" w:rsidR="0066472E" w:rsidRPr="00337150" w:rsidRDefault="0066472E" w:rsidP="00A75B23">
      <w:pPr>
        <w:pStyle w:val="ListParagraph"/>
        <w:widowControl w:val="0"/>
        <w:numPr>
          <w:ilvl w:val="0"/>
          <w:numId w:val="125"/>
        </w:numPr>
        <w:ind w:right="26"/>
        <w:contextualSpacing w:val="0"/>
        <w:rPr>
          <w:rFonts w:cs="Tahoma"/>
          <w:szCs w:val="20"/>
          <w:lang w:val="en-US"/>
        </w:rPr>
      </w:pPr>
      <w:r w:rsidRPr="00337150">
        <w:rPr>
          <w:rFonts w:cs="Tahoma"/>
          <w:szCs w:val="20"/>
          <w:lang w:val="en-US"/>
        </w:rPr>
        <w:t>Address grievances as they arise on the project</w:t>
      </w:r>
    </w:p>
    <w:p w14:paraId="6E2EE3C2" w14:textId="77777777" w:rsidR="0066472E" w:rsidRPr="00337150" w:rsidRDefault="0066472E" w:rsidP="00A75B23">
      <w:pPr>
        <w:pStyle w:val="ListParagraph"/>
        <w:widowControl w:val="0"/>
        <w:numPr>
          <w:ilvl w:val="0"/>
          <w:numId w:val="125"/>
        </w:numPr>
        <w:ind w:right="26"/>
        <w:contextualSpacing w:val="0"/>
        <w:rPr>
          <w:rFonts w:cs="Tahoma"/>
          <w:szCs w:val="20"/>
          <w:lang w:val="en-US"/>
        </w:rPr>
      </w:pPr>
      <w:r w:rsidRPr="00337150">
        <w:rPr>
          <w:rFonts w:cs="Tahoma"/>
          <w:szCs w:val="20"/>
          <w:lang w:val="en-US"/>
        </w:rPr>
        <w:t>A member of the Locational and County Grievances Redress Management Committee to respond on issues that may have been brought to the attention of the committee before escalating to the National Grievance Redress Committee</w:t>
      </w:r>
    </w:p>
    <w:p w14:paraId="17E4741A" w14:textId="77777777" w:rsidR="0066472E" w:rsidRPr="00337150" w:rsidRDefault="0066472E" w:rsidP="00A75B23">
      <w:pPr>
        <w:pStyle w:val="ListParagraph"/>
        <w:widowControl w:val="0"/>
        <w:numPr>
          <w:ilvl w:val="3"/>
          <w:numId w:val="125"/>
        </w:numPr>
        <w:autoSpaceDE w:val="0"/>
        <w:autoSpaceDN w:val="0"/>
        <w:adjustRightInd w:val="0"/>
        <w:spacing w:after="143"/>
        <w:ind w:left="720" w:right="26"/>
        <w:rPr>
          <w:rFonts w:cs="Tahoma"/>
          <w:szCs w:val="20"/>
        </w:rPr>
      </w:pPr>
      <w:r w:rsidRPr="00337150">
        <w:rPr>
          <w:rFonts w:cs="Tahoma"/>
          <w:szCs w:val="20"/>
          <w:lang w:val="en-US"/>
        </w:rPr>
        <w:t>Escalate grievances internally to get a lasting solution</w:t>
      </w:r>
    </w:p>
    <w:p w14:paraId="3246CF34" w14:textId="77777777" w:rsidR="0066472E" w:rsidRPr="00337150" w:rsidRDefault="0066472E" w:rsidP="004C1A4C">
      <w:pPr>
        <w:ind w:right="26"/>
        <w:rPr>
          <w:rFonts w:cs="Tahoma"/>
          <w:b/>
          <w:bCs/>
          <w:szCs w:val="20"/>
        </w:rPr>
      </w:pPr>
      <w:bookmarkStart w:id="877" w:name="_Hlk97720506"/>
      <w:r w:rsidRPr="00337150">
        <w:rPr>
          <w:rFonts w:cs="Tahoma"/>
          <w:b/>
          <w:bCs/>
          <w:szCs w:val="20"/>
        </w:rPr>
        <w:t xml:space="preserve">Existence of a Local Grievance Redress Mechanism in </w:t>
      </w:r>
      <w:r w:rsidR="00634D93" w:rsidRPr="00337150">
        <w:rPr>
          <w:rFonts w:cs="Tahoma"/>
          <w:b/>
          <w:bCs/>
          <w:szCs w:val="20"/>
        </w:rPr>
        <w:t>Nanighi</w:t>
      </w:r>
    </w:p>
    <w:p w14:paraId="6187DBD9" w14:textId="77777777" w:rsidR="0066472E" w:rsidRDefault="0066472E" w:rsidP="004C1A4C">
      <w:pPr>
        <w:ind w:right="26"/>
        <w:rPr>
          <w:rFonts w:cs="Tahoma"/>
          <w:szCs w:val="20"/>
        </w:rPr>
      </w:pPr>
      <w:r w:rsidRPr="00337150">
        <w:rPr>
          <w:rFonts w:cs="Tahoma"/>
          <w:szCs w:val="20"/>
        </w:rPr>
        <w:t>A Local grievance redress committee was constituted in 202</w:t>
      </w:r>
      <w:r w:rsidR="00634D93" w:rsidRPr="00337150">
        <w:rPr>
          <w:rFonts w:cs="Tahoma"/>
          <w:szCs w:val="20"/>
        </w:rPr>
        <w:t>1</w:t>
      </w:r>
      <w:r w:rsidRPr="00337150">
        <w:rPr>
          <w:rFonts w:cs="Tahoma"/>
          <w:szCs w:val="20"/>
        </w:rPr>
        <w:t>. The LGRM was not active during the site visit. It is anticipated that the committee shall become active during the construction and operation phase of the project. The LGRM is composed of the following members of the project committee:</w:t>
      </w:r>
    </w:p>
    <w:p w14:paraId="340A0B7E" w14:textId="77777777" w:rsidR="00BE4494" w:rsidRPr="00337150" w:rsidRDefault="00BE4494" w:rsidP="004C1A4C">
      <w:pPr>
        <w:ind w:right="26"/>
        <w:rPr>
          <w:rFonts w:cs="Tahoma"/>
          <w:szCs w:val="20"/>
        </w:rPr>
      </w:pPr>
    </w:p>
    <w:tbl>
      <w:tblPr>
        <w:tblW w:w="8497" w:type="dxa"/>
        <w:tblInd w:w="175"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ayout w:type="fixed"/>
        <w:tblLook w:val="04A0" w:firstRow="1" w:lastRow="0" w:firstColumn="1" w:lastColumn="0" w:noHBand="0" w:noVBand="1"/>
      </w:tblPr>
      <w:tblGrid>
        <w:gridCol w:w="849"/>
        <w:gridCol w:w="3506"/>
        <w:gridCol w:w="2018"/>
        <w:gridCol w:w="2124"/>
      </w:tblGrid>
      <w:tr w:rsidR="00634D93" w:rsidRPr="00337150" w14:paraId="1D23392D" w14:textId="77777777" w:rsidTr="00255E79">
        <w:trPr>
          <w:trHeight w:val="609"/>
        </w:trPr>
        <w:tc>
          <w:tcPr>
            <w:tcW w:w="849"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067BDB0" w14:textId="77777777" w:rsidR="00634D93" w:rsidRPr="00337150" w:rsidRDefault="00634D93" w:rsidP="004C1A4C">
            <w:pPr>
              <w:keepNext/>
              <w:rPr>
                <w:rFonts w:cs="Tahoma"/>
                <w:b/>
                <w:color w:val="FFFFFF"/>
                <w:szCs w:val="20"/>
              </w:rPr>
            </w:pPr>
            <w:r w:rsidRPr="00337150">
              <w:rPr>
                <w:rFonts w:cs="Tahoma"/>
                <w:b/>
                <w:color w:val="FFFFFF"/>
                <w:szCs w:val="20"/>
              </w:rPr>
              <w:t>S/No</w:t>
            </w:r>
          </w:p>
        </w:tc>
        <w:tc>
          <w:tcPr>
            <w:tcW w:w="3506"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6E4C568" w14:textId="77777777" w:rsidR="00634D93" w:rsidRPr="00337150" w:rsidRDefault="00634D93" w:rsidP="004C1A4C">
            <w:pPr>
              <w:pStyle w:val="NoSpacing"/>
              <w:keepNext/>
              <w:rPr>
                <w:rFonts w:ascii="Tahoma" w:hAnsi="Tahoma" w:cs="Tahoma"/>
                <w:b/>
                <w:color w:val="000000"/>
                <w:szCs w:val="20"/>
              </w:rPr>
            </w:pPr>
            <w:r w:rsidRPr="00337150">
              <w:rPr>
                <w:rFonts w:ascii="Tahoma" w:hAnsi="Tahoma" w:cs="Tahoma"/>
                <w:b/>
                <w:color w:val="000000"/>
                <w:szCs w:val="20"/>
              </w:rPr>
              <w:t xml:space="preserve">Name </w:t>
            </w:r>
          </w:p>
        </w:tc>
        <w:tc>
          <w:tcPr>
            <w:tcW w:w="201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175F0AA" w14:textId="77777777" w:rsidR="00634D93" w:rsidRPr="00337150" w:rsidRDefault="00634D93" w:rsidP="004C1A4C">
            <w:pPr>
              <w:keepNext/>
              <w:rPr>
                <w:rFonts w:cs="Tahoma"/>
                <w:b/>
                <w:color w:val="FFFFFF"/>
                <w:szCs w:val="20"/>
              </w:rPr>
            </w:pPr>
            <w:r w:rsidRPr="00337150">
              <w:rPr>
                <w:rFonts w:cs="Tahoma"/>
                <w:b/>
                <w:color w:val="FFFFFF"/>
                <w:szCs w:val="20"/>
              </w:rPr>
              <w:t xml:space="preserve">Representative of </w:t>
            </w:r>
          </w:p>
        </w:tc>
        <w:tc>
          <w:tcPr>
            <w:tcW w:w="212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49E6F5F" w14:textId="77777777" w:rsidR="00634D93" w:rsidRPr="00337150" w:rsidRDefault="00634D93" w:rsidP="004C1A4C">
            <w:pPr>
              <w:keepNext/>
              <w:rPr>
                <w:rFonts w:cs="Tahoma"/>
                <w:b/>
                <w:color w:val="FFFFFF"/>
                <w:szCs w:val="20"/>
              </w:rPr>
            </w:pPr>
            <w:r w:rsidRPr="00337150">
              <w:rPr>
                <w:rFonts w:cs="Tahoma"/>
                <w:b/>
                <w:color w:val="FFFFFF"/>
                <w:szCs w:val="20"/>
              </w:rPr>
              <w:t xml:space="preserve">Contacts </w:t>
            </w:r>
          </w:p>
        </w:tc>
      </w:tr>
      <w:tr w:rsidR="00634D93" w:rsidRPr="00337150" w14:paraId="51615C44" w14:textId="77777777" w:rsidTr="00255E79">
        <w:trPr>
          <w:trHeight w:val="349"/>
        </w:trPr>
        <w:tc>
          <w:tcPr>
            <w:tcW w:w="849" w:type="dxa"/>
            <w:shd w:val="clear" w:color="auto" w:fill="auto"/>
          </w:tcPr>
          <w:p w14:paraId="6B552685" w14:textId="77777777" w:rsidR="00634D93" w:rsidRPr="00337150" w:rsidRDefault="00634D93" w:rsidP="004C1A4C">
            <w:pPr>
              <w:keepNext/>
              <w:spacing w:before="60"/>
              <w:rPr>
                <w:rFonts w:cs="Tahoma"/>
                <w:szCs w:val="20"/>
              </w:rPr>
            </w:pPr>
            <w:r w:rsidRPr="00337150">
              <w:rPr>
                <w:rFonts w:cs="Tahoma"/>
                <w:szCs w:val="20"/>
              </w:rPr>
              <w:t>1</w:t>
            </w:r>
          </w:p>
        </w:tc>
        <w:tc>
          <w:tcPr>
            <w:tcW w:w="3506" w:type="dxa"/>
            <w:shd w:val="clear" w:color="auto" w:fill="auto"/>
          </w:tcPr>
          <w:p w14:paraId="3CB3BED8" w14:textId="77777777" w:rsidR="00634D93" w:rsidRPr="00337150" w:rsidRDefault="00634D93" w:rsidP="004C1A4C">
            <w:pPr>
              <w:keepNext/>
              <w:spacing w:before="60"/>
              <w:rPr>
                <w:rFonts w:cs="Tahoma"/>
                <w:szCs w:val="20"/>
              </w:rPr>
            </w:pPr>
            <w:r w:rsidRPr="00337150">
              <w:rPr>
                <w:rFonts w:cs="Tahoma"/>
                <w:szCs w:val="20"/>
              </w:rPr>
              <w:t>Ramadhani Nyakuri Shora</w:t>
            </w:r>
          </w:p>
        </w:tc>
        <w:tc>
          <w:tcPr>
            <w:tcW w:w="2018" w:type="dxa"/>
            <w:shd w:val="clear" w:color="auto" w:fill="auto"/>
          </w:tcPr>
          <w:p w14:paraId="56AD2821" w14:textId="77777777" w:rsidR="00634D93" w:rsidRPr="00337150" w:rsidRDefault="00634D93" w:rsidP="004C1A4C">
            <w:pPr>
              <w:keepNext/>
              <w:spacing w:before="60"/>
              <w:rPr>
                <w:rFonts w:cs="Tahoma"/>
                <w:szCs w:val="20"/>
              </w:rPr>
            </w:pPr>
            <w:r w:rsidRPr="00337150">
              <w:rPr>
                <w:rFonts w:cs="Tahoma"/>
                <w:szCs w:val="20"/>
              </w:rPr>
              <w:t xml:space="preserve">Men </w:t>
            </w:r>
          </w:p>
        </w:tc>
        <w:tc>
          <w:tcPr>
            <w:tcW w:w="2124" w:type="dxa"/>
            <w:shd w:val="clear" w:color="auto" w:fill="auto"/>
          </w:tcPr>
          <w:p w14:paraId="4BE954A7" w14:textId="77777777" w:rsidR="00634D93" w:rsidRPr="00337150" w:rsidRDefault="00634D93" w:rsidP="004C1A4C">
            <w:pPr>
              <w:keepNext/>
              <w:spacing w:before="60"/>
              <w:rPr>
                <w:rFonts w:cs="Tahoma"/>
                <w:szCs w:val="20"/>
              </w:rPr>
            </w:pPr>
            <w:r w:rsidRPr="00337150">
              <w:rPr>
                <w:rFonts w:cs="Tahoma"/>
                <w:szCs w:val="20"/>
              </w:rPr>
              <w:t>0701476333</w:t>
            </w:r>
          </w:p>
        </w:tc>
      </w:tr>
      <w:tr w:rsidR="00634D93" w:rsidRPr="00337150" w14:paraId="70C0B9A5" w14:textId="77777777" w:rsidTr="00255E79">
        <w:trPr>
          <w:trHeight w:val="334"/>
        </w:trPr>
        <w:tc>
          <w:tcPr>
            <w:tcW w:w="849" w:type="dxa"/>
            <w:shd w:val="clear" w:color="auto" w:fill="auto"/>
          </w:tcPr>
          <w:p w14:paraId="1F1D6F20" w14:textId="77777777" w:rsidR="00634D93" w:rsidRPr="00337150" w:rsidRDefault="00634D93" w:rsidP="004C1A4C">
            <w:pPr>
              <w:keepNext/>
              <w:spacing w:before="60"/>
              <w:rPr>
                <w:rFonts w:cs="Tahoma"/>
                <w:szCs w:val="20"/>
              </w:rPr>
            </w:pPr>
            <w:r w:rsidRPr="00337150">
              <w:rPr>
                <w:rFonts w:cs="Tahoma"/>
                <w:szCs w:val="20"/>
              </w:rPr>
              <w:t>2</w:t>
            </w:r>
          </w:p>
        </w:tc>
        <w:tc>
          <w:tcPr>
            <w:tcW w:w="3506" w:type="dxa"/>
            <w:shd w:val="clear" w:color="auto" w:fill="auto"/>
          </w:tcPr>
          <w:p w14:paraId="473CF0F9" w14:textId="77777777" w:rsidR="00634D93" w:rsidRPr="00337150" w:rsidRDefault="00634D93" w:rsidP="004C1A4C">
            <w:pPr>
              <w:keepNext/>
              <w:spacing w:before="60"/>
              <w:rPr>
                <w:rFonts w:cs="Tahoma"/>
                <w:szCs w:val="20"/>
              </w:rPr>
            </w:pPr>
            <w:r w:rsidRPr="00337150">
              <w:rPr>
                <w:rFonts w:cs="Tahoma"/>
                <w:szCs w:val="20"/>
              </w:rPr>
              <w:t>Amaney Boya</w:t>
            </w:r>
          </w:p>
        </w:tc>
        <w:tc>
          <w:tcPr>
            <w:tcW w:w="2018" w:type="dxa"/>
            <w:shd w:val="clear" w:color="auto" w:fill="auto"/>
          </w:tcPr>
          <w:p w14:paraId="07F54BD7" w14:textId="77777777" w:rsidR="00634D93" w:rsidRPr="00337150" w:rsidRDefault="00634D93" w:rsidP="004C1A4C">
            <w:pPr>
              <w:keepNext/>
              <w:spacing w:before="60"/>
              <w:rPr>
                <w:rFonts w:cs="Tahoma"/>
                <w:szCs w:val="20"/>
              </w:rPr>
            </w:pPr>
            <w:r w:rsidRPr="00337150">
              <w:rPr>
                <w:rFonts w:cs="Tahoma"/>
                <w:szCs w:val="20"/>
              </w:rPr>
              <w:t>Men</w:t>
            </w:r>
          </w:p>
        </w:tc>
        <w:tc>
          <w:tcPr>
            <w:tcW w:w="2124" w:type="dxa"/>
            <w:shd w:val="clear" w:color="auto" w:fill="auto"/>
          </w:tcPr>
          <w:p w14:paraId="686B203D" w14:textId="77777777" w:rsidR="00634D93" w:rsidRPr="00337150" w:rsidRDefault="00634D93" w:rsidP="004C1A4C">
            <w:pPr>
              <w:keepNext/>
              <w:spacing w:before="60"/>
              <w:rPr>
                <w:rFonts w:cs="Tahoma"/>
                <w:szCs w:val="20"/>
              </w:rPr>
            </w:pPr>
            <w:r w:rsidRPr="00337150">
              <w:rPr>
                <w:rFonts w:cs="Tahoma"/>
                <w:szCs w:val="20"/>
              </w:rPr>
              <w:t>0715601052</w:t>
            </w:r>
          </w:p>
        </w:tc>
      </w:tr>
      <w:tr w:rsidR="00634D93" w:rsidRPr="00337150" w14:paraId="7668FBAF" w14:textId="77777777" w:rsidTr="00255E79">
        <w:trPr>
          <w:trHeight w:val="349"/>
        </w:trPr>
        <w:tc>
          <w:tcPr>
            <w:tcW w:w="849" w:type="dxa"/>
            <w:shd w:val="clear" w:color="auto" w:fill="auto"/>
          </w:tcPr>
          <w:p w14:paraId="2C9EE7F4" w14:textId="77777777" w:rsidR="00634D93" w:rsidRPr="00337150" w:rsidRDefault="00634D93" w:rsidP="004C1A4C">
            <w:pPr>
              <w:keepNext/>
              <w:spacing w:before="60"/>
              <w:rPr>
                <w:rFonts w:cs="Tahoma"/>
                <w:szCs w:val="20"/>
              </w:rPr>
            </w:pPr>
            <w:r w:rsidRPr="00337150">
              <w:rPr>
                <w:rFonts w:cs="Tahoma"/>
                <w:szCs w:val="20"/>
              </w:rPr>
              <w:t>3</w:t>
            </w:r>
          </w:p>
        </w:tc>
        <w:tc>
          <w:tcPr>
            <w:tcW w:w="3506" w:type="dxa"/>
            <w:shd w:val="clear" w:color="auto" w:fill="auto"/>
          </w:tcPr>
          <w:p w14:paraId="67353C9A" w14:textId="77777777" w:rsidR="00634D93" w:rsidRPr="00337150" w:rsidRDefault="00634D93" w:rsidP="004C1A4C">
            <w:pPr>
              <w:keepNext/>
              <w:spacing w:before="60"/>
              <w:rPr>
                <w:rFonts w:cs="Tahoma"/>
                <w:szCs w:val="20"/>
              </w:rPr>
            </w:pPr>
            <w:r w:rsidRPr="00337150">
              <w:rPr>
                <w:rFonts w:cs="Tahoma"/>
                <w:szCs w:val="20"/>
              </w:rPr>
              <w:t>Halima Jillo</w:t>
            </w:r>
          </w:p>
        </w:tc>
        <w:tc>
          <w:tcPr>
            <w:tcW w:w="2018" w:type="dxa"/>
            <w:shd w:val="clear" w:color="auto" w:fill="auto"/>
          </w:tcPr>
          <w:p w14:paraId="0062CC4C" w14:textId="77777777" w:rsidR="00634D93" w:rsidRPr="00337150" w:rsidRDefault="00634D93" w:rsidP="004C1A4C">
            <w:pPr>
              <w:keepNext/>
              <w:spacing w:before="60"/>
              <w:rPr>
                <w:rFonts w:cs="Tahoma"/>
                <w:szCs w:val="20"/>
              </w:rPr>
            </w:pPr>
            <w:r w:rsidRPr="00337150">
              <w:rPr>
                <w:rFonts w:cs="Tahoma"/>
                <w:szCs w:val="20"/>
              </w:rPr>
              <w:t>Women</w:t>
            </w:r>
          </w:p>
        </w:tc>
        <w:tc>
          <w:tcPr>
            <w:tcW w:w="2124" w:type="dxa"/>
            <w:shd w:val="clear" w:color="auto" w:fill="auto"/>
          </w:tcPr>
          <w:p w14:paraId="694425BF" w14:textId="77777777" w:rsidR="00634D93" w:rsidRPr="00337150" w:rsidRDefault="00634D93" w:rsidP="004C1A4C">
            <w:pPr>
              <w:keepNext/>
              <w:spacing w:before="60"/>
              <w:rPr>
                <w:rFonts w:cs="Tahoma"/>
                <w:szCs w:val="20"/>
              </w:rPr>
            </w:pPr>
            <w:r w:rsidRPr="00337150">
              <w:rPr>
                <w:rFonts w:cs="Tahoma"/>
                <w:szCs w:val="20"/>
              </w:rPr>
              <w:t>0718 118 782</w:t>
            </w:r>
          </w:p>
        </w:tc>
      </w:tr>
      <w:tr w:rsidR="00634D93" w:rsidRPr="00337150" w14:paraId="56EC20F3" w14:textId="77777777" w:rsidTr="00255E79">
        <w:trPr>
          <w:trHeight w:val="334"/>
        </w:trPr>
        <w:tc>
          <w:tcPr>
            <w:tcW w:w="849" w:type="dxa"/>
            <w:shd w:val="clear" w:color="auto" w:fill="auto"/>
          </w:tcPr>
          <w:p w14:paraId="348C54FF" w14:textId="77777777" w:rsidR="00634D93" w:rsidRPr="00337150" w:rsidRDefault="00634D93" w:rsidP="004C1A4C">
            <w:pPr>
              <w:keepNext/>
              <w:spacing w:before="60"/>
              <w:rPr>
                <w:rFonts w:cs="Tahoma"/>
                <w:szCs w:val="20"/>
              </w:rPr>
            </w:pPr>
            <w:r w:rsidRPr="00337150">
              <w:rPr>
                <w:rFonts w:cs="Tahoma"/>
                <w:szCs w:val="20"/>
              </w:rPr>
              <w:t>4</w:t>
            </w:r>
          </w:p>
        </w:tc>
        <w:tc>
          <w:tcPr>
            <w:tcW w:w="3506" w:type="dxa"/>
            <w:shd w:val="clear" w:color="auto" w:fill="auto"/>
          </w:tcPr>
          <w:p w14:paraId="06A58E30" w14:textId="77777777" w:rsidR="00634D93" w:rsidRPr="00337150" w:rsidRDefault="00634D93" w:rsidP="004C1A4C">
            <w:pPr>
              <w:keepNext/>
              <w:spacing w:before="60"/>
              <w:rPr>
                <w:rFonts w:cs="Tahoma"/>
                <w:szCs w:val="20"/>
              </w:rPr>
            </w:pPr>
            <w:r w:rsidRPr="00337150">
              <w:rPr>
                <w:rFonts w:cs="Tahoma"/>
                <w:szCs w:val="20"/>
              </w:rPr>
              <w:t>Gabhei Kuluho Omar</w:t>
            </w:r>
          </w:p>
        </w:tc>
        <w:tc>
          <w:tcPr>
            <w:tcW w:w="2018" w:type="dxa"/>
            <w:shd w:val="clear" w:color="auto" w:fill="auto"/>
          </w:tcPr>
          <w:p w14:paraId="184C68DC" w14:textId="77777777" w:rsidR="00634D93" w:rsidRPr="00337150" w:rsidRDefault="00634D93" w:rsidP="004C1A4C">
            <w:pPr>
              <w:keepNext/>
              <w:spacing w:before="60"/>
              <w:rPr>
                <w:rFonts w:cs="Tahoma"/>
                <w:szCs w:val="20"/>
              </w:rPr>
            </w:pPr>
            <w:r w:rsidRPr="00337150">
              <w:rPr>
                <w:rFonts w:cs="Tahoma"/>
                <w:szCs w:val="20"/>
              </w:rPr>
              <w:t>Women</w:t>
            </w:r>
          </w:p>
        </w:tc>
        <w:tc>
          <w:tcPr>
            <w:tcW w:w="2124" w:type="dxa"/>
            <w:shd w:val="clear" w:color="auto" w:fill="auto"/>
          </w:tcPr>
          <w:p w14:paraId="465F73D9" w14:textId="77777777" w:rsidR="00634D93" w:rsidRPr="00337150" w:rsidRDefault="00634D93" w:rsidP="004C1A4C">
            <w:pPr>
              <w:keepNext/>
              <w:spacing w:before="60"/>
              <w:rPr>
                <w:rFonts w:cs="Tahoma"/>
                <w:szCs w:val="20"/>
              </w:rPr>
            </w:pPr>
            <w:r w:rsidRPr="00337150">
              <w:rPr>
                <w:rFonts w:cs="Tahoma"/>
                <w:szCs w:val="20"/>
              </w:rPr>
              <w:t>0792 793 308</w:t>
            </w:r>
          </w:p>
        </w:tc>
      </w:tr>
      <w:tr w:rsidR="00634D93" w:rsidRPr="00337150" w14:paraId="3762AE22" w14:textId="77777777" w:rsidTr="00255E79">
        <w:trPr>
          <w:trHeight w:val="349"/>
        </w:trPr>
        <w:tc>
          <w:tcPr>
            <w:tcW w:w="849" w:type="dxa"/>
            <w:shd w:val="clear" w:color="auto" w:fill="auto"/>
          </w:tcPr>
          <w:p w14:paraId="3BB8F14E" w14:textId="77777777" w:rsidR="00634D93" w:rsidRPr="00337150" w:rsidRDefault="00634D93" w:rsidP="004C1A4C">
            <w:pPr>
              <w:keepNext/>
              <w:spacing w:before="60"/>
              <w:rPr>
                <w:rFonts w:cs="Tahoma"/>
                <w:szCs w:val="20"/>
              </w:rPr>
            </w:pPr>
            <w:r w:rsidRPr="00337150">
              <w:rPr>
                <w:rFonts w:cs="Tahoma"/>
                <w:szCs w:val="20"/>
              </w:rPr>
              <w:t>5</w:t>
            </w:r>
          </w:p>
        </w:tc>
        <w:tc>
          <w:tcPr>
            <w:tcW w:w="3506" w:type="dxa"/>
            <w:shd w:val="clear" w:color="auto" w:fill="auto"/>
          </w:tcPr>
          <w:p w14:paraId="410E0DCF" w14:textId="77777777" w:rsidR="00634D93" w:rsidRPr="00337150" w:rsidRDefault="00634D93" w:rsidP="004C1A4C">
            <w:pPr>
              <w:keepNext/>
              <w:tabs>
                <w:tab w:val="left" w:pos="1740"/>
              </w:tabs>
              <w:spacing w:before="60"/>
              <w:rPr>
                <w:rFonts w:cs="Tahoma"/>
                <w:szCs w:val="20"/>
              </w:rPr>
            </w:pPr>
            <w:r w:rsidRPr="00337150">
              <w:rPr>
                <w:rFonts w:cs="Tahoma"/>
                <w:szCs w:val="20"/>
              </w:rPr>
              <w:t xml:space="preserve">Yusuff Suleiman </w:t>
            </w:r>
          </w:p>
        </w:tc>
        <w:tc>
          <w:tcPr>
            <w:tcW w:w="2018" w:type="dxa"/>
            <w:shd w:val="clear" w:color="auto" w:fill="auto"/>
          </w:tcPr>
          <w:p w14:paraId="53349B2F" w14:textId="77777777" w:rsidR="00634D93" w:rsidRPr="00337150" w:rsidRDefault="00634D93" w:rsidP="004C1A4C">
            <w:pPr>
              <w:keepNext/>
              <w:spacing w:before="60"/>
              <w:rPr>
                <w:rFonts w:cs="Tahoma"/>
                <w:szCs w:val="20"/>
              </w:rPr>
            </w:pPr>
            <w:r w:rsidRPr="00337150">
              <w:rPr>
                <w:rFonts w:cs="Tahoma"/>
                <w:szCs w:val="20"/>
              </w:rPr>
              <w:t xml:space="preserve">Youth </w:t>
            </w:r>
          </w:p>
        </w:tc>
        <w:tc>
          <w:tcPr>
            <w:tcW w:w="2124" w:type="dxa"/>
            <w:shd w:val="clear" w:color="auto" w:fill="auto"/>
          </w:tcPr>
          <w:p w14:paraId="243243E0" w14:textId="77777777" w:rsidR="00634D93" w:rsidRPr="00337150" w:rsidRDefault="00634D93" w:rsidP="004C1A4C">
            <w:pPr>
              <w:keepNext/>
              <w:spacing w:before="60"/>
              <w:rPr>
                <w:rFonts w:cs="Tahoma"/>
                <w:szCs w:val="20"/>
              </w:rPr>
            </w:pPr>
            <w:r w:rsidRPr="00337150">
              <w:rPr>
                <w:rFonts w:cs="Tahoma"/>
                <w:szCs w:val="20"/>
              </w:rPr>
              <w:t>0715 456976</w:t>
            </w:r>
          </w:p>
        </w:tc>
      </w:tr>
    </w:tbl>
    <w:p w14:paraId="5FBF2C4F" w14:textId="77777777" w:rsidR="00634D93" w:rsidRPr="00337150" w:rsidRDefault="00634D93" w:rsidP="004C1A4C">
      <w:pPr>
        <w:ind w:right="26"/>
        <w:rPr>
          <w:rFonts w:cs="Tahoma"/>
          <w:szCs w:val="20"/>
        </w:rPr>
      </w:pPr>
    </w:p>
    <w:p w14:paraId="46470855" w14:textId="77777777" w:rsidR="007B527B" w:rsidRPr="00E11739" w:rsidRDefault="007B527B" w:rsidP="00310C0C">
      <w:pPr>
        <w:pStyle w:val="Heading3"/>
        <w:rPr>
          <w:lang w:val="en-US"/>
        </w:rPr>
      </w:pPr>
      <w:bookmarkStart w:id="878" w:name="_Toc121901850"/>
      <w:bookmarkStart w:id="879" w:name="_Toc137222439"/>
      <w:bookmarkStart w:id="880" w:name="_Toc138425719"/>
      <w:bookmarkStart w:id="881" w:name="_Toc140237407"/>
      <w:bookmarkStart w:id="882" w:name="_Toc148422853"/>
      <w:bookmarkEnd w:id="877"/>
      <w:r w:rsidRPr="00E11739">
        <w:rPr>
          <w:lang w:val="en-US"/>
        </w:rPr>
        <w:t>Labor Influx Management Plan</w:t>
      </w:r>
      <w:bookmarkEnd w:id="878"/>
      <w:bookmarkEnd w:id="879"/>
      <w:bookmarkEnd w:id="880"/>
      <w:bookmarkEnd w:id="881"/>
      <w:bookmarkEnd w:id="882"/>
      <w:r w:rsidRPr="00E11739">
        <w:rPr>
          <w:lang w:val="en-US"/>
        </w:rPr>
        <w:t xml:space="preserve"> </w:t>
      </w:r>
    </w:p>
    <w:p w14:paraId="2E1787B6" w14:textId="77777777" w:rsidR="007B527B" w:rsidRPr="00E11739" w:rsidRDefault="007B527B" w:rsidP="004C1A4C">
      <w:pPr>
        <w:rPr>
          <w:rFonts w:cs="Tahoma"/>
          <w:szCs w:val="20"/>
          <w:lang w:val="en-US"/>
        </w:rPr>
      </w:pPr>
      <w:r w:rsidRPr="00E11739">
        <w:rPr>
          <w:rFonts w:cs="Tahoma"/>
          <w:szCs w:val="20"/>
          <w:lang w:val="en-US"/>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57BE1AFF" w14:textId="77777777" w:rsidR="007B527B" w:rsidRPr="00E11739" w:rsidRDefault="007B527B" w:rsidP="004C1A4C">
      <w:pPr>
        <w:rPr>
          <w:rFonts w:cs="Tahoma"/>
          <w:szCs w:val="20"/>
          <w:lang w:val="en-US"/>
        </w:rPr>
      </w:pPr>
      <w:r w:rsidRPr="00E11739">
        <w:rPr>
          <w:rFonts w:cs="Tahoma"/>
          <w:szCs w:val="20"/>
          <w:lang w:val="en-US"/>
        </w:rPr>
        <w:t xml:space="preserve">The objectives of this plan are as follows: </w:t>
      </w:r>
    </w:p>
    <w:p w14:paraId="331E8639" w14:textId="77777777" w:rsidR="007B527B" w:rsidRPr="00E11739" w:rsidRDefault="007B527B" w:rsidP="00A75B23">
      <w:pPr>
        <w:numPr>
          <w:ilvl w:val="0"/>
          <w:numId w:val="142"/>
        </w:numPr>
        <w:rPr>
          <w:rFonts w:cs="Tahoma"/>
          <w:szCs w:val="20"/>
          <w:lang w:val="en-US"/>
        </w:rPr>
      </w:pPr>
      <w:r w:rsidRPr="00E11739">
        <w:rPr>
          <w:rFonts w:cs="Tahoma"/>
          <w:szCs w:val="20"/>
          <w:lang w:val="en-US"/>
        </w:rPr>
        <w:t xml:space="preserve">Monitor the scale of project induced in-migration into the project area and specific in-migration ‘hotspots’; </w:t>
      </w:r>
    </w:p>
    <w:p w14:paraId="35100D87" w14:textId="77777777" w:rsidR="007B527B" w:rsidRPr="00E11739" w:rsidRDefault="007B527B" w:rsidP="00A75B23">
      <w:pPr>
        <w:numPr>
          <w:ilvl w:val="0"/>
          <w:numId w:val="142"/>
        </w:numPr>
        <w:rPr>
          <w:rFonts w:cs="Tahoma"/>
          <w:szCs w:val="20"/>
          <w:lang w:val="en-US"/>
        </w:rPr>
      </w:pPr>
      <w:r w:rsidRPr="00E11739">
        <w:rPr>
          <w:rFonts w:cs="Tahoma"/>
          <w:szCs w:val="20"/>
          <w:lang w:val="en-US"/>
        </w:rPr>
        <w:t xml:space="preserve">Support local government and communities to manage both internal and external immigration into the project area; and </w:t>
      </w:r>
    </w:p>
    <w:p w14:paraId="43E3BF32" w14:textId="77777777" w:rsidR="007B527B" w:rsidRPr="00E11739" w:rsidRDefault="007B527B" w:rsidP="00A75B23">
      <w:pPr>
        <w:numPr>
          <w:ilvl w:val="0"/>
          <w:numId w:val="142"/>
        </w:numPr>
        <w:rPr>
          <w:rFonts w:cs="Tahoma"/>
          <w:szCs w:val="20"/>
          <w:lang w:val="en-US"/>
        </w:rPr>
      </w:pPr>
      <w:r w:rsidRPr="00E11739">
        <w:rPr>
          <w:rFonts w:cs="Tahoma"/>
          <w:szCs w:val="20"/>
          <w:lang w:val="en-US"/>
        </w:rPr>
        <w:t>Mitigate and manage any negative impacts and enhance and promote any positive impact related to labor influx.</w:t>
      </w:r>
    </w:p>
    <w:p w14:paraId="132AC220" w14:textId="77777777" w:rsidR="007B527B" w:rsidRPr="00E11739" w:rsidRDefault="007B527B" w:rsidP="004C1A4C">
      <w:pPr>
        <w:rPr>
          <w:rFonts w:cs="Tahoma"/>
          <w:szCs w:val="20"/>
          <w:lang w:val="en-US"/>
        </w:rPr>
      </w:pPr>
      <w:r w:rsidRPr="00E11739">
        <w:rPr>
          <w:rFonts w:cs="Tahoma"/>
          <w:szCs w:val="20"/>
          <w:lang w:val="en-US"/>
        </w:rPr>
        <w:t>The plan shall consider these measures:</w:t>
      </w:r>
    </w:p>
    <w:p w14:paraId="6A65FABF" w14:textId="77777777" w:rsidR="007B527B" w:rsidRPr="00E11739" w:rsidRDefault="007B527B" w:rsidP="00A75B23">
      <w:pPr>
        <w:numPr>
          <w:ilvl w:val="0"/>
          <w:numId w:val="145"/>
        </w:numPr>
        <w:rPr>
          <w:rFonts w:cs="Tahoma"/>
          <w:szCs w:val="20"/>
        </w:rPr>
      </w:pPr>
      <w:r w:rsidRPr="00E11739">
        <w:rPr>
          <w:rFonts w:cs="Tahoma"/>
          <w:szCs w:val="20"/>
        </w:rPr>
        <w:t xml:space="preserve">Prepare and Implement a Labour Management Plan (LMP) with policies and measures for ensuring that: </w:t>
      </w:r>
    </w:p>
    <w:p w14:paraId="65516945" w14:textId="77777777" w:rsidR="007B527B" w:rsidRPr="00E11739" w:rsidRDefault="007B527B" w:rsidP="00A75B23">
      <w:pPr>
        <w:numPr>
          <w:ilvl w:val="0"/>
          <w:numId w:val="140"/>
        </w:numPr>
        <w:rPr>
          <w:rFonts w:cs="Tahoma"/>
          <w:szCs w:val="20"/>
        </w:rPr>
      </w:pPr>
      <w:r w:rsidRPr="00E11739">
        <w:rPr>
          <w:rFonts w:cs="Tahoma"/>
          <w:szCs w:val="20"/>
        </w:rPr>
        <w:t>Subproject managers and workers are sensitised on:</w:t>
      </w:r>
    </w:p>
    <w:p w14:paraId="7F406DE1" w14:textId="77777777" w:rsidR="007B527B" w:rsidRPr="00E11739" w:rsidRDefault="007B527B" w:rsidP="00A75B23">
      <w:pPr>
        <w:numPr>
          <w:ilvl w:val="1"/>
          <w:numId w:val="143"/>
        </w:numPr>
        <w:rPr>
          <w:rFonts w:cs="Tahoma"/>
          <w:szCs w:val="20"/>
        </w:rPr>
      </w:pPr>
      <w:r w:rsidRPr="00E11739">
        <w:rPr>
          <w:rFonts w:cs="Tahoma"/>
          <w:szCs w:val="20"/>
        </w:rPr>
        <w:t>County/National Labour laws</w:t>
      </w:r>
    </w:p>
    <w:p w14:paraId="65C44D91" w14:textId="77777777" w:rsidR="007B527B" w:rsidRPr="00E11739" w:rsidRDefault="007B527B" w:rsidP="00A75B23">
      <w:pPr>
        <w:numPr>
          <w:ilvl w:val="1"/>
          <w:numId w:val="143"/>
        </w:numPr>
        <w:rPr>
          <w:rFonts w:cs="Tahoma"/>
          <w:szCs w:val="20"/>
        </w:rPr>
      </w:pPr>
      <w:r w:rsidRPr="00E11739">
        <w:rPr>
          <w:rFonts w:cs="Tahoma"/>
          <w:szCs w:val="20"/>
        </w:rPr>
        <w:t>County/National Child Labour laws</w:t>
      </w:r>
    </w:p>
    <w:p w14:paraId="36E0A531" w14:textId="77777777" w:rsidR="007B527B" w:rsidRPr="00E11739" w:rsidRDefault="007B527B" w:rsidP="00A75B23">
      <w:pPr>
        <w:numPr>
          <w:ilvl w:val="1"/>
          <w:numId w:val="143"/>
        </w:numPr>
        <w:rPr>
          <w:rFonts w:cs="Tahoma"/>
          <w:szCs w:val="20"/>
        </w:rPr>
      </w:pPr>
      <w:r w:rsidRPr="00E11739">
        <w:rPr>
          <w:rFonts w:cs="Tahoma"/>
          <w:szCs w:val="20"/>
        </w:rPr>
        <w:t xml:space="preserve">National/International Forced Labour laws </w:t>
      </w:r>
    </w:p>
    <w:p w14:paraId="632E29C2" w14:textId="77777777" w:rsidR="007B527B" w:rsidRPr="00E11739" w:rsidRDefault="007B527B" w:rsidP="00A75B23">
      <w:pPr>
        <w:numPr>
          <w:ilvl w:val="0"/>
          <w:numId w:val="140"/>
        </w:numPr>
        <w:rPr>
          <w:rFonts w:cs="Tahoma"/>
          <w:szCs w:val="20"/>
        </w:rPr>
      </w:pPr>
      <w:r w:rsidRPr="00E11739">
        <w:rPr>
          <w:rFonts w:cs="Tahoma"/>
          <w:szCs w:val="20"/>
        </w:rPr>
        <w:t xml:space="preserve">Enforce: </w:t>
      </w:r>
    </w:p>
    <w:p w14:paraId="7D04D2F6" w14:textId="77777777" w:rsidR="007B527B" w:rsidRPr="00E11739" w:rsidRDefault="007B527B" w:rsidP="00A75B23">
      <w:pPr>
        <w:numPr>
          <w:ilvl w:val="1"/>
          <w:numId w:val="144"/>
        </w:numPr>
        <w:rPr>
          <w:rFonts w:cs="Tahoma"/>
          <w:szCs w:val="20"/>
        </w:rPr>
      </w:pPr>
      <w:r w:rsidRPr="00E11739">
        <w:rPr>
          <w:rFonts w:cs="Tahoma"/>
          <w:szCs w:val="20"/>
        </w:rPr>
        <w:t>The Code of conduct</w:t>
      </w:r>
    </w:p>
    <w:p w14:paraId="3D1E1F41" w14:textId="77777777" w:rsidR="007B527B" w:rsidRPr="00E11739" w:rsidRDefault="007B527B" w:rsidP="00A75B23">
      <w:pPr>
        <w:numPr>
          <w:ilvl w:val="1"/>
          <w:numId w:val="144"/>
        </w:numPr>
        <w:rPr>
          <w:rFonts w:cs="Tahoma"/>
          <w:szCs w:val="20"/>
        </w:rPr>
      </w:pPr>
      <w:r w:rsidRPr="00E11739">
        <w:rPr>
          <w:rFonts w:cs="Tahoma"/>
          <w:szCs w:val="20"/>
        </w:rPr>
        <w:t>County/National Labour laws</w:t>
      </w:r>
    </w:p>
    <w:p w14:paraId="47A1CC11" w14:textId="77777777" w:rsidR="007B527B" w:rsidRPr="00E11739" w:rsidRDefault="007B527B" w:rsidP="00A75B23">
      <w:pPr>
        <w:numPr>
          <w:ilvl w:val="1"/>
          <w:numId w:val="144"/>
        </w:numPr>
        <w:rPr>
          <w:rFonts w:cs="Tahoma"/>
          <w:szCs w:val="20"/>
        </w:rPr>
      </w:pPr>
      <w:r w:rsidRPr="00E11739">
        <w:rPr>
          <w:rFonts w:cs="Tahoma"/>
          <w:szCs w:val="20"/>
        </w:rPr>
        <w:t>County/National Child Labour laws</w:t>
      </w:r>
    </w:p>
    <w:p w14:paraId="251E7EA5" w14:textId="77777777" w:rsidR="007B527B" w:rsidRPr="00E11739" w:rsidRDefault="007B527B" w:rsidP="00A75B23">
      <w:pPr>
        <w:numPr>
          <w:ilvl w:val="1"/>
          <w:numId w:val="144"/>
        </w:numPr>
        <w:rPr>
          <w:rFonts w:cs="Tahoma"/>
          <w:szCs w:val="20"/>
        </w:rPr>
      </w:pPr>
      <w:r w:rsidRPr="00E11739">
        <w:rPr>
          <w:rFonts w:cs="Tahoma"/>
          <w:szCs w:val="20"/>
        </w:rPr>
        <w:t xml:space="preserve">National/International Forced Labour laws </w:t>
      </w:r>
    </w:p>
    <w:p w14:paraId="1DED4AF2" w14:textId="77777777" w:rsidR="007B527B" w:rsidRPr="00E11739" w:rsidRDefault="007B527B" w:rsidP="00310C0C">
      <w:pPr>
        <w:pStyle w:val="Heading3"/>
        <w:rPr>
          <w:lang w:val="en-US"/>
        </w:rPr>
      </w:pPr>
      <w:bookmarkStart w:id="883" w:name="_Toc92902472"/>
      <w:bookmarkStart w:id="884" w:name="_Toc92902699"/>
      <w:bookmarkStart w:id="885" w:name="_Toc96079385"/>
      <w:bookmarkStart w:id="886" w:name="_Toc96584119"/>
      <w:bookmarkStart w:id="887" w:name="_Toc103158050"/>
      <w:bookmarkStart w:id="888" w:name="_Toc103761475"/>
      <w:bookmarkStart w:id="889" w:name="_Toc103763166"/>
      <w:bookmarkStart w:id="890" w:name="_Toc103782391"/>
      <w:bookmarkStart w:id="891" w:name="_Toc103848095"/>
      <w:bookmarkStart w:id="892" w:name="_Toc103782392"/>
      <w:bookmarkStart w:id="893" w:name="_Toc121901851"/>
      <w:bookmarkStart w:id="894" w:name="_Toc137222440"/>
      <w:bookmarkStart w:id="895" w:name="_Toc138425720"/>
      <w:bookmarkStart w:id="896" w:name="_Toc140237408"/>
      <w:bookmarkStart w:id="897" w:name="_Toc148422854"/>
      <w:bookmarkEnd w:id="883"/>
      <w:bookmarkEnd w:id="884"/>
      <w:bookmarkEnd w:id="885"/>
      <w:bookmarkEnd w:id="886"/>
      <w:bookmarkEnd w:id="887"/>
      <w:bookmarkEnd w:id="888"/>
      <w:bookmarkEnd w:id="889"/>
      <w:bookmarkEnd w:id="890"/>
      <w:bookmarkEnd w:id="891"/>
      <w:r w:rsidRPr="00E11739">
        <w:rPr>
          <w:lang w:val="en-US"/>
        </w:rPr>
        <w:t>Rehabilitation and Decommissioning Management Plan</w:t>
      </w:r>
      <w:bookmarkEnd w:id="892"/>
      <w:bookmarkEnd w:id="893"/>
      <w:bookmarkEnd w:id="894"/>
      <w:bookmarkEnd w:id="895"/>
      <w:bookmarkEnd w:id="896"/>
      <w:bookmarkEnd w:id="897"/>
    </w:p>
    <w:p w14:paraId="3360F8F0" w14:textId="77777777" w:rsidR="007B527B" w:rsidRPr="00E11739" w:rsidRDefault="007B527B" w:rsidP="004C1A4C">
      <w:pPr>
        <w:rPr>
          <w:rFonts w:cs="Tahoma"/>
          <w:szCs w:val="20"/>
          <w:lang w:val="en-US"/>
        </w:rPr>
      </w:pPr>
      <w:r w:rsidRPr="00E11739">
        <w:rPr>
          <w:rFonts w:cs="Tahoma"/>
          <w:szCs w:val="20"/>
          <w:lang w:val="en-US"/>
        </w:rPr>
        <w:t>The rehabilitation and decommissioning management plan include the following:</w:t>
      </w:r>
    </w:p>
    <w:p w14:paraId="2A3ACC8E" w14:textId="77777777" w:rsidR="007B527B" w:rsidRPr="00E11739" w:rsidRDefault="007B527B" w:rsidP="002C300C">
      <w:pPr>
        <w:pStyle w:val="Heading4"/>
      </w:pPr>
      <w:r w:rsidRPr="00E11739">
        <w:t>Planning for Closure</w:t>
      </w:r>
    </w:p>
    <w:p w14:paraId="2CC6345C" w14:textId="77777777" w:rsidR="007B527B" w:rsidRPr="00E11739" w:rsidRDefault="007B527B" w:rsidP="004C1A4C">
      <w:pPr>
        <w:rPr>
          <w:rFonts w:cs="Tahoma"/>
          <w:szCs w:val="20"/>
          <w:lang w:val="en-US"/>
        </w:rPr>
      </w:pPr>
      <w:r w:rsidRPr="00E11739">
        <w:rPr>
          <w:rFonts w:cs="Tahoma"/>
          <w:szCs w:val="20"/>
          <w:lang w:val="en-US"/>
        </w:rPr>
        <w:t>a) The implementing agency shall investigate practical options for closure of the facility at least one year before decommissioning and submit a report to relevant authorities NEMA included.</w:t>
      </w:r>
    </w:p>
    <w:p w14:paraId="4AD37FEB" w14:textId="77777777" w:rsidR="007B527B" w:rsidRPr="00E11739" w:rsidRDefault="007B527B" w:rsidP="004C1A4C">
      <w:pPr>
        <w:rPr>
          <w:rFonts w:cs="Tahoma"/>
          <w:szCs w:val="20"/>
          <w:lang w:val="en-US"/>
        </w:rPr>
      </w:pPr>
      <w:r w:rsidRPr="00E11739">
        <w:rPr>
          <w:rFonts w:cs="Tahoma"/>
          <w:szCs w:val="20"/>
          <w:lang w:val="en-US"/>
        </w:rPr>
        <w:t>b) The Proponent shall develop rehabilitation and decommissioning plan in conjunction with relevant stakeholders at least one year before the end of facility’s operations.</w:t>
      </w:r>
    </w:p>
    <w:p w14:paraId="2EDF33B0" w14:textId="77777777" w:rsidR="007B527B" w:rsidRPr="00E11739" w:rsidRDefault="007B527B" w:rsidP="004C1A4C">
      <w:pPr>
        <w:rPr>
          <w:rFonts w:cs="Tahoma"/>
          <w:szCs w:val="20"/>
          <w:lang w:val="en-US"/>
        </w:rPr>
      </w:pPr>
      <w:r w:rsidRPr="00E11739">
        <w:rPr>
          <w:rFonts w:cs="Tahoma"/>
          <w:szCs w:val="20"/>
          <w:lang w:val="en-US"/>
        </w:rPr>
        <w:t>c) The Proponent shall explore options of re-use and recycling of the facility’s components/structures.</w:t>
      </w:r>
    </w:p>
    <w:p w14:paraId="43CEAE32" w14:textId="77777777" w:rsidR="007B527B" w:rsidRPr="00E11739" w:rsidRDefault="007B527B" w:rsidP="002C300C">
      <w:pPr>
        <w:pStyle w:val="Heading4"/>
      </w:pPr>
      <w:r w:rsidRPr="00E11739">
        <w:t>Decommissioning</w:t>
      </w:r>
    </w:p>
    <w:p w14:paraId="6AFD8409" w14:textId="77777777" w:rsidR="007B527B" w:rsidRPr="00E11739" w:rsidRDefault="007B527B" w:rsidP="004C1A4C">
      <w:pPr>
        <w:rPr>
          <w:rFonts w:cs="Tahoma"/>
          <w:szCs w:val="20"/>
          <w:lang w:val="en-US"/>
        </w:rPr>
      </w:pPr>
      <w:r w:rsidRPr="00E11739">
        <w:rPr>
          <w:rFonts w:cs="Tahoma"/>
          <w:szCs w:val="20"/>
          <w:lang w:val="en-US"/>
        </w:rPr>
        <w:t>a) The Proponent shall take into consideration the health and safety of personnel, contractors, neighbors and the public during the planning and implementation of the demolition process.</w:t>
      </w:r>
    </w:p>
    <w:p w14:paraId="1ABF3F3D" w14:textId="77777777" w:rsidR="007B527B" w:rsidRPr="00E11739" w:rsidRDefault="007B527B" w:rsidP="004C1A4C">
      <w:pPr>
        <w:rPr>
          <w:rFonts w:cs="Tahoma"/>
          <w:szCs w:val="20"/>
          <w:lang w:val="en-US"/>
        </w:rPr>
      </w:pPr>
      <w:r w:rsidRPr="00E11739">
        <w:rPr>
          <w:rFonts w:cs="Tahoma"/>
          <w:szCs w:val="20"/>
          <w:lang w:val="en-US"/>
        </w:rPr>
        <w:t>b) The Proponent shall undertake a further survey to identify any contaminated areas and remediate them accordingly.</w:t>
      </w:r>
    </w:p>
    <w:p w14:paraId="35E9C547" w14:textId="77777777" w:rsidR="007B527B" w:rsidRPr="00E11739" w:rsidRDefault="007B527B" w:rsidP="002C300C">
      <w:pPr>
        <w:pStyle w:val="Heading4"/>
      </w:pPr>
      <w:r w:rsidRPr="00E11739">
        <w:t>Post Closure</w:t>
      </w:r>
    </w:p>
    <w:p w14:paraId="6441FE85" w14:textId="77777777" w:rsidR="007B527B" w:rsidRPr="00E11739" w:rsidRDefault="007B527B" w:rsidP="004C1A4C">
      <w:pPr>
        <w:rPr>
          <w:rFonts w:cs="Tahoma"/>
          <w:szCs w:val="20"/>
          <w:lang w:val="en-US"/>
        </w:rPr>
      </w:pPr>
      <w:r w:rsidRPr="00E11739">
        <w:rPr>
          <w:rFonts w:cs="Tahoma"/>
          <w:szCs w:val="20"/>
          <w:lang w:val="en-US"/>
        </w:rPr>
        <w:t>The Proponent shall ensure that the facility’s site is free of impacts associated with the closure and demolition</w:t>
      </w:r>
    </w:p>
    <w:p w14:paraId="52CE2A54" w14:textId="77777777" w:rsidR="007B527B" w:rsidRPr="00E11739" w:rsidRDefault="007B527B" w:rsidP="004C1A4C">
      <w:pPr>
        <w:rPr>
          <w:rFonts w:cs="Tahoma"/>
          <w:szCs w:val="20"/>
          <w:lang w:val="en-US"/>
        </w:rPr>
      </w:pPr>
      <w:r w:rsidRPr="00E11739">
        <w:rPr>
          <w:rFonts w:cs="Tahoma"/>
          <w:szCs w:val="20"/>
          <w:lang w:val="en-US"/>
        </w:rPr>
        <w:t>The Proponent shall develop, rollout and implement a monitoring plan that includes:</w:t>
      </w:r>
    </w:p>
    <w:p w14:paraId="4A3AB594" w14:textId="77777777" w:rsidR="007B527B" w:rsidRPr="00E11739" w:rsidRDefault="007B527B" w:rsidP="004C1A4C">
      <w:pPr>
        <w:rPr>
          <w:rFonts w:cs="Tahoma"/>
          <w:szCs w:val="20"/>
          <w:lang w:val="en-US"/>
        </w:rPr>
      </w:pPr>
      <w:r w:rsidRPr="00E11739">
        <w:rPr>
          <w:rFonts w:cs="Tahoma"/>
          <w:szCs w:val="20"/>
          <w:lang w:val="en-US"/>
        </w:rPr>
        <w:t>a) Monitoring of the rehabilitated site to confirm whether progress is satisfactory.</w:t>
      </w:r>
    </w:p>
    <w:p w14:paraId="4954B92B" w14:textId="77777777" w:rsidR="007B527B" w:rsidRPr="00E11739" w:rsidRDefault="007B527B" w:rsidP="004C1A4C">
      <w:pPr>
        <w:rPr>
          <w:rFonts w:cs="Tahoma"/>
          <w:szCs w:val="20"/>
          <w:lang w:val="en-US"/>
        </w:rPr>
      </w:pPr>
      <w:r w:rsidRPr="00E11739">
        <w:rPr>
          <w:rFonts w:cs="Tahoma"/>
          <w:szCs w:val="20"/>
          <w:lang w:val="en-US"/>
        </w:rPr>
        <w:t>b) Outline of how land improvement and future land use will be affected by the past operations and decommissioning of the associated infrastructure.</w:t>
      </w:r>
    </w:p>
    <w:p w14:paraId="52508E9F" w14:textId="77777777" w:rsidR="007B527B" w:rsidRPr="00E11739" w:rsidRDefault="007B527B" w:rsidP="00075CE1">
      <w:pPr>
        <w:pStyle w:val="Heading2"/>
        <w:rPr>
          <w:lang w:val="en-US"/>
        </w:rPr>
      </w:pPr>
      <w:bookmarkStart w:id="898" w:name="_Toc92879144"/>
      <w:bookmarkStart w:id="899" w:name="_Toc92879348"/>
      <w:bookmarkStart w:id="900" w:name="_Toc92902473"/>
      <w:bookmarkStart w:id="901" w:name="_Toc103782393"/>
      <w:bookmarkStart w:id="902" w:name="_Toc121901852"/>
      <w:bookmarkStart w:id="903" w:name="_Toc137222441"/>
      <w:bookmarkStart w:id="904" w:name="_Toc138425721"/>
      <w:bookmarkStart w:id="905" w:name="_Toc140237409"/>
      <w:bookmarkStart w:id="906" w:name="_Toc148422855"/>
      <w:r w:rsidRPr="00E11739">
        <w:rPr>
          <w:lang w:val="en-US"/>
        </w:rPr>
        <w:t>Institutional Implementation Arrangements for the Proposed Project</w:t>
      </w:r>
      <w:bookmarkEnd w:id="898"/>
      <w:bookmarkEnd w:id="899"/>
      <w:bookmarkEnd w:id="900"/>
      <w:bookmarkEnd w:id="901"/>
      <w:bookmarkEnd w:id="902"/>
      <w:bookmarkEnd w:id="903"/>
      <w:bookmarkEnd w:id="904"/>
      <w:bookmarkEnd w:id="905"/>
      <w:bookmarkEnd w:id="906"/>
      <w:r w:rsidRPr="00E11739">
        <w:rPr>
          <w:lang w:val="en-US"/>
        </w:rPr>
        <w:t xml:space="preserve"> </w:t>
      </w:r>
    </w:p>
    <w:p w14:paraId="777C4818" w14:textId="77777777" w:rsidR="007B527B" w:rsidRPr="00E11739" w:rsidRDefault="007B527B" w:rsidP="004C1A4C">
      <w:pPr>
        <w:rPr>
          <w:rFonts w:cs="Tahoma"/>
          <w:szCs w:val="20"/>
          <w:lang w:val="en-US"/>
        </w:rPr>
      </w:pPr>
      <w:r w:rsidRPr="00E11739">
        <w:rPr>
          <w:rFonts w:cs="Tahoma"/>
          <w:szCs w:val="20"/>
          <w:lang w:val="en-US"/>
        </w:rPr>
        <w:t xml:space="preserve">This section presents roles and responsibilities of proponent, implementing agency, supervision consultant and contractor. The project is jointly implemented by the Ministry of Energy and Kenya Power. Specific roles are presented below; </w:t>
      </w:r>
    </w:p>
    <w:p w14:paraId="75E6B4DB" w14:textId="56E750FC" w:rsidR="007B527B" w:rsidRPr="00E11739" w:rsidRDefault="007B527B" w:rsidP="00310C0C">
      <w:pPr>
        <w:pStyle w:val="Heading3"/>
        <w:rPr>
          <w:lang w:val="en-US"/>
        </w:rPr>
      </w:pPr>
      <w:bookmarkStart w:id="907" w:name="_Toc92879145"/>
      <w:bookmarkStart w:id="908" w:name="_Toc92879349"/>
      <w:bookmarkStart w:id="909" w:name="_Toc92902474"/>
      <w:bookmarkStart w:id="910" w:name="_Toc103782394"/>
      <w:bookmarkStart w:id="911" w:name="_Toc121901853"/>
      <w:bookmarkStart w:id="912" w:name="_Toc137222442"/>
      <w:bookmarkStart w:id="913" w:name="_Toc138425722"/>
      <w:bookmarkStart w:id="914" w:name="_Toc140237410"/>
      <w:bookmarkStart w:id="915" w:name="_Toc148422856"/>
      <w:r w:rsidRPr="00E11739">
        <w:rPr>
          <w:lang w:val="en-US"/>
        </w:rPr>
        <w:t>Proponent -Ministry of Energy (MoE)</w:t>
      </w:r>
      <w:bookmarkEnd w:id="907"/>
      <w:bookmarkEnd w:id="908"/>
      <w:bookmarkEnd w:id="909"/>
      <w:bookmarkEnd w:id="910"/>
      <w:bookmarkEnd w:id="911"/>
      <w:bookmarkEnd w:id="912"/>
      <w:bookmarkEnd w:id="913"/>
      <w:bookmarkEnd w:id="914"/>
      <w:bookmarkEnd w:id="915"/>
      <w:r w:rsidRPr="00E11739">
        <w:rPr>
          <w:lang w:val="en-US"/>
        </w:rPr>
        <w:t xml:space="preserve"> </w:t>
      </w:r>
    </w:p>
    <w:p w14:paraId="2EB52461" w14:textId="031AA7D8" w:rsidR="007B527B" w:rsidRPr="00E11739" w:rsidRDefault="007B527B" w:rsidP="004C1A4C">
      <w:pPr>
        <w:rPr>
          <w:rFonts w:cs="Tahoma"/>
          <w:szCs w:val="20"/>
          <w:lang w:val="en-US"/>
        </w:rPr>
      </w:pPr>
      <w:r w:rsidRPr="00E11739">
        <w:rPr>
          <w:rFonts w:cs="Tahoma"/>
          <w:szCs w:val="20"/>
          <w:lang w:val="en-US"/>
        </w:rPr>
        <w:t xml:space="preserve">The MoE will provide overall coordination and oversight of the project. MOE will be responsible for overall responsibility for safeguards due diligence, and compliance monitoring. The MOE will also provide funding for the project planning and implementation. </w:t>
      </w:r>
    </w:p>
    <w:p w14:paraId="76416996" w14:textId="77777777" w:rsidR="007B527B" w:rsidRPr="00E11739" w:rsidRDefault="007B527B" w:rsidP="00310C0C">
      <w:pPr>
        <w:pStyle w:val="Heading3"/>
        <w:rPr>
          <w:lang w:val="en-US"/>
        </w:rPr>
      </w:pPr>
      <w:bookmarkStart w:id="916" w:name="_Toc92879146"/>
      <w:bookmarkStart w:id="917" w:name="_Toc92879350"/>
      <w:bookmarkStart w:id="918" w:name="_Toc92902475"/>
      <w:bookmarkStart w:id="919" w:name="_Toc103782395"/>
      <w:bookmarkStart w:id="920" w:name="_Toc121901854"/>
      <w:bookmarkStart w:id="921" w:name="_Toc137222443"/>
      <w:bookmarkStart w:id="922" w:name="_Toc138425723"/>
      <w:bookmarkStart w:id="923" w:name="_Toc140237411"/>
      <w:bookmarkStart w:id="924" w:name="_Toc148422857"/>
      <w:r w:rsidRPr="00E11739">
        <w:rPr>
          <w:lang w:val="en-US"/>
        </w:rPr>
        <w:t>KOSAP Project Implementation Unit</w:t>
      </w:r>
      <w:bookmarkEnd w:id="916"/>
      <w:bookmarkEnd w:id="917"/>
      <w:bookmarkEnd w:id="918"/>
      <w:bookmarkEnd w:id="919"/>
      <w:bookmarkEnd w:id="920"/>
      <w:bookmarkEnd w:id="921"/>
      <w:bookmarkEnd w:id="922"/>
      <w:bookmarkEnd w:id="923"/>
      <w:bookmarkEnd w:id="924"/>
    </w:p>
    <w:p w14:paraId="467CA337" w14:textId="77777777" w:rsidR="007B527B" w:rsidRPr="00E11739" w:rsidRDefault="007B527B" w:rsidP="004C1A4C">
      <w:pPr>
        <w:rPr>
          <w:rFonts w:cs="Tahoma"/>
          <w:szCs w:val="20"/>
          <w:lang w:val="en-US"/>
        </w:rPr>
      </w:pPr>
      <w:r w:rsidRPr="00E11739">
        <w:rPr>
          <w:rFonts w:cs="Tahoma"/>
          <w:szCs w:val="20"/>
          <w:lang w:val="en-US"/>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368E5B69" w14:textId="77777777" w:rsidR="007B527B" w:rsidRPr="00E11739" w:rsidRDefault="007B527B" w:rsidP="004C1A4C">
      <w:pPr>
        <w:rPr>
          <w:rFonts w:cs="Tahoma"/>
          <w:szCs w:val="20"/>
          <w:lang w:val="en-US"/>
        </w:rPr>
      </w:pPr>
    </w:p>
    <w:p w14:paraId="0E558A3D" w14:textId="1254BA18" w:rsidR="007B527B" w:rsidRPr="00E11739" w:rsidRDefault="007B527B" w:rsidP="00310C0C">
      <w:pPr>
        <w:pStyle w:val="Heading3"/>
        <w:rPr>
          <w:lang w:val="en-US"/>
        </w:rPr>
      </w:pPr>
      <w:bookmarkStart w:id="925" w:name="_Toc92879147"/>
      <w:bookmarkStart w:id="926" w:name="_Toc92879351"/>
      <w:bookmarkStart w:id="927" w:name="_Toc92902476"/>
      <w:bookmarkStart w:id="928" w:name="_Toc103782396"/>
      <w:bookmarkStart w:id="929" w:name="_Toc121901855"/>
      <w:bookmarkStart w:id="930" w:name="_Toc137222444"/>
      <w:bookmarkStart w:id="931" w:name="_Toc138425724"/>
      <w:bookmarkStart w:id="932" w:name="_Toc140237412"/>
      <w:bookmarkStart w:id="933" w:name="_Toc148422858"/>
      <w:r w:rsidRPr="00E11739">
        <w:rPr>
          <w:lang w:val="en-US"/>
        </w:rPr>
        <w:t>The Implementing Agency (</w:t>
      </w:r>
      <w:bookmarkEnd w:id="925"/>
      <w:bookmarkEnd w:id="926"/>
      <w:bookmarkEnd w:id="927"/>
      <w:bookmarkEnd w:id="928"/>
      <w:bookmarkEnd w:id="929"/>
      <w:bookmarkEnd w:id="930"/>
      <w:bookmarkEnd w:id="931"/>
      <w:bookmarkEnd w:id="932"/>
      <w:r w:rsidR="004A5B41">
        <w:rPr>
          <w:lang w:val="en-US"/>
        </w:rPr>
        <w:t>KP</w:t>
      </w:r>
      <w:r w:rsidR="005927D0">
        <w:rPr>
          <w:lang w:val="en-US"/>
        </w:rPr>
        <w:t>LC</w:t>
      </w:r>
      <w:r w:rsidR="004A5B41">
        <w:rPr>
          <w:lang w:val="en-US"/>
        </w:rPr>
        <w:t>)</w:t>
      </w:r>
      <w:bookmarkEnd w:id="933"/>
    </w:p>
    <w:p w14:paraId="02A4F764" w14:textId="77777777" w:rsidR="007B527B" w:rsidRPr="00E11739" w:rsidRDefault="004A5B41" w:rsidP="004C1A4C">
      <w:pPr>
        <w:rPr>
          <w:rFonts w:cs="Tahoma"/>
          <w:szCs w:val="20"/>
          <w:lang w:val="en-US"/>
        </w:rPr>
      </w:pPr>
      <w:r>
        <w:rPr>
          <w:rFonts w:cs="Tahoma"/>
          <w:szCs w:val="20"/>
          <w:lang w:val="en-US"/>
        </w:rPr>
        <w:t>KP</w:t>
      </w:r>
      <w:r w:rsidR="007B527B" w:rsidRPr="00E11739">
        <w:rPr>
          <w:rFonts w:cs="Tahoma"/>
          <w:szCs w:val="20"/>
          <w:lang w:val="en-US"/>
        </w:rPr>
        <w:t xml:space="preserve"> will be responsible for implementation and operation of the project on behalf of the MOE. Some of the key responsibilities include but not limited to are;</w:t>
      </w:r>
    </w:p>
    <w:p w14:paraId="0DB377C5" w14:textId="6D26893E" w:rsidR="007B527B" w:rsidRPr="00E11739" w:rsidRDefault="004A5B41" w:rsidP="00A75B23">
      <w:pPr>
        <w:numPr>
          <w:ilvl w:val="0"/>
          <w:numId w:val="219"/>
        </w:numPr>
        <w:rPr>
          <w:rFonts w:cs="Tahoma"/>
          <w:szCs w:val="20"/>
          <w:lang w:val="en-US"/>
        </w:rPr>
      </w:pPr>
      <w:r>
        <w:rPr>
          <w:rFonts w:cs="Tahoma"/>
          <w:szCs w:val="20"/>
          <w:lang w:val="en-US"/>
        </w:rPr>
        <w:t>KP</w:t>
      </w:r>
      <w:r w:rsidR="005927D0">
        <w:rPr>
          <w:rFonts w:cs="Tahoma"/>
          <w:szCs w:val="20"/>
          <w:lang w:val="en-US"/>
        </w:rPr>
        <w:t>LC</w:t>
      </w:r>
      <w:r>
        <w:rPr>
          <w:rFonts w:cs="Tahoma"/>
          <w:szCs w:val="20"/>
          <w:lang w:val="en-US"/>
        </w:rPr>
        <w:t xml:space="preserve"> </w:t>
      </w:r>
      <w:r w:rsidR="007B527B" w:rsidRPr="00E11739">
        <w:rPr>
          <w:rFonts w:cs="Tahoma"/>
          <w:szCs w:val="20"/>
          <w:lang w:val="en-US"/>
        </w:rPr>
        <w:t xml:space="preserve">will supervise construction works through a supervision consultant and also directly </w:t>
      </w:r>
    </w:p>
    <w:p w14:paraId="39067C23" w14:textId="77777777" w:rsidR="007B527B" w:rsidRPr="00E11739" w:rsidRDefault="007B527B" w:rsidP="00A75B23">
      <w:pPr>
        <w:numPr>
          <w:ilvl w:val="0"/>
          <w:numId w:val="219"/>
        </w:numPr>
        <w:rPr>
          <w:rFonts w:cs="Tahoma"/>
          <w:szCs w:val="20"/>
          <w:lang w:val="en-US"/>
        </w:rPr>
      </w:pPr>
      <w:r w:rsidRPr="00E11739">
        <w:rPr>
          <w:rFonts w:cs="Tahoma"/>
          <w:szCs w:val="20"/>
          <w:lang w:val="en-US"/>
        </w:rPr>
        <w:t xml:space="preserve">Monitoring the progress of the project in terms of the safeguards and technical aspects. </w:t>
      </w:r>
    </w:p>
    <w:p w14:paraId="48D524B4" w14:textId="77777777" w:rsidR="007B527B" w:rsidRPr="00E11739" w:rsidRDefault="007B527B" w:rsidP="00A75B23">
      <w:pPr>
        <w:numPr>
          <w:ilvl w:val="0"/>
          <w:numId w:val="219"/>
        </w:numPr>
        <w:rPr>
          <w:rFonts w:cs="Tahoma"/>
          <w:szCs w:val="20"/>
          <w:lang w:val="en-US"/>
        </w:rPr>
      </w:pPr>
      <w:r w:rsidRPr="00E11739">
        <w:rPr>
          <w:rFonts w:cs="Tahoma"/>
          <w:szCs w:val="20"/>
          <w:lang w:val="en-US"/>
        </w:rPr>
        <w:t xml:space="preserve">Monitoring of the ESMMP implementation </w:t>
      </w:r>
    </w:p>
    <w:p w14:paraId="33EDED00" w14:textId="77777777" w:rsidR="007B527B" w:rsidRPr="00E11739" w:rsidRDefault="007B527B" w:rsidP="00A75B23">
      <w:pPr>
        <w:numPr>
          <w:ilvl w:val="0"/>
          <w:numId w:val="219"/>
        </w:numPr>
        <w:rPr>
          <w:rFonts w:cs="Tahoma"/>
          <w:szCs w:val="20"/>
          <w:lang w:val="en-US"/>
        </w:rPr>
      </w:pPr>
      <w:r w:rsidRPr="00E11739">
        <w:rPr>
          <w:rFonts w:cs="Tahoma"/>
          <w:szCs w:val="20"/>
          <w:lang w:val="en-US"/>
        </w:rPr>
        <w:t xml:space="preserve">Ensuring the project is on course in terms of timelines </w:t>
      </w:r>
    </w:p>
    <w:p w14:paraId="49A9EA26" w14:textId="77777777" w:rsidR="007B527B" w:rsidRPr="00E11739" w:rsidRDefault="007B527B" w:rsidP="004C1A4C">
      <w:pPr>
        <w:rPr>
          <w:rFonts w:cs="Tahoma"/>
          <w:b/>
          <w:i/>
          <w:szCs w:val="20"/>
          <w:lang w:val="en-US"/>
        </w:rPr>
      </w:pPr>
    </w:p>
    <w:p w14:paraId="168882C8" w14:textId="405DF3B0" w:rsidR="007B527B" w:rsidRPr="00E11739" w:rsidRDefault="007B527B" w:rsidP="004C1A4C">
      <w:pPr>
        <w:rPr>
          <w:rFonts w:cs="Tahoma"/>
          <w:b/>
          <w:i/>
          <w:szCs w:val="20"/>
          <w:lang w:val="en-US"/>
        </w:rPr>
      </w:pPr>
      <w:r w:rsidRPr="00E11739">
        <w:rPr>
          <w:rFonts w:cs="Tahoma"/>
          <w:b/>
          <w:i/>
          <w:szCs w:val="20"/>
          <w:lang w:val="en-US"/>
        </w:rPr>
        <w:t xml:space="preserve">Note: </w:t>
      </w:r>
      <w:r w:rsidRPr="00E11739">
        <w:rPr>
          <w:rFonts w:cs="Tahoma"/>
          <w:bCs/>
          <w:i/>
          <w:szCs w:val="20"/>
          <w:lang w:val="en-US"/>
        </w:rPr>
        <w:t xml:space="preserve">The Solar Mini-grid will be installed operated and maintained by </w:t>
      </w:r>
      <w:r w:rsidR="005927D0">
        <w:rPr>
          <w:rFonts w:cs="Tahoma"/>
          <w:bCs/>
          <w:i/>
          <w:szCs w:val="20"/>
          <w:lang w:val="en-US"/>
        </w:rPr>
        <w:t xml:space="preserve">the contractor for the first seven </w:t>
      </w:r>
      <w:r w:rsidRPr="00E11739">
        <w:rPr>
          <w:rFonts w:cs="Tahoma"/>
          <w:bCs/>
          <w:i/>
          <w:szCs w:val="20"/>
          <w:lang w:val="en-US"/>
        </w:rPr>
        <w:t xml:space="preserve">years and then handed over to </w:t>
      </w:r>
      <w:r w:rsidR="005927D0">
        <w:rPr>
          <w:rFonts w:cs="Tahoma"/>
          <w:bCs/>
          <w:i/>
          <w:szCs w:val="20"/>
          <w:lang w:val="en-US"/>
        </w:rPr>
        <w:t>KPLC Engineers</w:t>
      </w:r>
    </w:p>
    <w:p w14:paraId="0E0DF75E" w14:textId="77777777" w:rsidR="007B527B" w:rsidRPr="00E11739" w:rsidRDefault="007B527B" w:rsidP="00310C0C">
      <w:pPr>
        <w:pStyle w:val="Heading3"/>
        <w:rPr>
          <w:lang w:val="en-US"/>
        </w:rPr>
      </w:pPr>
      <w:bookmarkStart w:id="934" w:name="_Toc103158056"/>
      <w:bookmarkStart w:id="935" w:name="_Toc103761481"/>
      <w:bookmarkStart w:id="936" w:name="_Toc103763172"/>
      <w:bookmarkStart w:id="937" w:name="_Toc103782397"/>
      <w:bookmarkStart w:id="938" w:name="_Toc103848101"/>
      <w:bookmarkStart w:id="939" w:name="_Toc103782398"/>
      <w:bookmarkStart w:id="940" w:name="_Toc121901856"/>
      <w:bookmarkStart w:id="941" w:name="_Toc137222445"/>
      <w:bookmarkStart w:id="942" w:name="_Toc138425725"/>
      <w:bookmarkStart w:id="943" w:name="_Toc140237413"/>
      <w:bookmarkStart w:id="944" w:name="_Toc148422859"/>
      <w:bookmarkEnd w:id="934"/>
      <w:bookmarkEnd w:id="935"/>
      <w:bookmarkEnd w:id="936"/>
      <w:bookmarkEnd w:id="937"/>
      <w:bookmarkEnd w:id="938"/>
      <w:r w:rsidRPr="00E11739">
        <w:rPr>
          <w:lang w:val="en-US"/>
        </w:rPr>
        <w:t xml:space="preserve">County Government of </w:t>
      </w:r>
      <w:bookmarkEnd w:id="939"/>
      <w:bookmarkEnd w:id="940"/>
      <w:bookmarkEnd w:id="941"/>
      <w:bookmarkEnd w:id="942"/>
      <w:bookmarkEnd w:id="943"/>
      <w:r w:rsidR="004A5B41">
        <w:rPr>
          <w:lang w:val="en-US"/>
        </w:rPr>
        <w:t>Tana River</w:t>
      </w:r>
      <w:bookmarkEnd w:id="944"/>
    </w:p>
    <w:p w14:paraId="48D79A47" w14:textId="77777777" w:rsidR="007B527B" w:rsidRPr="00E11739" w:rsidRDefault="007B527B" w:rsidP="004C1A4C">
      <w:pPr>
        <w:rPr>
          <w:rFonts w:cs="Tahoma"/>
          <w:szCs w:val="20"/>
          <w:lang w:val="en-US"/>
        </w:rPr>
      </w:pPr>
      <w:r w:rsidRPr="00E11739">
        <w:rPr>
          <w:rFonts w:cs="Tahoma"/>
          <w:szCs w:val="20"/>
          <w:lang w:val="en-US"/>
        </w:rPr>
        <w:t xml:space="preserve">The County government is a key stakeholder. The roles of the county government include giving relevant approvals needed, assisting is process of allocating land for Mini-grid, solving grievances that cannot be sorted at project level, monitoring progress of the project among others. </w:t>
      </w:r>
    </w:p>
    <w:p w14:paraId="12467A6D" w14:textId="77777777" w:rsidR="007B527B" w:rsidRPr="00E11739" w:rsidRDefault="007B527B" w:rsidP="004C1A4C">
      <w:pPr>
        <w:rPr>
          <w:rFonts w:cs="Tahoma"/>
          <w:b/>
          <w:i/>
          <w:szCs w:val="20"/>
          <w:lang w:val="en-US"/>
        </w:rPr>
      </w:pPr>
    </w:p>
    <w:p w14:paraId="34D358E7" w14:textId="77777777" w:rsidR="007B527B" w:rsidRPr="00E11739" w:rsidRDefault="007B527B" w:rsidP="00310C0C">
      <w:pPr>
        <w:pStyle w:val="Heading3"/>
        <w:rPr>
          <w:lang w:val="en-US"/>
        </w:rPr>
      </w:pPr>
      <w:bookmarkStart w:id="945" w:name="_Toc92879148"/>
      <w:bookmarkStart w:id="946" w:name="_Toc92879352"/>
      <w:bookmarkStart w:id="947" w:name="_Toc92902477"/>
      <w:bookmarkStart w:id="948" w:name="_Toc103782399"/>
      <w:bookmarkStart w:id="949" w:name="_Toc121901857"/>
      <w:bookmarkStart w:id="950" w:name="_Toc137222446"/>
      <w:bookmarkStart w:id="951" w:name="_Toc138425726"/>
      <w:bookmarkStart w:id="952" w:name="_Toc140237414"/>
      <w:bookmarkStart w:id="953" w:name="_Toc148422860"/>
      <w:r w:rsidRPr="00E11739">
        <w:rPr>
          <w:lang w:val="en-US"/>
        </w:rPr>
        <w:t>National Environmental Management Authority</w:t>
      </w:r>
      <w:bookmarkEnd w:id="945"/>
      <w:bookmarkEnd w:id="946"/>
      <w:bookmarkEnd w:id="947"/>
      <w:bookmarkEnd w:id="948"/>
      <w:bookmarkEnd w:id="949"/>
      <w:bookmarkEnd w:id="950"/>
      <w:bookmarkEnd w:id="951"/>
      <w:bookmarkEnd w:id="952"/>
      <w:bookmarkEnd w:id="953"/>
      <w:r w:rsidRPr="00E11739">
        <w:rPr>
          <w:lang w:val="en-US"/>
        </w:rPr>
        <w:t xml:space="preserve"> </w:t>
      </w:r>
    </w:p>
    <w:p w14:paraId="2B065D54" w14:textId="77777777" w:rsidR="007B527B" w:rsidRPr="00E11739" w:rsidRDefault="007B527B" w:rsidP="004C1A4C">
      <w:pPr>
        <w:rPr>
          <w:rFonts w:cs="Tahoma"/>
          <w:szCs w:val="20"/>
          <w:lang w:val="en-US"/>
        </w:rPr>
      </w:pPr>
      <w:r w:rsidRPr="00E11739">
        <w:rPr>
          <w:rFonts w:cs="Tahoma"/>
          <w:szCs w:val="20"/>
          <w:lang w:val="en-US"/>
        </w:rPr>
        <w:t>This authority is responsible for approval of ESIA report and licensing and is free to check progress of implementation of ESMMP</w:t>
      </w:r>
    </w:p>
    <w:p w14:paraId="2E3716F7" w14:textId="77777777" w:rsidR="007B527B" w:rsidRPr="00E11739" w:rsidRDefault="007B527B" w:rsidP="004C1A4C">
      <w:pPr>
        <w:rPr>
          <w:rFonts w:cs="Tahoma"/>
          <w:b/>
          <w:szCs w:val="20"/>
          <w:lang w:val="en-US"/>
        </w:rPr>
      </w:pPr>
    </w:p>
    <w:p w14:paraId="1278C518" w14:textId="77777777" w:rsidR="007B527B" w:rsidRPr="00E11739" w:rsidRDefault="007B527B" w:rsidP="00310C0C">
      <w:pPr>
        <w:pStyle w:val="Heading3"/>
        <w:rPr>
          <w:lang w:val="en-US"/>
        </w:rPr>
      </w:pPr>
      <w:bookmarkStart w:id="954" w:name="_Toc92879149"/>
      <w:bookmarkStart w:id="955" w:name="_Toc92879353"/>
      <w:bookmarkStart w:id="956" w:name="_Toc92902478"/>
      <w:bookmarkStart w:id="957" w:name="_Toc103782400"/>
      <w:bookmarkStart w:id="958" w:name="_Toc121901858"/>
      <w:bookmarkStart w:id="959" w:name="_Toc137222447"/>
      <w:bookmarkStart w:id="960" w:name="_Toc138425727"/>
      <w:bookmarkStart w:id="961" w:name="_Toc140237415"/>
      <w:bookmarkStart w:id="962" w:name="_Toc148422861"/>
      <w:r w:rsidRPr="00E11739">
        <w:rPr>
          <w:lang w:val="en-US"/>
        </w:rPr>
        <w:t>Roles and Responsibilities of the Supervising Consultant</w:t>
      </w:r>
      <w:bookmarkEnd w:id="954"/>
      <w:bookmarkEnd w:id="955"/>
      <w:bookmarkEnd w:id="956"/>
      <w:bookmarkEnd w:id="957"/>
      <w:bookmarkEnd w:id="958"/>
      <w:bookmarkEnd w:id="959"/>
      <w:bookmarkEnd w:id="960"/>
      <w:bookmarkEnd w:id="961"/>
      <w:bookmarkEnd w:id="962"/>
      <w:r w:rsidRPr="00E11739">
        <w:rPr>
          <w:lang w:val="en-US"/>
        </w:rPr>
        <w:t xml:space="preserve"> </w:t>
      </w:r>
    </w:p>
    <w:p w14:paraId="3E2DE882" w14:textId="77777777" w:rsidR="007B527B" w:rsidRPr="00E11739" w:rsidRDefault="007B527B" w:rsidP="00A75B23">
      <w:pPr>
        <w:numPr>
          <w:ilvl w:val="0"/>
          <w:numId w:val="219"/>
        </w:numPr>
        <w:rPr>
          <w:rFonts w:cs="Tahoma"/>
          <w:szCs w:val="20"/>
          <w:lang w:val="en-US"/>
        </w:rPr>
      </w:pPr>
      <w:r w:rsidRPr="00E11739">
        <w:rPr>
          <w:rFonts w:cs="Tahoma"/>
          <w:szCs w:val="20"/>
          <w:lang w:val="en-US"/>
        </w:rPr>
        <w:t xml:space="preserve">The consultant must appoint an ESHS officer who will be reporting on the ESMMP implementation supervision </w:t>
      </w:r>
    </w:p>
    <w:p w14:paraId="023DA550" w14:textId="77777777" w:rsidR="007B527B" w:rsidRPr="00E11739" w:rsidRDefault="007B527B" w:rsidP="00A75B23">
      <w:pPr>
        <w:numPr>
          <w:ilvl w:val="0"/>
          <w:numId w:val="219"/>
        </w:numPr>
        <w:rPr>
          <w:rFonts w:cs="Tahoma"/>
          <w:szCs w:val="20"/>
          <w:lang w:val="en-US"/>
        </w:rPr>
      </w:pPr>
      <w:r w:rsidRPr="00E11739">
        <w:rPr>
          <w:rFonts w:cs="Tahoma"/>
          <w:szCs w:val="20"/>
          <w:lang w:val="en-US"/>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11FB98A0" w14:textId="77777777" w:rsidR="007B527B" w:rsidRPr="00E11739" w:rsidRDefault="007B527B" w:rsidP="00A75B23">
      <w:pPr>
        <w:numPr>
          <w:ilvl w:val="0"/>
          <w:numId w:val="219"/>
        </w:numPr>
        <w:rPr>
          <w:rFonts w:cs="Tahoma"/>
          <w:b/>
          <w:szCs w:val="20"/>
          <w:lang w:val="en-US"/>
        </w:rPr>
      </w:pPr>
      <w:r w:rsidRPr="00E11739">
        <w:rPr>
          <w:rFonts w:cs="Tahoma"/>
          <w:szCs w:val="20"/>
          <w:lang w:val="en-US"/>
        </w:rPr>
        <w:t xml:space="preserve">Reporting on the ESMMP implementation progress and recommendations </w:t>
      </w:r>
    </w:p>
    <w:p w14:paraId="7C1AEC32" w14:textId="77777777" w:rsidR="007B527B" w:rsidRPr="00E11739" w:rsidRDefault="007B527B" w:rsidP="004C1A4C">
      <w:pPr>
        <w:rPr>
          <w:rFonts w:cs="Tahoma"/>
          <w:b/>
          <w:szCs w:val="20"/>
          <w:lang w:val="en-US"/>
        </w:rPr>
      </w:pPr>
    </w:p>
    <w:p w14:paraId="2FE4223E" w14:textId="77777777" w:rsidR="007B527B" w:rsidRPr="00E11739" w:rsidRDefault="007B527B" w:rsidP="00310C0C">
      <w:pPr>
        <w:pStyle w:val="Heading3"/>
        <w:rPr>
          <w:lang w:val="en-US"/>
        </w:rPr>
      </w:pPr>
      <w:bookmarkStart w:id="963" w:name="_Toc92879150"/>
      <w:bookmarkStart w:id="964" w:name="_Toc92879354"/>
      <w:bookmarkStart w:id="965" w:name="_Toc92902479"/>
      <w:bookmarkStart w:id="966" w:name="_Toc103782401"/>
      <w:bookmarkStart w:id="967" w:name="_Toc121901859"/>
      <w:bookmarkStart w:id="968" w:name="_Toc137222448"/>
      <w:bookmarkStart w:id="969" w:name="_Toc138425728"/>
      <w:bookmarkStart w:id="970" w:name="_Toc140237416"/>
      <w:bookmarkStart w:id="971" w:name="_Toc148422862"/>
      <w:r w:rsidRPr="00E11739">
        <w:rPr>
          <w:lang w:val="en-US"/>
        </w:rPr>
        <w:t>Roles and Responsibilities of the Contractor</w:t>
      </w:r>
      <w:bookmarkEnd w:id="963"/>
      <w:bookmarkEnd w:id="964"/>
      <w:bookmarkEnd w:id="965"/>
      <w:bookmarkEnd w:id="966"/>
      <w:bookmarkEnd w:id="967"/>
      <w:bookmarkEnd w:id="968"/>
      <w:bookmarkEnd w:id="969"/>
      <w:bookmarkEnd w:id="970"/>
      <w:bookmarkEnd w:id="971"/>
      <w:r w:rsidRPr="00E11739">
        <w:rPr>
          <w:lang w:val="en-US"/>
        </w:rPr>
        <w:t xml:space="preserve"> </w:t>
      </w:r>
    </w:p>
    <w:p w14:paraId="5E026389" w14:textId="77777777" w:rsidR="007B527B" w:rsidRPr="00E11739" w:rsidRDefault="007B527B" w:rsidP="00A75B23">
      <w:pPr>
        <w:numPr>
          <w:ilvl w:val="0"/>
          <w:numId w:val="220"/>
        </w:numPr>
        <w:rPr>
          <w:rFonts w:cs="Tahoma"/>
          <w:szCs w:val="20"/>
          <w:lang w:val="en-US"/>
        </w:rPr>
      </w:pPr>
      <w:r w:rsidRPr="00E11739">
        <w:rPr>
          <w:rFonts w:cs="Tahoma"/>
          <w:szCs w:val="20"/>
          <w:lang w:val="en-US"/>
        </w:rPr>
        <w:t>Implementation of the contractor related aspects of the ESMMP and regularly (monthly) reporting</w:t>
      </w:r>
    </w:p>
    <w:p w14:paraId="1CB175C2" w14:textId="77777777" w:rsidR="007B527B" w:rsidRPr="00E11739" w:rsidRDefault="007B527B" w:rsidP="00A75B23">
      <w:pPr>
        <w:numPr>
          <w:ilvl w:val="0"/>
          <w:numId w:val="220"/>
        </w:numPr>
        <w:rPr>
          <w:rFonts w:cs="Tahoma"/>
          <w:szCs w:val="20"/>
          <w:lang w:val="en-US"/>
        </w:rPr>
      </w:pPr>
      <w:r w:rsidRPr="00E11739">
        <w:rPr>
          <w:rFonts w:cs="Tahoma"/>
          <w:szCs w:val="20"/>
          <w:lang w:val="en-US"/>
        </w:rPr>
        <w:t>The contractor on his part will have to appoint an EHS officer and a Social Specialist to coordinate and report on the ESMMP implementation respectively.</w:t>
      </w:r>
    </w:p>
    <w:p w14:paraId="5EFF5809" w14:textId="77777777" w:rsidR="007B527B" w:rsidRPr="00E11739" w:rsidRDefault="007B527B" w:rsidP="00A75B23">
      <w:pPr>
        <w:numPr>
          <w:ilvl w:val="0"/>
          <w:numId w:val="220"/>
        </w:numPr>
        <w:rPr>
          <w:rFonts w:cs="Tahoma"/>
          <w:szCs w:val="20"/>
          <w:lang w:val="en-US"/>
        </w:rPr>
      </w:pPr>
      <w:r w:rsidRPr="00E11739">
        <w:rPr>
          <w:rFonts w:cs="Tahoma"/>
          <w:szCs w:val="20"/>
          <w:lang w:val="en-US"/>
        </w:rPr>
        <w:t>The contractor to engage a Community Liaison Officer to act as a link between the community and the contractor and support the Social Specialist.</w:t>
      </w:r>
    </w:p>
    <w:p w14:paraId="04E132D5" w14:textId="77777777" w:rsidR="007B527B" w:rsidRPr="00E11739" w:rsidRDefault="007B527B" w:rsidP="00A75B23">
      <w:pPr>
        <w:numPr>
          <w:ilvl w:val="0"/>
          <w:numId w:val="220"/>
        </w:numPr>
        <w:rPr>
          <w:rFonts w:cs="Tahoma"/>
          <w:szCs w:val="20"/>
          <w:lang w:val="en-US"/>
        </w:rPr>
      </w:pPr>
      <w:r w:rsidRPr="00E11739">
        <w:rPr>
          <w:rFonts w:cs="Tahoma"/>
          <w:szCs w:val="20"/>
          <w:lang w:val="en-US"/>
        </w:rPr>
        <w:t>The contractor will also have the obligation of managing the  E&amp;S risks related to his/her  operations.</w:t>
      </w:r>
    </w:p>
    <w:p w14:paraId="4E67B586" w14:textId="77777777" w:rsidR="007B527B" w:rsidRPr="00E11739" w:rsidRDefault="007B527B" w:rsidP="00A75B23">
      <w:pPr>
        <w:numPr>
          <w:ilvl w:val="0"/>
          <w:numId w:val="220"/>
        </w:numPr>
        <w:rPr>
          <w:rFonts w:cs="Tahoma"/>
          <w:szCs w:val="20"/>
          <w:lang w:val="en-US"/>
        </w:rPr>
      </w:pPr>
      <w:r w:rsidRPr="00E11739">
        <w:rPr>
          <w:rFonts w:cs="Tahoma"/>
          <w:szCs w:val="20"/>
          <w:lang w:val="en-US"/>
        </w:rPr>
        <w:t xml:space="preserve">Maintaining the required level of stakeholder engagement and communication, including providing project schedule information to the public, accepting and resolving public grievances, advertising and hiring local workers. </w:t>
      </w:r>
    </w:p>
    <w:p w14:paraId="7BABAC98" w14:textId="77777777" w:rsidR="007B527B" w:rsidRPr="00E11739" w:rsidRDefault="007B527B" w:rsidP="00A75B23">
      <w:pPr>
        <w:numPr>
          <w:ilvl w:val="0"/>
          <w:numId w:val="220"/>
        </w:numPr>
        <w:rPr>
          <w:rFonts w:cs="Tahoma"/>
          <w:szCs w:val="20"/>
          <w:lang w:val="en-US"/>
        </w:rPr>
      </w:pPr>
      <w:r w:rsidRPr="00E11739">
        <w:rPr>
          <w:rFonts w:cs="Tahoma"/>
          <w:szCs w:val="20"/>
          <w:lang w:val="en-US"/>
        </w:rPr>
        <w:t xml:space="preserve">Maintain a working grievance redress mechanism. </w:t>
      </w:r>
    </w:p>
    <w:p w14:paraId="04093809" w14:textId="77777777" w:rsidR="007B527B" w:rsidRPr="00E11739" w:rsidRDefault="007B527B" w:rsidP="00A75B23">
      <w:pPr>
        <w:numPr>
          <w:ilvl w:val="0"/>
          <w:numId w:val="220"/>
        </w:numPr>
        <w:rPr>
          <w:rFonts w:cs="Tahoma"/>
          <w:szCs w:val="20"/>
          <w:lang w:val="en-US"/>
        </w:rPr>
      </w:pPr>
      <w:r w:rsidRPr="00E11739">
        <w:rPr>
          <w:rFonts w:cs="Tahoma"/>
          <w:szCs w:val="20"/>
          <w:lang w:val="en-US"/>
        </w:rPr>
        <w:t xml:space="preserve">The contractor is to comply with all regulations and by-laws at the county level and other relevant regulations and laws  </w:t>
      </w:r>
    </w:p>
    <w:p w14:paraId="70B76BA3" w14:textId="77777777" w:rsidR="007B527B" w:rsidRPr="00E11739" w:rsidRDefault="007B527B" w:rsidP="00A75B23">
      <w:pPr>
        <w:numPr>
          <w:ilvl w:val="0"/>
          <w:numId w:val="220"/>
        </w:numPr>
        <w:rPr>
          <w:rFonts w:cs="Tahoma"/>
          <w:szCs w:val="20"/>
          <w:lang w:val="en-US"/>
        </w:rPr>
      </w:pPr>
      <w:r w:rsidRPr="00E11739">
        <w:rPr>
          <w:rFonts w:cs="Tahoma"/>
          <w:szCs w:val="20"/>
          <w:lang w:val="en-US"/>
        </w:rPr>
        <w:t xml:space="preserve">The contractor shall refer to ESIA recommendations and the ESMMP when preparing the contractors- ESMMP and the specific plans </w:t>
      </w:r>
    </w:p>
    <w:p w14:paraId="47A93929" w14:textId="77777777" w:rsidR="007B527B" w:rsidRPr="00E11739" w:rsidRDefault="007B527B" w:rsidP="00A75B23">
      <w:pPr>
        <w:numPr>
          <w:ilvl w:val="0"/>
          <w:numId w:val="220"/>
        </w:numPr>
        <w:rPr>
          <w:rFonts w:cs="Tahoma"/>
          <w:szCs w:val="20"/>
          <w:lang w:val="en-US"/>
        </w:rPr>
      </w:pPr>
      <w:r w:rsidRPr="00E11739">
        <w:rPr>
          <w:rFonts w:cs="Tahoma"/>
          <w:szCs w:val="20"/>
          <w:lang w:val="en-US"/>
        </w:rPr>
        <w:t xml:space="preserve">The contractor shall provide water required for use in connection with the works including the work of subcontractors and shall provide temporary storage tanks, if required </w:t>
      </w:r>
    </w:p>
    <w:p w14:paraId="4202B7EE" w14:textId="77777777" w:rsidR="007B527B" w:rsidRPr="00E11739" w:rsidRDefault="007B527B" w:rsidP="00A75B23">
      <w:pPr>
        <w:numPr>
          <w:ilvl w:val="0"/>
          <w:numId w:val="220"/>
        </w:numPr>
        <w:rPr>
          <w:rFonts w:cs="Tahoma"/>
          <w:szCs w:val="20"/>
          <w:lang w:val="en-US"/>
        </w:rPr>
      </w:pPr>
      <w:r w:rsidRPr="00E11739">
        <w:rPr>
          <w:rFonts w:cs="Tahoma"/>
          <w:szCs w:val="20"/>
          <w:lang w:val="en-US"/>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7D56FDB9" w14:textId="77777777" w:rsidR="007B527B" w:rsidRPr="00E11739" w:rsidRDefault="007B527B" w:rsidP="00A75B23">
      <w:pPr>
        <w:numPr>
          <w:ilvl w:val="0"/>
          <w:numId w:val="220"/>
        </w:numPr>
        <w:rPr>
          <w:rFonts w:cs="Tahoma"/>
          <w:szCs w:val="20"/>
          <w:lang w:val="en-US"/>
        </w:rPr>
      </w:pPr>
      <w:r w:rsidRPr="00E11739">
        <w:rPr>
          <w:rFonts w:cs="Tahoma"/>
          <w:szCs w:val="20"/>
          <w:lang w:val="en-US"/>
        </w:rPr>
        <w:t xml:space="preserve">The contractor shall be responsible for all the actions of any subcontractors whom he subcontracts.  </w:t>
      </w:r>
    </w:p>
    <w:p w14:paraId="0D50A15D" w14:textId="77777777" w:rsidR="007B527B" w:rsidRPr="00E11739" w:rsidRDefault="007B527B" w:rsidP="00A75B23">
      <w:pPr>
        <w:numPr>
          <w:ilvl w:val="0"/>
          <w:numId w:val="220"/>
        </w:numPr>
        <w:rPr>
          <w:rFonts w:cs="Tahoma"/>
          <w:szCs w:val="20"/>
          <w:lang w:val="en-US"/>
        </w:rPr>
      </w:pPr>
      <w:r w:rsidRPr="00E11739">
        <w:rPr>
          <w:rFonts w:cs="Tahoma"/>
          <w:szCs w:val="20"/>
          <w:lang w:val="en-US"/>
        </w:rPr>
        <w:t xml:space="preserve">The contractor shall take all possible precautions to prevent nuisance, inconvenience or injury to the neighboring properties and to the public generally, and shall use proper precaution to ensure the safety of the community </w:t>
      </w:r>
    </w:p>
    <w:p w14:paraId="694B29B3" w14:textId="77777777" w:rsidR="007B527B" w:rsidRPr="00E11739" w:rsidRDefault="007B527B" w:rsidP="00A75B23">
      <w:pPr>
        <w:numPr>
          <w:ilvl w:val="0"/>
          <w:numId w:val="220"/>
        </w:numPr>
        <w:rPr>
          <w:rFonts w:cs="Tahoma"/>
          <w:szCs w:val="20"/>
          <w:lang w:val="en-US"/>
        </w:rPr>
      </w:pPr>
      <w:r w:rsidRPr="00E11739">
        <w:rPr>
          <w:rFonts w:cs="Tahoma"/>
          <w:szCs w:val="20"/>
          <w:lang w:val="en-US"/>
        </w:rPr>
        <w:t xml:space="preserve">All work operations which may generate noise, dust, vibrations, or any other discomfort to the workers and/or visitors of the client and the local community must be undertaken with care, with all necessary safety precautions taken. </w:t>
      </w:r>
    </w:p>
    <w:p w14:paraId="038BABB8" w14:textId="77777777" w:rsidR="007B527B" w:rsidRPr="00E11739" w:rsidRDefault="007B527B" w:rsidP="00A75B23">
      <w:pPr>
        <w:numPr>
          <w:ilvl w:val="0"/>
          <w:numId w:val="220"/>
        </w:numPr>
        <w:rPr>
          <w:rFonts w:cs="Tahoma"/>
          <w:szCs w:val="20"/>
          <w:lang w:val="en-US"/>
        </w:rPr>
      </w:pPr>
      <w:r w:rsidRPr="00E11739">
        <w:rPr>
          <w:rFonts w:cs="Tahoma"/>
          <w:szCs w:val="20"/>
          <w:lang w:val="en-US"/>
        </w:rPr>
        <w:t xml:space="preserve">The contractor shall take all effort to muffle the noises from his tools, equipment and workmen to not more than 70dBA </w:t>
      </w:r>
    </w:p>
    <w:p w14:paraId="204776B5" w14:textId="77777777" w:rsidR="007B527B" w:rsidRPr="00E11739" w:rsidRDefault="007B527B" w:rsidP="00A75B23">
      <w:pPr>
        <w:numPr>
          <w:ilvl w:val="0"/>
          <w:numId w:val="220"/>
        </w:numPr>
        <w:rPr>
          <w:rFonts w:cs="Tahoma"/>
          <w:szCs w:val="20"/>
          <w:lang w:val="en-US"/>
        </w:rPr>
      </w:pPr>
      <w:r w:rsidRPr="00E11739">
        <w:rPr>
          <w:rFonts w:cs="Tahoma"/>
          <w:szCs w:val="20"/>
          <w:lang w:val="en-US"/>
        </w:rPr>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70A1AE74" w14:textId="77777777" w:rsidR="007B527B" w:rsidRPr="00E11739" w:rsidRDefault="007B527B" w:rsidP="00A75B23">
      <w:pPr>
        <w:numPr>
          <w:ilvl w:val="0"/>
          <w:numId w:val="220"/>
        </w:numPr>
        <w:rPr>
          <w:rFonts w:cs="Tahoma"/>
          <w:szCs w:val="20"/>
          <w:lang w:val="en-US"/>
        </w:rPr>
      </w:pPr>
      <w:r w:rsidRPr="00E11739">
        <w:rPr>
          <w:rFonts w:cs="Tahoma"/>
          <w:szCs w:val="20"/>
          <w:lang w:val="en-US"/>
        </w:rPr>
        <w:t xml:space="preserve">No shrubs, trees, bushes or underground thicket shall be removed except with the express approval of the proponent. </w:t>
      </w:r>
    </w:p>
    <w:p w14:paraId="05AE9AE5" w14:textId="77777777" w:rsidR="007B527B" w:rsidRPr="00E11739" w:rsidRDefault="007B527B" w:rsidP="00A75B23">
      <w:pPr>
        <w:numPr>
          <w:ilvl w:val="0"/>
          <w:numId w:val="220"/>
        </w:numPr>
        <w:rPr>
          <w:rFonts w:cs="Tahoma"/>
          <w:szCs w:val="20"/>
          <w:lang w:val="en-US"/>
        </w:rPr>
      </w:pPr>
      <w:r w:rsidRPr="00E11739">
        <w:rPr>
          <w:rFonts w:cs="Tahoma"/>
          <w:szCs w:val="20"/>
          <w:lang w:val="en-US"/>
        </w:rPr>
        <w:t xml:space="preserve">No blasting shall be permitted without the prior approval of REREC and the local authorities. </w:t>
      </w:r>
    </w:p>
    <w:p w14:paraId="1678F552" w14:textId="77777777" w:rsidR="007B527B" w:rsidRPr="00E11739" w:rsidRDefault="007B527B" w:rsidP="00A75B23">
      <w:pPr>
        <w:numPr>
          <w:ilvl w:val="0"/>
          <w:numId w:val="220"/>
        </w:numPr>
        <w:rPr>
          <w:rFonts w:cs="Tahoma"/>
          <w:szCs w:val="20"/>
          <w:lang w:val="en-US"/>
        </w:rPr>
      </w:pPr>
      <w:r w:rsidRPr="00E11739">
        <w:rPr>
          <w:rFonts w:cs="Tahoma"/>
          <w:szCs w:val="20"/>
          <w:lang w:val="en-US"/>
        </w:rPr>
        <w:t xml:space="preserve">Borrow pits will only be allowed to be opened up on receipt of permission from the approving authorities. </w:t>
      </w:r>
    </w:p>
    <w:p w14:paraId="3968121F" w14:textId="77777777" w:rsidR="007B527B" w:rsidRPr="00E11739" w:rsidRDefault="007B527B" w:rsidP="00A75B23">
      <w:pPr>
        <w:numPr>
          <w:ilvl w:val="0"/>
          <w:numId w:val="220"/>
        </w:numPr>
        <w:rPr>
          <w:rFonts w:cs="Tahoma"/>
          <w:szCs w:val="20"/>
          <w:lang w:val="en-US"/>
        </w:rPr>
      </w:pPr>
      <w:r w:rsidRPr="00E11739">
        <w:rPr>
          <w:rFonts w:cs="Tahoma"/>
          <w:szCs w:val="20"/>
          <w:lang w:val="en-US"/>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688C061A" w14:textId="77777777" w:rsidR="007B527B" w:rsidRPr="00E11739" w:rsidRDefault="007B527B" w:rsidP="00A75B23">
      <w:pPr>
        <w:numPr>
          <w:ilvl w:val="0"/>
          <w:numId w:val="220"/>
        </w:numPr>
        <w:rPr>
          <w:rFonts w:cs="Tahoma"/>
          <w:szCs w:val="20"/>
          <w:lang w:val="en-US"/>
        </w:rPr>
      </w:pPr>
      <w:r w:rsidRPr="00E11739">
        <w:rPr>
          <w:rFonts w:cs="Tahoma"/>
          <w:szCs w:val="20"/>
          <w:lang w:val="en-US"/>
        </w:rPr>
        <w:t xml:space="preserve">Disposing of the waste generated during construction activities in accordance to the ESMMP. </w:t>
      </w:r>
    </w:p>
    <w:p w14:paraId="5ED3014A" w14:textId="77777777" w:rsidR="007B527B" w:rsidRPr="00E11739" w:rsidRDefault="007B527B" w:rsidP="00A75B23">
      <w:pPr>
        <w:numPr>
          <w:ilvl w:val="0"/>
          <w:numId w:val="220"/>
        </w:numPr>
        <w:rPr>
          <w:rFonts w:cs="Tahoma"/>
          <w:szCs w:val="20"/>
          <w:lang w:val="en-US"/>
        </w:rPr>
      </w:pPr>
      <w:r w:rsidRPr="00E11739">
        <w:rPr>
          <w:rFonts w:cs="Tahoma"/>
          <w:szCs w:val="20"/>
          <w:lang w:val="en-US"/>
        </w:rPr>
        <w:t>The contractor EHS officer will report on ESMMP implementation during construction period. The aspect to be reported by the contractor will include</w:t>
      </w:r>
      <w:r w:rsidRPr="00E11739">
        <w:rPr>
          <w:rFonts w:cs="Tahoma"/>
          <w:i/>
          <w:iCs/>
          <w:szCs w:val="20"/>
          <w:lang w:val="en-US"/>
        </w:rPr>
        <w:t xml:space="preserve"> </w:t>
      </w:r>
      <w:r w:rsidRPr="00E11739">
        <w:rPr>
          <w:rFonts w:cs="Tahoma"/>
          <w:iCs/>
          <w:szCs w:val="20"/>
          <w:lang w:val="en-US"/>
        </w:rPr>
        <w:t>safety issues i.e.</w:t>
      </w:r>
      <w:r w:rsidRPr="00E11739">
        <w:rPr>
          <w:rFonts w:cs="Tahoma"/>
          <w:szCs w:val="20"/>
          <w:lang w:val="en-US"/>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E11739">
        <w:rPr>
          <w:rFonts w:cs="Tahoma"/>
          <w:iCs/>
          <w:szCs w:val="20"/>
          <w:lang w:val="en-US"/>
        </w:rPr>
        <w:t>Environmental incidents and near misses;</w:t>
      </w:r>
      <w:r w:rsidRPr="00E11739">
        <w:rPr>
          <w:rFonts w:cs="Tahoma"/>
          <w:szCs w:val="20"/>
          <w:lang w:val="en-US"/>
        </w:rPr>
        <w:t xml:space="preserve"> </w:t>
      </w:r>
      <w:r w:rsidRPr="00E11739">
        <w:rPr>
          <w:rFonts w:cs="Tahoma"/>
          <w:iCs/>
          <w:szCs w:val="20"/>
          <w:lang w:val="en-US"/>
        </w:rPr>
        <w:t>noncompliance incidents with permits and national law; Training on E&amp;S issues (dates, number of trainees, and topics);</w:t>
      </w:r>
      <w:r w:rsidRPr="00E11739">
        <w:rPr>
          <w:rFonts w:cs="Tahoma"/>
          <w:szCs w:val="20"/>
          <w:lang w:val="en-US"/>
        </w:rPr>
        <w:t xml:space="preserve"> </w:t>
      </w:r>
      <w:r w:rsidRPr="00E11739">
        <w:rPr>
          <w:rFonts w:cs="Tahoma"/>
          <w:iCs/>
          <w:szCs w:val="20"/>
          <w:lang w:val="en-US"/>
        </w:rPr>
        <w:t>Details of any security risks; Worker &amp; External stakeholder grievances and E&amp;S inspections by contractor, including any authorities.</w:t>
      </w:r>
    </w:p>
    <w:p w14:paraId="5FE558A9" w14:textId="77777777" w:rsidR="007B527B" w:rsidRPr="00E11739" w:rsidRDefault="007B527B" w:rsidP="004C1A4C">
      <w:pPr>
        <w:rPr>
          <w:rFonts w:cs="Tahoma"/>
          <w:szCs w:val="20"/>
          <w:lang w:val="en-US"/>
        </w:rPr>
      </w:pPr>
      <w:r w:rsidRPr="00E11739">
        <w:rPr>
          <w:rFonts w:cs="Tahoma"/>
          <w:szCs w:val="20"/>
          <w:lang w:val="en-US"/>
        </w:rPr>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7C8730FE" w14:textId="77777777" w:rsidR="007B527B" w:rsidRPr="00E11739" w:rsidRDefault="007B527B" w:rsidP="00075CE1">
      <w:pPr>
        <w:pStyle w:val="Heading2"/>
        <w:rPr>
          <w:lang w:val="en-US"/>
        </w:rPr>
      </w:pPr>
      <w:bookmarkStart w:id="972" w:name="_Toc96079394"/>
      <w:bookmarkStart w:id="973" w:name="_Toc96584128"/>
      <w:bookmarkStart w:id="974" w:name="_Toc103158061"/>
      <w:bookmarkStart w:id="975" w:name="_Toc103761486"/>
      <w:bookmarkStart w:id="976" w:name="_Toc103763177"/>
      <w:bookmarkStart w:id="977" w:name="_Toc103782402"/>
      <w:bookmarkStart w:id="978" w:name="_Toc103848106"/>
      <w:bookmarkStart w:id="979" w:name="_Toc96079395"/>
      <w:bookmarkStart w:id="980" w:name="_Toc96584129"/>
      <w:bookmarkStart w:id="981" w:name="_Toc103158062"/>
      <w:bookmarkStart w:id="982" w:name="_Toc103761487"/>
      <w:bookmarkStart w:id="983" w:name="_Toc103763178"/>
      <w:bookmarkStart w:id="984" w:name="_Toc103782403"/>
      <w:bookmarkStart w:id="985" w:name="_Toc103848107"/>
      <w:bookmarkStart w:id="986" w:name="_Toc271210226"/>
      <w:bookmarkStart w:id="987" w:name="_Toc278872733"/>
      <w:bookmarkStart w:id="988" w:name="_Toc514679114"/>
      <w:bookmarkStart w:id="989" w:name="_Toc527625511"/>
      <w:bookmarkStart w:id="990" w:name="_Toc92879151"/>
      <w:bookmarkStart w:id="991" w:name="_Toc92879355"/>
      <w:bookmarkStart w:id="992" w:name="_Toc92902480"/>
      <w:bookmarkStart w:id="993" w:name="_Toc103782404"/>
      <w:bookmarkStart w:id="994" w:name="_Toc121901860"/>
      <w:bookmarkStart w:id="995" w:name="_Toc137222449"/>
      <w:bookmarkStart w:id="996" w:name="_Toc138425729"/>
      <w:bookmarkStart w:id="997" w:name="_Toc140237417"/>
      <w:bookmarkStart w:id="998" w:name="_Toc148422863"/>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r w:rsidRPr="00E11739">
        <w:rPr>
          <w:lang w:val="en-US"/>
        </w:rPr>
        <w:t>Management of Impacts during Operation Phase</w:t>
      </w:r>
      <w:bookmarkEnd w:id="986"/>
      <w:bookmarkEnd w:id="987"/>
      <w:bookmarkEnd w:id="988"/>
      <w:bookmarkEnd w:id="989"/>
      <w:bookmarkEnd w:id="990"/>
      <w:bookmarkEnd w:id="991"/>
      <w:bookmarkEnd w:id="992"/>
      <w:bookmarkEnd w:id="993"/>
      <w:bookmarkEnd w:id="994"/>
      <w:bookmarkEnd w:id="995"/>
      <w:bookmarkEnd w:id="996"/>
      <w:bookmarkEnd w:id="997"/>
      <w:bookmarkEnd w:id="998"/>
    </w:p>
    <w:p w14:paraId="696F8C2A" w14:textId="5C74B33F" w:rsidR="00EC1C98" w:rsidRPr="00E11739" w:rsidRDefault="007B527B" w:rsidP="00EC1C98">
      <w:pPr>
        <w:rPr>
          <w:rFonts w:cs="Tahoma"/>
          <w:szCs w:val="20"/>
          <w:lang w:val="en-US"/>
        </w:rPr>
      </w:pPr>
      <w:r w:rsidRPr="00E11739">
        <w:rPr>
          <w:rFonts w:cs="Tahoma"/>
          <w:szCs w:val="20"/>
          <w:lang w:val="en-US"/>
        </w:rPr>
        <w:t xml:space="preserve">The operation phase of the proposed project will be mainly power supply, line maintenance and clearing of wayleaves. </w:t>
      </w:r>
      <w:r w:rsidR="00343B7F">
        <w:rPr>
          <w:rFonts w:cs="Tahoma"/>
          <w:szCs w:val="20"/>
          <w:lang w:val="en-US"/>
        </w:rPr>
        <w:t>This will be done by contractor operation and maintainance team then added to KPLC engineers after seven years.</w:t>
      </w:r>
      <w:r w:rsidR="00EC1C98">
        <w:rPr>
          <w:rFonts w:cs="Tahoma"/>
          <w:szCs w:val="20"/>
          <w:lang w:val="en-US"/>
        </w:rPr>
        <w:t xml:space="preserve"> </w:t>
      </w:r>
    </w:p>
    <w:p w14:paraId="0F0F57A9" w14:textId="1DCBF0F7" w:rsidR="007B527B" w:rsidRPr="00E11739" w:rsidRDefault="007B527B" w:rsidP="00EC1C98">
      <w:pPr>
        <w:ind w:left="360"/>
        <w:rPr>
          <w:rFonts w:cs="Tahoma"/>
          <w:szCs w:val="20"/>
          <w:lang w:val="en-US"/>
        </w:rPr>
      </w:pPr>
      <w:r w:rsidRPr="00E11739">
        <w:rPr>
          <w:rFonts w:cs="Tahoma"/>
          <w:szCs w:val="20"/>
          <w:lang w:val="en-US"/>
        </w:rPr>
        <w:t xml:space="preserve"> </w:t>
      </w:r>
    </w:p>
    <w:p w14:paraId="5AA295CE" w14:textId="77777777" w:rsidR="007B527B" w:rsidRPr="00E11739" w:rsidRDefault="007B527B" w:rsidP="004C1A4C">
      <w:pPr>
        <w:pStyle w:val="Heading1"/>
        <w:tabs>
          <w:tab w:val="clear" w:pos="1107"/>
        </w:tabs>
        <w:ind w:left="432" w:hanging="432"/>
        <w:rPr>
          <w:rFonts w:cs="Tahoma"/>
          <w:sz w:val="20"/>
        </w:rPr>
        <w:sectPr w:rsidR="007B527B" w:rsidRPr="00E11739" w:rsidSect="00A322D9">
          <w:pgSz w:w="11906" w:h="16838" w:code="9"/>
          <w:pgMar w:top="1418" w:right="1134" w:bottom="1247" w:left="1418" w:header="709" w:footer="283" w:gutter="0"/>
          <w:pgNumType w:chapStyle="1"/>
          <w:cols w:space="708"/>
          <w:docGrid w:linePitch="360"/>
        </w:sectPr>
      </w:pPr>
    </w:p>
    <w:p w14:paraId="2A59EE82" w14:textId="77777777" w:rsidR="007B527B" w:rsidRPr="00337150" w:rsidRDefault="007B527B" w:rsidP="004C1A4C">
      <w:pPr>
        <w:tabs>
          <w:tab w:val="left" w:pos="1365"/>
        </w:tabs>
        <w:rPr>
          <w:rFonts w:cs="Tahoma"/>
          <w:szCs w:val="20"/>
        </w:rPr>
      </w:pPr>
    </w:p>
    <w:p w14:paraId="571FAF91" w14:textId="77777777" w:rsidR="003E5EB8" w:rsidRPr="00337150" w:rsidRDefault="003E5EB8" w:rsidP="004C1A4C">
      <w:pPr>
        <w:pStyle w:val="Heading1"/>
        <w:rPr>
          <w:rFonts w:cs="Tahoma"/>
          <w:sz w:val="20"/>
        </w:rPr>
      </w:pPr>
      <w:bookmarkStart w:id="999" w:name="_Toc148422864"/>
      <w:r w:rsidRPr="00337150">
        <w:rPr>
          <w:rFonts w:cs="Tahoma"/>
          <w:sz w:val="20"/>
        </w:rPr>
        <w:t>IMPACT SUMMARY AND CONCLUSION</w:t>
      </w:r>
      <w:bookmarkEnd w:id="999"/>
      <w:r w:rsidRPr="00337150">
        <w:rPr>
          <w:rFonts w:cs="Tahoma"/>
          <w:sz w:val="20"/>
        </w:rPr>
        <w:t xml:space="preserve"> </w:t>
      </w:r>
    </w:p>
    <w:p w14:paraId="759F2C4F" w14:textId="77777777" w:rsidR="007B527B" w:rsidRPr="00E11739" w:rsidRDefault="007B527B" w:rsidP="00075CE1">
      <w:pPr>
        <w:pStyle w:val="Heading2"/>
      </w:pPr>
      <w:bookmarkStart w:id="1000" w:name="_Toc97737478"/>
      <w:bookmarkStart w:id="1001" w:name="_Toc140237419"/>
      <w:bookmarkStart w:id="1002" w:name="_Toc148422865"/>
      <w:r w:rsidRPr="00E11739">
        <w:t>Introduction</w:t>
      </w:r>
      <w:bookmarkEnd w:id="1000"/>
      <w:bookmarkEnd w:id="1001"/>
      <w:bookmarkEnd w:id="1002"/>
      <w:r w:rsidRPr="00E11739">
        <w:t xml:space="preserve"> </w:t>
      </w:r>
    </w:p>
    <w:p w14:paraId="7673BC58" w14:textId="77777777" w:rsidR="007B527B" w:rsidRPr="00E11739" w:rsidRDefault="007B527B" w:rsidP="004C1A4C">
      <w:pPr>
        <w:pStyle w:val="CM168"/>
        <w:spacing w:line="276" w:lineRule="auto"/>
        <w:rPr>
          <w:rFonts w:ascii="Tahoma" w:hAnsi="Tahoma" w:cs="Tahoma"/>
          <w:sz w:val="20"/>
          <w:szCs w:val="20"/>
        </w:rPr>
      </w:pPr>
      <w:bookmarkStart w:id="1003" w:name="_Toc27657538"/>
      <w:bookmarkStart w:id="1004" w:name="_Toc112116760"/>
      <w:r w:rsidRPr="00E11739">
        <w:rPr>
          <w:rFonts w:ascii="Tahoma" w:hAnsi="Tahoma" w:cs="Tahoma"/>
          <w:sz w:val="20"/>
          <w:szCs w:val="20"/>
        </w:rPr>
        <w:t>This chapter gives a summary of impacts conclusion and recommendations</w:t>
      </w:r>
    </w:p>
    <w:p w14:paraId="510D80AB" w14:textId="77777777" w:rsidR="007B527B" w:rsidRPr="00E11739" w:rsidRDefault="007B527B" w:rsidP="00075CE1">
      <w:pPr>
        <w:pStyle w:val="Heading2"/>
      </w:pPr>
      <w:bookmarkStart w:id="1005" w:name="_Toc87196380"/>
      <w:bookmarkStart w:id="1006" w:name="_Toc88657069"/>
      <w:bookmarkStart w:id="1007" w:name="_Toc137222452"/>
      <w:bookmarkStart w:id="1008" w:name="_Toc138059444"/>
      <w:bookmarkStart w:id="1009" w:name="_Toc138425732"/>
      <w:bookmarkStart w:id="1010" w:name="_Toc140237420"/>
      <w:bookmarkStart w:id="1011" w:name="_Toc148422866"/>
      <w:bookmarkEnd w:id="1003"/>
      <w:r w:rsidRPr="00E11739">
        <w:t>Summary of impacts identified and assessed</w:t>
      </w:r>
      <w:bookmarkStart w:id="1012" w:name="_Toc87196381"/>
      <w:bookmarkEnd w:id="1005"/>
      <w:bookmarkEnd w:id="1006"/>
      <w:bookmarkEnd w:id="1007"/>
      <w:bookmarkEnd w:id="1008"/>
      <w:bookmarkEnd w:id="1009"/>
      <w:bookmarkEnd w:id="1010"/>
      <w:bookmarkEnd w:id="1011"/>
    </w:p>
    <w:p w14:paraId="0E0DEDFA" w14:textId="77777777" w:rsidR="007B527B" w:rsidRPr="00E11739" w:rsidRDefault="007B527B" w:rsidP="004C1A4C">
      <w:pPr>
        <w:rPr>
          <w:rFonts w:eastAsia="Century Gothic" w:cs="Tahoma"/>
          <w:szCs w:val="20"/>
          <w:lang w:val="en-US" w:eastAsia="en-US"/>
        </w:rPr>
      </w:pPr>
      <w:bookmarkStart w:id="1013" w:name="_Toc87196384"/>
      <w:bookmarkStart w:id="1014" w:name="_Toc88657073"/>
      <w:bookmarkStart w:id="1015" w:name="_Toc137222455"/>
      <w:bookmarkStart w:id="1016" w:name="_Toc138059447"/>
      <w:bookmarkEnd w:id="1012"/>
      <w:r w:rsidRPr="00E11739">
        <w:rPr>
          <w:rFonts w:eastAsia="Century Gothic" w:cs="Tahoma"/>
          <w:szCs w:val="20"/>
          <w:lang w:val="en-US" w:eastAsia="en-US"/>
        </w:rPr>
        <w:t>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the project area 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476F38BB" w14:textId="705026FF" w:rsidR="007B527B" w:rsidRPr="00E11739" w:rsidRDefault="007B527B" w:rsidP="004C1A4C">
      <w:pPr>
        <w:rPr>
          <w:rFonts w:eastAsia="Century Gothic" w:cs="Tahoma"/>
          <w:szCs w:val="20"/>
          <w:lang w:val="en-US" w:eastAsia="en-US"/>
        </w:rPr>
      </w:pPr>
      <w:r w:rsidRPr="00E11739">
        <w:rPr>
          <w:rFonts w:eastAsia="Century Gothic" w:cs="Tahoma"/>
          <w:szCs w:val="20"/>
          <w:lang w:val="en-US" w:eastAsia="en-US"/>
        </w:rPr>
        <w:t>The analysis of the ESIA has demonstrated that the construction and operation of the proposed Solar Mini-grid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Na</w:t>
      </w:r>
      <w:r w:rsidR="00637165">
        <w:rPr>
          <w:rFonts w:eastAsia="Century Gothic" w:cs="Tahoma"/>
          <w:szCs w:val="20"/>
          <w:lang w:val="en-US" w:eastAsia="en-US"/>
        </w:rPr>
        <w:t>nighi</w:t>
      </w:r>
      <w:r w:rsidRPr="00E11739">
        <w:rPr>
          <w:rFonts w:eastAsia="Century Gothic" w:cs="Tahoma"/>
          <w:szCs w:val="20"/>
          <w:lang w:val="en-US" w:eastAsia="en-US"/>
        </w:rPr>
        <w:t xml:space="preserve"> residents.  However, despite the outlined positive impacts, the proposed development will cause some negative impacts such as; noise, dust generation, soil erosion, oil spills, fire hazards, electrocution, shocks, solid waste generation, occupational health hazards, social risks such as labor influx, demand for resources, gender-based violence, conflicts, public health impacts (HIV &amp; AIDs, Covid 19) among others that need to be avoided, reduced and mitigated against. </w:t>
      </w:r>
    </w:p>
    <w:p w14:paraId="10E03E85" w14:textId="77777777" w:rsidR="007B527B" w:rsidRPr="00E11739" w:rsidRDefault="007B527B" w:rsidP="004C1A4C">
      <w:pPr>
        <w:rPr>
          <w:rFonts w:eastAsia="Century Gothic" w:cs="Tahoma"/>
          <w:szCs w:val="20"/>
          <w:lang w:val="en-US" w:eastAsia="en-US"/>
        </w:rPr>
      </w:pPr>
      <w:r w:rsidRPr="00E11739">
        <w:rPr>
          <w:rFonts w:eastAsia="Century Gothic" w:cs="Tahoma"/>
          <w:szCs w:val="20"/>
          <w:lang w:val="en-US" w:eastAsia="en-US"/>
        </w:rPr>
        <w:t>An Environmental and Socio- economic Monitoring and Management Plan (ESMMP)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05CB2CF7" w14:textId="77777777" w:rsidR="007B527B" w:rsidRPr="00E11739" w:rsidRDefault="007B527B" w:rsidP="004C1A4C">
      <w:pPr>
        <w:rPr>
          <w:rFonts w:eastAsia="Century Gothic" w:cs="Tahoma"/>
          <w:szCs w:val="20"/>
          <w:lang w:val="en-US" w:eastAsia="en-US"/>
        </w:rPr>
      </w:pPr>
    </w:p>
    <w:p w14:paraId="5E88BF7E" w14:textId="77777777" w:rsidR="007B527B" w:rsidRPr="00E11739" w:rsidRDefault="007B527B" w:rsidP="00075CE1">
      <w:pPr>
        <w:pStyle w:val="Heading2"/>
      </w:pPr>
      <w:bookmarkStart w:id="1017" w:name="_Toc138425733"/>
      <w:bookmarkStart w:id="1018" w:name="_Toc140237421"/>
      <w:bookmarkStart w:id="1019" w:name="_Toc148422867"/>
      <w:r w:rsidRPr="00E11739">
        <w:t>Conclusio</w:t>
      </w:r>
      <w:bookmarkEnd w:id="1013"/>
      <w:r w:rsidRPr="00E11739">
        <w:t>n and recommendations</w:t>
      </w:r>
      <w:bookmarkEnd w:id="1014"/>
      <w:bookmarkEnd w:id="1015"/>
      <w:bookmarkEnd w:id="1016"/>
      <w:bookmarkEnd w:id="1017"/>
      <w:bookmarkEnd w:id="1018"/>
      <w:bookmarkEnd w:id="1019"/>
      <w:r w:rsidRPr="00E11739">
        <w:t xml:space="preserve"> </w:t>
      </w:r>
    </w:p>
    <w:p w14:paraId="3F2734B7" w14:textId="77777777" w:rsidR="007B527B" w:rsidRPr="00E11739" w:rsidRDefault="007B527B" w:rsidP="004C1A4C">
      <w:pPr>
        <w:rPr>
          <w:rFonts w:cs="Tahoma"/>
          <w:szCs w:val="20"/>
        </w:rPr>
      </w:pPr>
      <w:r w:rsidRPr="00E11739">
        <w:rPr>
          <w:rFonts w:cs="Tahoma"/>
          <w:szCs w:val="20"/>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5E1E388E" w14:textId="77777777" w:rsidR="00D91F83" w:rsidRDefault="007B527B" w:rsidP="004C1A4C">
      <w:r w:rsidRPr="00E11739">
        <w:t>It is in the opinion of the Environmental expert that the anticipated negative impacts can readily and effectively be mitigated and on the whole the proposed project does not pose any significant threat to the Environment and may be licensed to proceed.</w:t>
      </w:r>
      <w:bookmarkEnd w:id="1004"/>
    </w:p>
    <w:p w14:paraId="486C84E4" w14:textId="77777777" w:rsidR="00D91F83" w:rsidRPr="00686679" w:rsidRDefault="00D91F83" w:rsidP="004C1A4C">
      <w:pPr>
        <w:keepNext/>
        <w:pBdr>
          <w:bottom w:val="single" w:sz="4" w:space="1" w:color="auto"/>
        </w:pBdr>
        <w:shd w:val="clear" w:color="auto" w:fill="A6A6A6"/>
        <w:spacing w:after="100" w:afterAutospacing="1"/>
        <w:ind w:left="432" w:hanging="432"/>
        <w:jc w:val="center"/>
        <w:outlineLvl w:val="0"/>
        <w:rPr>
          <w:rFonts w:eastAsia="DengXian" w:cs="Tahoma"/>
          <w:b/>
          <w:bCs/>
          <w:color w:val="548DD4"/>
          <w:kern w:val="32"/>
          <w:szCs w:val="20"/>
          <w:lang w:val="en-US" w:eastAsia="en-US"/>
        </w:rPr>
      </w:pPr>
      <w:r>
        <w:br w:type="page"/>
      </w:r>
      <w:bookmarkStart w:id="1020" w:name="_Toc263407657"/>
      <w:bookmarkStart w:id="1021" w:name="_Toc269973563"/>
      <w:bookmarkStart w:id="1022" w:name="_Toc271210259"/>
      <w:bookmarkStart w:id="1023" w:name="_Toc527625524"/>
      <w:bookmarkStart w:id="1024" w:name="_Toc92879161"/>
      <w:bookmarkStart w:id="1025" w:name="_Toc92879365"/>
      <w:bookmarkStart w:id="1026" w:name="_Toc92902490"/>
      <w:bookmarkStart w:id="1027" w:name="_Toc103782844"/>
      <w:bookmarkStart w:id="1028" w:name="_Toc105058698"/>
      <w:bookmarkStart w:id="1029" w:name="_Toc111727182"/>
      <w:bookmarkStart w:id="1030" w:name="_Toc111728185"/>
      <w:bookmarkStart w:id="1031" w:name="_Toc126586113"/>
      <w:bookmarkStart w:id="1032" w:name="_Toc126834731"/>
      <w:bookmarkStart w:id="1033" w:name="_Toc148422868"/>
      <w:r w:rsidRPr="00686679">
        <w:rPr>
          <w:rFonts w:eastAsia="DengXian" w:cs="Tahoma"/>
          <w:b/>
          <w:bCs/>
          <w:caps/>
          <w:color w:val="548DD4"/>
          <w:kern w:val="32"/>
          <w:szCs w:val="20"/>
          <w:lang w:val="en-US" w:eastAsia="en-US"/>
        </w:rPr>
        <w:t>REFERENCES</w:t>
      </w:r>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p>
    <w:p w14:paraId="0632E87D" w14:textId="77777777" w:rsidR="00D91F83" w:rsidRPr="00686679" w:rsidRDefault="00D91F83" w:rsidP="004C1A4C">
      <w:pPr>
        <w:shd w:val="clear" w:color="auto" w:fill="FFFFFF"/>
        <w:rPr>
          <w:rFonts w:eastAsia="DengXian" w:cs="Tahoma"/>
          <w:szCs w:val="20"/>
          <w:lang w:val="en-US" w:eastAsia="en-US"/>
        </w:rPr>
      </w:pPr>
      <w:r w:rsidRPr="00686679">
        <w:rPr>
          <w:rFonts w:eastAsia="DengXian" w:cs="Tahoma"/>
          <w:szCs w:val="20"/>
          <w:lang w:val="en-US" w:eastAsia="en-US"/>
        </w:rPr>
        <w:t>The following list of references was referred to in preparing this Project Report:</w:t>
      </w:r>
    </w:p>
    <w:p w14:paraId="6A0DA5BA" w14:textId="77777777" w:rsidR="00D91F83" w:rsidRPr="00686679" w:rsidRDefault="00D91F83" w:rsidP="00A75B23">
      <w:pPr>
        <w:numPr>
          <w:ilvl w:val="0"/>
          <w:numId w:val="255"/>
        </w:numPr>
        <w:shd w:val="clear" w:color="auto" w:fill="FFFFFF"/>
        <w:rPr>
          <w:rFonts w:eastAsia="DengXian" w:cs="Tahoma"/>
          <w:szCs w:val="20"/>
          <w:lang w:val="en-US" w:eastAsia="en-US"/>
        </w:rPr>
      </w:pPr>
      <w:r w:rsidRPr="00686679">
        <w:rPr>
          <w:rFonts w:eastAsia="DengXian" w:cs="Tahoma"/>
          <w:szCs w:val="20"/>
          <w:lang w:val="en-US" w:eastAsia="en-US"/>
        </w:rPr>
        <w:t xml:space="preserve">Environmental Assessment Source Book, 1999 (World Bank), </w:t>
      </w:r>
    </w:p>
    <w:p w14:paraId="289BB1C1" w14:textId="77777777" w:rsidR="00D91F83" w:rsidRPr="00686679" w:rsidRDefault="00D91F83" w:rsidP="00A75B23">
      <w:pPr>
        <w:numPr>
          <w:ilvl w:val="0"/>
          <w:numId w:val="255"/>
        </w:numPr>
        <w:shd w:val="clear" w:color="auto" w:fill="FFFFFF"/>
        <w:rPr>
          <w:rFonts w:eastAsia="DengXian" w:cs="Tahoma"/>
          <w:szCs w:val="20"/>
          <w:lang w:val="en-US" w:eastAsia="en-US"/>
        </w:rPr>
      </w:pPr>
      <w:r w:rsidRPr="00686679">
        <w:rPr>
          <w:rFonts w:eastAsia="DengXian" w:cs="Tahoma"/>
          <w:szCs w:val="20"/>
          <w:lang w:val="en-US" w:eastAsia="en-US"/>
        </w:rPr>
        <w:t>George, C. and Lee, N., 2000 Environmental Assessment in Developing and Transitional Countries, Willey: Chichester, UK</w:t>
      </w:r>
    </w:p>
    <w:p w14:paraId="77FF0324" w14:textId="77777777" w:rsidR="00D91F83" w:rsidRPr="00686679" w:rsidRDefault="00D91F83" w:rsidP="00A75B23">
      <w:pPr>
        <w:numPr>
          <w:ilvl w:val="0"/>
          <w:numId w:val="255"/>
        </w:numPr>
        <w:shd w:val="clear" w:color="auto" w:fill="FFFFFF"/>
        <w:rPr>
          <w:rFonts w:eastAsia="DengXian" w:cs="Tahoma"/>
          <w:szCs w:val="20"/>
          <w:lang w:val="en-US" w:eastAsia="en-US"/>
        </w:rPr>
      </w:pPr>
      <w:r w:rsidRPr="00686679">
        <w:rPr>
          <w:rFonts w:eastAsia="DengXian" w:cs="Tahoma"/>
          <w:szCs w:val="20"/>
          <w:lang w:val="en-US" w:eastAsia="en-US"/>
        </w:rPr>
        <w:t>Government of Kenya (GoK), 1999. The Environmental Management and Co-ordination Act, 1999. Government Printer.</w:t>
      </w:r>
    </w:p>
    <w:p w14:paraId="0D28679B" w14:textId="77777777" w:rsidR="00D91F83" w:rsidRPr="00686679" w:rsidRDefault="00D91F83" w:rsidP="00A75B23">
      <w:pPr>
        <w:numPr>
          <w:ilvl w:val="0"/>
          <w:numId w:val="255"/>
        </w:numPr>
        <w:shd w:val="clear" w:color="auto" w:fill="FFFFFF"/>
        <w:rPr>
          <w:rFonts w:eastAsia="DengXian" w:cs="Tahoma"/>
          <w:szCs w:val="20"/>
          <w:lang w:val="en-US" w:eastAsia="en-US"/>
        </w:rPr>
      </w:pPr>
      <w:r w:rsidRPr="00686679">
        <w:rPr>
          <w:rFonts w:eastAsia="DengXian" w:cs="Tahoma"/>
          <w:szCs w:val="20"/>
          <w:lang w:val="en-US" w:eastAsia="en-US"/>
        </w:rPr>
        <w:t>Government of Kenya (GoK), 2003. The Environmental (Impact Assessment and Audit) Regulations, 2003.</w:t>
      </w:r>
    </w:p>
    <w:p w14:paraId="621B4B98" w14:textId="77777777" w:rsidR="00D91F83" w:rsidRPr="00686679" w:rsidRDefault="00D91F83" w:rsidP="00A75B23">
      <w:pPr>
        <w:numPr>
          <w:ilvl w:val="0"/>
          <w:numId w:val="255"/>
        </w:numPr>
        <w:shd w:val="clear" w:color="auto" w:fill="FFFFFF"/>
        <w:rPr>
          <w:rFonts w:eastAsia="DengXian" w:cs="Tahoma"/>
          <w:szCs w:val="20"/>
          <w:lang w:val="en-US" w:eastAsia="en-US"/>
        </w:rPr>
      </w:pPr>
      <w:r w:rsidRPr="00686679">
        <w:rPr>
          <w:rFonts w:eastAsia="DengXian" w:cs="Tahoma"/>
          <w:szCs w:val="20"/>
          <w:lang w:val="en-US" w:eastAsia="en-US"/>
        </w:rPr>
        <w:t>Government of Kenya (GoK), 2009. The Environmental Management and Co-ordination Act, Regulations 2009, Legal Notice No. 61, 2009. Government Printer</w:t>
      </w:r>
    </w:p>
    <w:p w14:paraId="4C2FFF74" w14:textId="77777777" w:rsidR="00D91F83" w:rsidRPr="00686679" w:rsidRDefault="00D91F83" w:rsidP="00A75B23">
      <w:pPr>
        <w:numPr>
          <w:ilvl w:val="0"/>
          <w:numId w:val="255"/>
        </w:numPr>
        <w:shd w:val="clear" w:color="auto" w:fill="FFFFFF"/>
        <w:rPr>
          <w:rFonts w:eastAsia="DengXian" w:cs="Tahoma"/>
          <w:szCs w:val="20"/>
          <w:lang w:val="en-US" w:eastAsia="en-US"/>
        </w:rPr>
      </w:pPr>
      <w:r w:rsidRPr="00686679">
        <w:rPr>
          <w:rFonts w:eastAsia="DengXian" w:cs="Tahoma"/>
          <w:szCs w:val="20"/>
          <w:lang w:val="en-US" w:eastAsia="en-US"/>
        </w:rPr>
        <w:t>Government of Kenya (GoK). The Public Health Act Chapter 242 Laws of Kenya.</w:t>
      </w:r>
    </w:p>
    <w:p w14:paraId="6867DAEE" w14:textId="77777777" w:rsidR="00D91F83" w:rsidRPr="00686679" w:rsidRDefault="00D91F83" w:rsidP="00A75B23">
      <w:pPr>
        <w:numPr>
          <w:ilvl w:val="0"/>
          <w:numId w:val="255"/>
        </w:numPr>
        <w:shd w:val="clear" w:color="auto" w:fill="FFFFFF"/>
        <w:rPr>
          <w:rFonts w:eastAsia="DengXian" w:cs="Tahoma"/>
          <w:szCs w:val="20"/>
          <w:lang w:val="en-US" w:eastAsia="en-US"/>
        </w:rPr>
      </w:pPr>
      <w:r w:rsidRPr="00686679">
        <w:rPr>
          <w:rFonts w:eastAsia="DengXian" w:cs="Tahoma"/>
          <w:szCs w:val="20"/>
          <w:lang w:val="en-US" w:eastAsia="en-US"/>
        </w:rPr>
        <w:t>Government of Kenya (GoK), 2002. The Water Act 2016. Government Printer, Nairobi, Kenya.</w:t>
      </w:r>
    </w:p>
    <w:p w14:paraId="7346DBD6" w14:textId="77777777" w:rsidR="00D91F83" w:rsidRPr="00686679" w:rsidRDefault="00D91F83" w:rsidP="00A75B23">
      <w:pPr>
        <w:numPr>
          <w:ilvl w:val="0"/>
          <w:numId w:val="255"/>
        </w:numPr>
        <w:shd w:val="clear" w:color="auto" w:fill="FFFFFF"/>
        <w:rPr>
          <w:rFonts w:eastAsia="DengXian" w:cs="Tahoma"/>
          <w:szCs w:val="20"/>
          <w:lang w:val="en-US" w:eastAsia="en-US"/>
        </w:rPr>
      </w:pPr>
      <w:r w:rsidRPr="00686679">
        <w:rPr>
          <w:rFonts w:eastAsia="DengXian" w:cs="Tahoma"/>
          <w:szCs w:val="20"/>
          <w:lang w:val="en-US" w:eastAsia="en-US"/>
        </w:rPr>
        <w:t>Government of Kenya (GoK), Building code, Building order 1968 and Grade 11 Building Order 1968</w:t>
      </w:r>
    </w:p>
    <w:p w14:paraId="006C98DB" w14:textId="77777777" w:rsidR="00D91F83" w:rsidRPr="00686679" w:rsidRDefault="00D91F83" w:rsidP="00A75B23">
      <w:pPr>
        <w:numPr>
          <w:ilvl w:val="0"/>
          <w:numId w:val="255"/>
        </w:numPr>
        <w:shd w:val="clear" w:color="auto" w:fill="FFFFFF"/>
        <w:autoSpaceDE w:val="0"/>
        <w:autoSpaceDN w:val="0"/>
        <w:adjustRightInd w:val="0"/>
        <w:rPr>
          <w:rFonts w:eastAsia="DengXian" w:cs="Tahoma"/>
          <w:iCs/>
          <w:szCs w:val="20"/>
          <w:lang w:val="en-US" w:eastAsia="en-US"/>
        </w:rPr>
      </w:pPr>
      <w:r w:rsidRPr="00686679">
        <w:rPr>
          <w:rFonts w:eastAsia="DengXian" w:cs="Tahoma"/>
          <w:bCs/>
          <w:szCs w:val="20"/>
          <w:lang w:val="en-US" w:eastAsia="en-US"/>
        </w:rPr>
        <w:t xml:space="preserve">Government of Kenya: </w:t>
      </w:r>
      <w:r w:rsidRPr="00686679">
        <w:rPr>
          <w:rFonts w:eastAsia="DengXian" w:cs="Tahoma"/>
          <w:iCs/>
          <w:szCs w:val="20"/>
          <w:lang w:val="en-US" w:eastAsia="en-US"/>
        </w:rPr>
        <w:t>The Physical Planning Act 2019</w:t>
      </w:r>
    </w:p>
    <w:p w14:paraId="6130C3A0" w14:textId="77777777" w:rsidR="00D91F83" w:rsidRPr="00686679" w:rsidRDefault="00D91F83" w:rsidP="00A75B23">
      <w:pPr>
        <w:numPr>
          <w:ilvl w:val="0"/>
          <w:numId w:val="255"/>
        </w:numPr>
        <w:shd w:val="clear" w:color="auto" w:fill="FFFFFF"/>
        <w:autoSpaceDE w:val="0"/>
        <w:autoSpaceDN w:val="0"/>
        <w:adjustRightInd w:val="0"/>
        <w:rPr>
          <w:rFonts w:eastAsia="DengXian" w:cs="Tahoma"/>
          <w:iCs/>
          <w:szCs w:val="20"/>
          <w:lang w:val="en-US" w:eastAsia="en-US"/>
        </w:rPr>
      </w:pPr>
      <w:r w:rsidRPr="00686679">
        <w:rPr>
          <w:rFonts w:eastAsia="DengXian" w:cs="Tahoma"/>
          <w:bCs/>
          <w:szCs w:val="20"/>
          <w:lang w:val="en-US" w:eastAsia="en-US"/>
        </w:rPr>
        <w:t xml:space="preserve">Government of Kenya: </w:t>
      </w:r>
      <w:r w:rsidRPr="00686679">
        <w:rPr>
          <w:rFonts w:eastAsia="DengXian" w:cs="Tahoma"/>
          <w:iCs/>
          <w:szCs w:val="20"/>
          <w:lang w:val="en-US" w:eastAsia="en-US"/>
        </w:rPr>
        <w:t>Occupational Safety and Health Act,2007</w:t>
      </w:r>
    </w:p>
    <w:p w14:paraId="26CDC890" w14:textId="77777777" w:rsidR="00D91F83" w:rsidRPr="00686679" w:rsidRDefault="00D91F83" w:rsidP="00A75B23">
      <w:pPr>
        <w:numPr>
          <w:ilvl w:val="0"/>
          <w:numId w:val="255"/>
        </w:numPr>
        <w:shd w:val="clear" w:color="auto" w:fill="FFFFFF"/>
        <w:autoSpaceDE w:val="0"/>
        <w:autoSpaceDN w:val="0"/>
        <w:adjustRightInd w:val="0"/>
        <w:rPr>
          <w:rFonts w:eastAsia="DengXian" w:cs="Tahoma"/>
          <w:iCs/>
          <w:szCs w:val="20"/>
          <w:lang w:val="en-US" w:eastAsia="en-US"/>
        </w:rPr>
      </w:pPr>
      <w:r w:rsidRPr="00686679">
        <w:rPr>
          <w:rFonts w:eastAsia="DengXian" w:cs="Tahoma"/>
          <w:bCs/>
          <w:szCs w:val="20"/>
          <w:lang w:val="en-US" w:eastAsia="en-US"/>
        </w:rPr>
        <w:t xml:space="preserve">Government of Kenya: </w:t>
      </w:r>
      <w:r w:rsidRPr="00686679">
        <w:rPr>
          <w:rFonts w:eastAsia="DengXian" w:cs="Tahoma"/>
          <w:iCs/>
          <w:szCs w:val="20"/>
          <w:lang w:val="en-US" w:eastAsia="en-US"/>
        </w:rPr>
        <w:t>Factories and Other Places of Work (Safety and Health Committee) Rules 2004</w:t>
      </w:r>
    </w:p>
    <w:p w14:paraId="3F940FC8" w14:textId="77777777" w:rsidR="00D91F83" w:rsidRPr="00686679" w:rsidRDefault="00D91F83" w:rsidP="00A75B23">
      <w:pPr>
        <w:numPr>
          <w:ilvl w:val="0"/>
          <w:numId w:val="255"/>
        </w:numPr>
        <w:shd w:val="clear" w:color="auto" w:fill="FFFFFF"/>
        <w:autoSpaceDE w:val="0"/>
        <w:autoSpaceDN w:val="0"/>
        <w:adjustRightInd w:val="0"/>
        <w:rPr>
          <w:rFonts w:eastAsia="DengXian" w:cs="Tahoma"/>
          <w:iCs/>
          <w:szCs w:val="20"/>
          <w:lang w:val="en-US" w:eastAsia="en-US"/>
        </w:rPr>
      </w:pPr>
      <w:r w:rsidRPr="00686679">
        <w:rPr>
          <w:rFonts w:eastAsia="DengXian" w:cs="Tahoma"/>
          <w:bCs/>
          <w:szCs w:val="20"/>
          <w:lang w:val="en-US" w:eastAsia="en-US"/>
        </w:rPr>
        <w:t xml:space="preserve">Government of Kenya: </w:t>
      </w:r>
      <w:r w:rsidRPr="00686679">
        <w:rPr>
          <w:rFonts w:eastAsia="DengXian" w:cs="Tahoma"/>
          <w:iCs/>
          <w:szCs w:val="20"/>
          <w:lang w:val="en-US" w:eastAsia="en-US"/>
        </w:rPr>
        <w:t>Water Quality Regulations, 2006</w:t>
      </w:r>
    </w:p>
    <w:p w14:paraId="2E2E52D5" w14:textId="77777777" w:rsidR="00D91F83" w:rsidRPr="00686679" w:rsidRDefault="00D91F83" w:rsidP="00A75B23">
      <w:pPr>
        <w:numPr>
          <w:ilvl w:val="0"/>
          <w:numId w:val="255"/>
        </w:numPr>
        <w:shd w:val="clear" w:color="auto" w:fill="FFFFFF"/>
        <w:autoSpaceDE w:val="0"/>
        <w:autoSpaceDN w:val="0"/>
        <w:adjustRightInd w:val="0"/>
        <w:rPr>
          <w:rFonts w:eastAsia="DengXian" w:cs="Tahoma"/>
          <w:iCs/>
          <w:szCs w:val="20"/>
          <w:lang w:val="en-US" w:eastAsia="en-US"/>
        </w:rPr>
      </w:pPr>
      <w:r w:rsidRPr="00686679">
        <w:rPr>
          <w:rFonts w:eastAsia="DengXian" w:cs="Tahoma"/>
          <w:bCs/>
          <w:szCs w:val="20"/>
          <w:lang w:val="en-US" w:eastAsia="en-US"/>
        </w:rPr>
        <w:t xml:space="preserve">Government of Kenya: </w:t>
      </w:r>
      <w:r w:rsidRPr="00686679">
        <w:rPr>
          <w:rFonts w:eastAsia="DengXian" w:cs="Tahoma"/>
          <w:iCs/>
          <w:szCs w:val="20"/>
          <w:lang w:val="en-US" w:eastAsia="en-US"/>
        </w:rPr>
        <w:t>Waste Management Regulations, 2006</w:t>
      </w:r>
    </w:p>
    <w:p w14:paraId="422C93CA" w14:textId="77777777" w:rsidR="00D91F83" w:rsidRPr="00686679" w:rsidRDefault="00D91F83" w:rsidP="00A75B23">
      <w:pPr>
        <w:numPr>
          <w:ilvl w:val="0"/>
          <w:numId w:val="255"/>
        </w:numPr>
        <w:shd w:val="clear" w:color="auto" w:fill="FFFFFF"/>
        <w:autoSpaceDE w:val="0"/>
        <w:autoSpaceDN w:val="0"/>
        <w:adjustRightInd w:val="0"/>
        <w:rPr>
          <w:rFonts w:eastAsia="DengXian" w:cs="Tahoma"/>
          <w:iCs/>
          <w:szCs w:val="20"/>
          <w:lang w:val="en-US" w:eastAsia="en-US"/>
        </w:rPr>
      </w:pPr>
      <w:r w:rsidRPr="00686679">
        <w:rPr>
          <w:rFonts w:eastAsia="DengXian" w:cs="Tahoma"/>
          <w:bCs/>
          <w:szCs w:val="20"/>
          <w:lang w:val="en-US" w:eastAsia="en-US"/>
        </w:rPr>
        <w:t xml:space="preserve">Government of Kenya: </w:t>
      </w:r>
      <w:r w:rsidRPr="00686679">
        <w:rPr>
          <w:rFonts w:eastAsia="DengXian" w:cs="Tahoma"/>
          <w:iCs/>
          <w:szCs w:val="20"/>
          <w:lang w:val="en-US" w:eastAsia="en-US"/>
        </w:rPr>
        <w:t>The Occupational Safety and Health Act, 2007</w:t>
      </w:r>
    </w:p>
    <w:p w14:paraId="432E8120" w14:textId="77777777" w:rsidR="00D91F83" w:rsidRPr="00686679" w:rsidRDefault="00D91F83" w:rsidP="00A75B23">
      <w:pPr>
        <w:numPr>
          <w:ilvl w:val="0"/>
          <w:numId w:val="255"/>
        </w:numPr>
        <w:shd w:val="clear" w:color="auto" w:fill="FFFFFF"/>
        <w:autoSpaceDE w:val="0"/>
        <w:autoSpaceDN w:val="0"/>
        <w:adjustRightInd w:val="0"/>
        <w:rPr>
          <w:rFonts w:eastAsia="DengXian" w:cs="Tahoma"/>
          <w:iCs/>
          <w:szCs w:val="20"/>
          <w:lang w:val="en-US" w:eastAsia="en-US"/>
        </w:rPr>
      </w:pPr>
      <w:r w:rsidRPr="00686679">
        <w:rPr>
          <w:rFonts w:eastAsia="DengXian" w:cs="Tahoma"/>
          <w:bCs/>
          <w:szCs w:val="20"/>
          <w:lang w:val="en-US" w:eastAsia="en-US"/>
        </w:rPr>
        <w:t xml:space="preserve">Government of Kenya: </w:t>
      </w:r>
      <w:r w:rsidRPr="00686679">
        <w:rPr>
          <w:rFonts w:eastAsia="DengXian" w:cs="Tahoma"/>
          <w:iCs/>
          <w:szCs w:val="20"/>
          <w:lang w:val="en-US" w:eastAsia="en-US"/>
        </w:rPr>
        <w:t>Noise Prevention and Control Rules 2005</w:t>
      </w:r>
    </w:p>
    <w:p w14:paraId="6A1C932C" w14:textId="77777777" w:rsidR="00D91F83" w:rsidRPr="00686679" w:rsidRDefault="00D91F83" w:rsidP="00A75B23">
      <w:pPr>
        <w:numPr>
          <w:ilvl w:val="0"/>
          <w:numId w:val="255"/>
        </w:numPr>
        <w:shd w:val="clear" w:color="auto" w:fill="FFFFFF"/>
        <w:autoSpaceDE w:val="0"/>
        <w:autoSpaceDN w:val="0"/>
        <w:adjustRightInd w:val="0"/>
        <w:rPr>
          <w:rFonts w:eastAsia="DengXian" w:cs="Tahoma"/>
          <w:iCs/>
          <w:szCs w:val="20"/>
          <w:lang w:val="en-US" w:eastAsia="en-US"/>
        </w:rPr>
      </w:pPr>
      <w:r w:rsidRPr="00686679">
        <w:rPr>
          <w:rFonts w:eastAsia="DengXian" w:cs="Tahoma"/>
          <w:bCs/>
          <w:szCs w:val="20"/>
          <w:lang w:val="en-US" w:eastAsia="en-US"/>
        </w:rPr>
        <w:t xml:space="preserve">Government of Kenya: </w:t>
      </w:r>
      <w:r w:rsidRPr="00686679">
        <w:rPr>
          <w:rFonts w:eastAsia="DengXian" w:cs="Tahoma"/>
          <w:iCs/>
          <w:szCs w:val="20"/>
          <w:lang w:val="en-US" w:eastAsia="en-US"/>
        </w:rPr>
        <w:t>Hazardous Substances Rules, 2007</w:t>
      </w:r>
    </w:p>
    <w:p w14:paraId="6546E410" w14:textId="77777777" w:rsidR="00D91F83" w:rsidRPr="00686679" w:rsidRDefault="00D91F83" w:rsidP="00A75B23">
      <w:pPr>
        <w:numPr>
          <w:ilvl w:val="0"/>
          <w:numId w:val="255"/>
        </w:numPr>
        <w:shd w:val="clear" w:color="auto" w:fill="FFFFFF"/>
        <w:autoSpaceDE w:val="0"/>
        <w:autoSpaceDN w:val="0"/>
        <w:adjustRightInd w:val="0"/>
        <w:rPr>
          <w:rFonts w:eastAsia="DengXian" w:cs="Tahoma"/>
          <w:iCs/>
          <w:szCs w:val="20"/>
          <w:lang w:val="en-US" w:eastAsia="en-US"/>
        </w:rPr>
      </w:pPr>
      <w:r w:rsidRPr="00686679">
        <w:rPr>
          <w:rFonts w:eastAsia="DengXian" w:cs="Tahoma"/>
          <w:bCs/>
          <w:szCs w:val="20"/>
          <w:lang w:val="en-US" w:eastAsia="en-US"/>
        </w:rPr>
        <w:t xml:space="preserve">Government of Kenya: </w:t>
      </w:r>
      <w:r w:rsidRPr="00686679">
        <w:rPr>
          <w:rFonts w:eastAsia="DengXian" w:cs="Tahoma"/>
          <w:iCs/>
          <w:szCs w:val="20"/>
          <w:lang w:val="en-US" w:eastAsia="en-US"/>
        </w:rPr>
        <w:t>Factories and Other Places of Work (Noise Prevention and Control) Rules 2005</w:t>
      </w:r>
    </w:p>
    <w:p w14:paraId="6BA814EC" w14:textId="77777777" w:rsidR="00D91F83" w:rsidRPr="00686679" w:rsidRDefault="00D91F83" w:rsidP="00A75B23">
      <w:pPr>
        <w:numPr>
          <w:ilvl w:val="0"/>
          <w:numId w:val="255"/>
        </w:numPr>
        <w:shd w:val="clear" w:color="auto" w:fill="FFFFFF"/>
        <w:autoSpaceDE w:val="0"/>
        <w:autoSpaceDN w:val="0"/>
        <w:adjustRightInd w:val="0"/>
        <w:rPr>
          <w:rFonts w:eastAsia="DengXian" w:cs="Tahoma"/>
          <w:iCs/>
          <w:szCs w:val="20"/>
          <w:lang w:val="en-US" w:eastAsia="en-US"/>
        </w:rPr>
      </w:pPr>
      <w:r w:rsidRPr="00686679">
        <w:rPr>
          <w:rFonts w:eastAsia="DengXian" w:cs="Tahoma"/>
          <w:bCs/>
          <w:szCs w:val="20"/>
          <w:lang w:val="en-US" w:eastAsia="en-US"/>
        </w:rPr>
        <w:t>British Standard (BS) 5228 Part 4, 1997</w:t>
      </w:r>
      <w:r w:rsidRPr="00686679">
        <w:rPr>
          <w:rFonts w:eastAsia="DengXian" w:cs="Tahoma"/>
          <w:iCs/>
          <w:szCs w:val="20"/>
          <w:lang w:val="en-US" w:eastAsia="en-US"/>
        </w:rPr>
        <w:t>: Noise Control on Construction and Open Sites: Code of Practice for Noise and Vibration Control applicable to piling operations</w:t>
      </w:r>
    </w:p>
    <w:p w14:paraId="2A379D25" w14:textId="77777777" w:rsidR="00D91F83" w:rsidRPr="00686679" w:rsidRDefault="00D91F83" w:rsidP="00A75B23">
      <w:pPr>
        <w:numPr>
          <w:ilvl w:val="0"/>
          <w:numId w:val="255"/>
        </w:numPr>
        <w:shd w:val="clear" w:color="auto" w:fill="FFFFFF"/>
        <w:autoSpaceDE w:val="0"/>
        <w:autoSpaceDN w:val="0"/>
        <w:adjustRightInd w:val="0"/>
        <w:rPr>
          <w:rFonts w:eastAsia="DengXian" w:cs="Tahoma"/>
          <w:szCs w:val="20"/>
          <w:lang w:val="en-US" w:eastAsia="en-US"/>
        </w:rPr>
      </w:pPr>
      <w:r w:rsidRPr="00686679">
        <w:rPr>
          <w:rFonts w:eastAsia="DengXian" w:cs="Tahoma"/>
          <w:bCs/>
          <w:szCs w:val="20"/>
          <w:lang w:val="en-US" w:eastAsia="en-US"/>
        </w:rPr>
        <w:t>International Labor Organization 1983</w:t>
      </w:r>
      <w:r w:rsidRPr="00686679">
        <w:rPr>
          <w:rFonts w:eastAsia="DengXian" w:cs="Tahoma"/>
          <w:szCs w:val="20"/>
          <w:lang w:val="en-US" w:eastAsia="en-US"/>
        </w:rPr>
        <w:t xml:space="preserve">: </w:t>
      </w:r>
      <w:r w:rsidRPr="00686679">
        <w:rPr>
          <w:rFonts w:eastAsia="DengXian" w:cs="Tahoma"/>
          <w:iCs/>
          <w:szCs w:val="20"/>
          <w:lang w:val="en-US" w:eastAsia="en-US"/>
        </w:rPr>
        <w:t>Encyclopedia of Occupational Health and Safety Vol. II, Geneva</w:t>
      </w:r>
      <w:r w:rsidRPr="00686679">
        <w:rPr>
          <w:rFonts w:eastAsia="DengXian" w:cs="Tahoma"/>
          <w:szCs w:val="20"/>
          <w:lang w:val="en-US" w:eastAsia="en-US"/>
        </w:rPr>
        <w:t>.</w:t>
      </w:r>
    </w:p>
    <w:p w14:paraId="32944E36" w14:textId="77777777" w:rsidR="00D91F83" w:rsidRPr="00686679" w:rsidRDefault="00D91F83" w:rsidP="00A75B23">
      <w:pPr>
        <w:numPr>
          <w:ilvl w:val="0"/>
          <w:numId w:val="255"/>
        </w:numPr>
        <w:shd w:val="clear" w:color="auto" w:fill="FFFFFF"/>
        <w:rPr>
          <w:rFonts w:eastAsia="DengXian" w:cs="Tahoma"/>
          <w:szCs w:val="20"/>
          <w:lang w:val="en-US" w:eastAsia="en-US"/>
        </w:rPr>
      </w:pPr>
      <w:r w:rsidRPr="00686679">
        <w:rPr>
          <w:rFonts w:eastAsia="DengXian" w:cs="Tahoma"/>
          <w:szCs w:val="20"/>
          <w:lang w:val="en-US" w:eastAsia="en-US"/>
        </w:rPr>
        <w:t>Sombroek WG, Braun HMH &amp; Van der Pouw BJA, 1982: Exploratory Soil Map and Agro-climatic Zone Map of Kenya, 1980 (Kenya Soil Survey, Nairobi),</w:t>
      </w:r>
    </w:p>
    <w:p w14:paraId="7E89492D" w14:textId="77777777" w:rsidR="00D91F83" w:rsidRPr="00686679" w:rsidRDefault="00D91F83" w:rsidP="00A75B23">
      <w:pPr>
        <w:numPr>
          <w:ilvl w:val="0"/>
          <w:numId w:val="255"/>
        </w:numPr>
        <w:shd w:val="clear" w:color="auto" w:fill="FFFFFF"/>
        <w:rPr>
          <w:rFonts w:eastAsia="DengXian" w:cs="Tahoma"/>
          <w:szCs w:val="20"/>
          <w:lang w:val="en-US" w:eastAsia="en-US"/>
        </w:rPr>
      </w:pPr>
      <w:r w:rsidRPr="00686679">
        <w:rPr>
          <w:rFonts w:eastAsia="DengXian" w:cs="Tahoma"/>
          <w:szCs w:val="20"/>
          <w:lang w:val="en-US" w:eastAsia="en-US"/>
        </w:rPr>
        <w:t>Community Land Act, 2016</w:t>
      </w:r>
    </w:p>
    <w:p w14:paraId="73C94233" w14:textId="77777777" w:rsidR="00D91F83" w:rsidRPr="00686679" w:rsidRDefault="00D91F83" w:rsidP="00A75B23">
      <w:pPr>
        <w:numPr>
          <w:ilvl w:val="0"/>
          <w:numId w:val="255"/>
        </w:numPr>
        <w:shd w:val="clear" w:color="auto" w:fill="FFFFFF"/>
        <w:rPr>
          <w:rFonts w:eastAsia="DengXian" w:cs="Tahoma"/>
          <w:szCs w:val="20"/>
          <w:lang w:val="en-US" w:eastAsia="en-US"/>
        </w:rPr>
      </w:pPr>
      <w:r w:rsidRPr="00686679">
        <w:rPr>
          <w:rFonts w:eastAsia="DengXian" w:cs="Tahoma"/>
          <w:szCs w:val="20"/>
          <w:lang w:val="en-US" w:eastAsia="en-US"/>
        </w:rPr>
        <w:t xml:space="preserve">The Land Registration Act, 2012 </w:t>
      </w:r>
    </w:p>
    <w:p w14:paraId="0AFD8C4D" w14:textId="77777777" w:rsidR="00D91F83" w:rsidRPr="00686679" w:rsidRDefault="00D91F83" w:rsidP="00A75B23">
      <w:pPr>
        <w:numPr>
          <w:ilvl w:val="0"/>
          <w:numId w:val="255"/>
        </w:numPr>
        <w:shd w:val="clear" w:color="auto" w:fill="FFFFFF"/>
        <w:rPr>
          <w:rFonts w:eastAsia="DengXian" w:cs="Tahoma"/>
          <w:szCs w:val="20"/>
          <w:lang w:val="en-US" w:eastAsia="en-US"/>
        </w:rPr>
      </w:pPr>
      <w:r w:rsidRPr="00686679">
        <w:rPr>
          <w:rFonts w:eastAsia="DengXian" w:cs="Tahoma"/>
          <w:szCs w:val="20"/>
          <w:lang w:val="en-US" w:eastAsia="en-US"/>
        </w:rPr>
        <w:t>The Land Act, 2012</w:t>
      </w:r>
    </w:p>
    <w:p w14:paraId="3BFC1D7F" w14:textId="77777777" w:rsidR="00D91F83" w:rsidRPr="00686679" w:rsidRDefault="00D91F83" w:rsidP="00A75B23">
      <w:pPr>
        <w:numPr>
          <w:ilvl w:val="0"/>
          <w:numId w:val="255"/>
        </w:numPr>
        <w:shd w:val="clear" w:color="auto" w:fill="FFFFFF"/>
        <w:rPr>
          <w:rFonts w:eastAsia="DengXian" w:cs="Tahoma"/>
          <w:szCs w:val="20"/>
          <w:lang w:val="en-US" w:eastAsia="en-US"/>
        </w:rPr>
      </w:pPr>
      <w:r w:rsidRPr="00686679">
        <w:rPr>
          <w:rFonts w:eastAsia="DengXian" w:cs="Tahoma"/>
          <w:szCs w:val="20"/>
          <w:lang w:val="en-US" w:eastAsia="en-US"/>
        </w:rPr>
        <w:t>The Energy Act, 2019</w:t>
      </w:r>
    </w:p>
    <w:p w14:paraId="52045B77" w14:textId="77777777" w:rsidR="00D91F83" w:rsidRPr="00686679" w:rsidRDefault="00D91F83" w:rsidP="00A75B23">
      <w:pPr>
        <w:numPr>
          <w:ilvl w:val="0"/>
          <w:numId w:val="255"/>
        </w:numPr>
        <w:shd w:val="clear" w:color="auto" w:fill="FFFFFF"/>
        <w:rPr>
          <w:rFonts w:eastAsia="DengXian" w:cs="Tahoma"/>
          <w:szCs w:val="20"/>
          <w:lang w:val="en-US" w:eastAsia="en-US"/>
        </w:rPr>
      </w:pPr>
      <w:r w:rsidRPr="00686679">
        <w:rPr>
          <w:rFonts w:eastAsia="DengXian" w:cs="Tahoma"/>
          <w:szCs w:val="20"/>
          <w:lang w:val="en-US" w:eastAsia="en-US"/>
        </w:rPr>
        <w:t>The Constitution of Kenya, 2010</w:t>
      </w:r>
    </w:p>
    <w:p w14:paraId="0C35C544" w14:textId="316DF161" w:rsidR="00D91F83" w:rsidRPr="00686679" w:rsidRDefault="00637165" w:rsidP="00A75B23">
      <w:pPr>
        <w:numPr>
          <w:ilvl w:val="0"/>
          <w:numId w:val="255"/>
        </w:numPr>
        <w:shd w:val="clear" w:color="auto" w:fill="FFFFFF"/>
        <w:rPr>
          <w:rFonts w:eastAsia="DengXian" w:cs="Tahoma"/>
          <w:szCs w:val="20"/>
          <w:lang w:val="en-US" w:eastAsia="en-US"/>
        </w:rPr>
      </w:pPr>
      <w:r>
        <w:rPr>
          <w:rFonts w:eastAsia="DengXian" w:cs="Tahoma"/>
          <w:szCs w:val="20"/>
          <w:lang w:val="en-US" w:eastAsia="en-US"/>
        </w:rPr>
        <w:t>Tana River</w:t>
      </w:r>
      <w:r w:rsidR="00D91F83" w:rsidRPr="00686679">
        <w:rPr>
          <w:rFonts w:eastAsia="DengXian" w:cs="Tahoma"/>
          <w:szCs w:val="20"/>
          <w:lang w:val="en-US" w:eastAsia="en-US"/>
        </w:rPr>
        <w:t xml:space="preserve"> County Integrated Development Plan 2018-2022</w:t>
      </w:r>
    </w:p>
    <w:p w14:paraId="05DD7DCD" w14:textId="77777777" w:rsidR="00D91F83" w:rsidRPr="00686679" w:rsidRDefault="00D91F83" w:rsidP="004C1A4C">
      <w:pPr>
        <w:rPr>
          <w:rFonts w:cs="Tahoma"/>
          <w:szCs w:val="20"/>
          <w:lang w:val="en-US"/>
        </w:rPr>
      </w:pPr>
    </w:p>
    <w:p w14:paraId="1D2FC883" w14:textId="77777777" w:rsidR="00D91F83" w:rsidRPr="00686679" w:rsidRDefault="00D91F83" w:rsidP="004C1A4C">
      <w:pPr>
        <w:rPr>
          <w:rFonts w:cs="Tahoma"/>
          <w:szCs w:val="20"/>
          <w:lang w:val="en-US"/>
        </w:rPr>
      </w:pPr>
    </w:p>
    <w:p w14:paraId="4D2C156B" w14:textId="77777777" w:rsidR="007B527B" w:rsidRPr="00D91F83" w:rsidRDefault="007B527B" w:rsidP="004C1A4C">
      <w:pPr>
        <w:keepNext/>
        <w:pBdr>
          <w:bottom w:val="single" w:sz="4" w:space="1" w:color="auto"/>
        </w:pBdr>
        <w:shd w:val="clear" w:color="auto" w:fill="A6A6A6"/>
        <w:spacing w:after="100" w:afterAutospacing="1"/>
        <w:ind w:left="432" w:hanging="432"/>
        <w:jc w:val="left"/>
        <w:outlineLvl w:val="0"/>
        <w:rPr>
          <w:rFonts w:eastAsia="DengXian" w:cs="Tahoma"/>
          <w:bCs/>
          <w:color w:val="548DD4"/>
          <w:kern w:val="32"/>
          <w:szCs w:val="20"/>
          <w:lang w:val="en-US" w:eastAsia="en-US"/>
        </w:rPr>
      </w:pPr>
      <w:r w:rsidRPr="00E11739">
        <w:br w:type="page"/>
      </w:r>
      <w:bookmarkStart w:id="1034" w:name="_Toc148422869"/>
      <w:r w:rsidRPr="00D91F83">
        <w:rPr>
          <w:rFonts w:eastAsia="DengXian" w:cs="Tahoma"/>
          <w:bCs/>
          <w:color w:val="548DD4"/>
          <w:kern w:val="32"/>
          <w:szCs w:val="20"/>
          <w:lang w:val="en-US" w:eastAsia="en-US"/>
        </w:rPr>
        <w:t>APPENDICES</w:t>
      </w:r>
      <w:bookmarkEnd w:id="1034"/>
    </w:p>
    <w:p w14:paraId="2F3E7CD1" w14:textId="77777777" w:rsidR="007B527B" w:rsidRPr="00E11739" w:rsidRDefault="007B527B" w:rsidP="004C1A4C">
      <w:pPr>
        <w:rPr>
          <w:rFonts w:eastAsia="Calibri" w:cs="Tahoma"/>
          <w:szCs w:val="20"/>
        </w:rPr>
      </w:pPr>
    </w:p>
    <w:tbl>
      <w:tblPr>
        <w:tblW w:w="5000" w:type="pct"/>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2189"/>
        <w:gridCol w:w="6101"/>
      </w:tblGrid>
      <w:tr w:rsidR="007B527B" w:rsidRPr="00E11739" w14:paraId="46A346D5" w14:textId="77777777" w:rsidTr="007D099F">
        <w:tc>
          <w:tcPr>
            <w:tcW w:w="5000" w:type="pct"/>
            <w:gridSpan w:val="2"/>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B473AB1" w14:textId="77777777" w:rsidR="007B527B" w:rsidRPr="00E11739" w:rsidRDefault="007B527B" w:rsidP="004C1A4C">
            <w:pPr>
              <w:keepNext/>
              <w:jc w:val="center"/>
              <w:rPr>
                <w:rFonts w:cs="Tahoma"/>
                <w:b/>
                <w:color w:val="FFFFFF"/>
                <w:szCs w:val="20"/>
              </w:rPr>
            </w:pPr>
            <w:r w:rsidRPr="00E11739">
              <w:rPr>
                <w:rFonts w:cs="Tahoma"/>
                <w:b/>
                <w:color w:val="FFFFFF"/>
                <w:szCs w:val="20"/>
              </w:rPr>
              <w:t>List of appendices</w:t>
            </w:r>
          </w:p>
        </w:tc>
      </w:tr>
      <w:tr w:rsidR="007B527B" w:rsidRPr="00E11739" w14:paraId="39E9811B" w14:textId="77777777" w:rsidTr="007D099F">
        <w:tc>
          <w:tcPr>
            <w:tcW w:w="1320" w:type="pct"/>
            <w:shd w:val="clear" w:color="auto" w:fill="auto"/>
          </w:tcPr>
          <w:p w14:paraId="00E12B81" w14:textId="77777777" w:rsidR="007B527B" w:rsidRPr="00E11739" w:rsidRDefault="007B527B" w:rsidP="004C1A4C">
            <w:pPr>
              <w:keepNext/>
              <w:spacing w:before="60"/>
              <w:rPr>
                <w:rFonts w:cs="Tahoma"/>
                <w:szCs w:val="20"/>
              </w:rPr>
            </w:pPr>
            <w:r w:rsidRPr="00E11739">
              <w:rPr>
                <w:rFonts w:cs="Tahoma"/>
                <w:szCs w:val="20"/>
              </w:rPr>
              <w:t>APPENDIX 1</w:t>
            </w:r>
          </w:p>
        </w:tc>
        <w:tc>
          <w:tcPr>
            <w:tcW w:w="3680" w:type="pct"/>
            <w:shd w:val="clear" w:color="auto" w:fill="auto"/>
          </w:tcPr>
          <w:p w14:paraId="594EAA56" w14:textId="77777777" w:rsidR="007B527B" w:rsidRPr="00E11739" w:rsidRDefault="007B527B" w:rsidP="004C1A4C">
            <w:pPr>
              <w:keepNext/>
              <w:spacing w:before="60"/>
              <w:rPr>
                <w:rFonts w:cs="Tahoma"/>
                <w:szCs w:val="20"/>
              </w:rPr>
            </w:pPr>
            <w:r w:rsidRPr="00E11739">
              <w:rPr>
                <w:rFonts w:cs="Tahoma"/>
                <w:szCs w:val="20"/>
              </w:rPr>
              <w:t xml:space="preserve">Minutes Of The Meeting Held During ESIA Process </w:t>
            </w:r>
          </w:p>
        </w:tc>
      </w:tr>
      <w:tr w:rsidR="007B527B" w:rsidRPr="00E11739" w14:paraId="5E75DDC1" w14:textId="77777777" w:rsidTr="007D099F">
        <w:tc>
          <w:tcPr>
            <w:tcW w:w="1320" w:type="pct"/>
            <w:shd w:val="clear" w:color="auto" w:fill="auto"/>
          </w:tcPr>
          <w:p w14:paraId="4E0AC246" w14:textId="77777777" w:rsidR="007B527B" w:rsidRPr="00E11739" w:rsidRDefault="007B527B" w:rsidP="004C1A4C">
            <w:pPr>
              <w:keepNext/>
              <w:spacing w:before="60"/>
              <w:rPr>
                <w:rFonts w:cs="Tahoma"/>
                <w:szCs w:val="20"/>
              </w:rPr>
            </w:pPr>
            <w:r w:rsidRPr="00E11739">
              <w:rPr>
                <w:rFonts w:cs="Tahoma"/>
                <w:szCs w:val="20"/>
              </w:rPr>
              <w:t>APPENDIX 2</w:t>
            </w:r>
          </w:p>
        </w:tc>
        <w:tc>
          <w:tcPr>
            <w:tcW w:w="3680" w:type="pct"/>
            <w:shd w:val="clear" w:color="auto" w:fill="auto"/>
          </w:tcPr>
          <w:p w14:paraId="0DCBCCA0" w14:textId="77777777" w:rsidR="007B527B" w:rsidRPr="00E11739" w:rsidRDefault="007B527B" w:rsidP="004C1A4C">
            <w:pPr>
              <w:keepNext/>
              <w:spacing w:before="60"/>
              <w:rPr>
                <w:rFonts w:cs="Tahoma"/>
                <w:szCs w:val="20"/>
              </w:rPr>
            </w:pPr>
            <w:r w:rsidRPr="00E11739">
              <w:rPr>
                <w:rFonts w:cs="Tahoma"/>
                <w:szCs w:val="20"/>
              </w:rPr>
              <w:t xml:space="preserve">List of Attendance Register </w:t>
            </w:r>
          </w:p>
        </w:tc>
      </w:tr>
      <w:tr w:rsidR="007B527B" w:rsidRPr="00E11739" w14:paraId="0D18C24E" w14:textId="77777777" w:rsidTr="007D099F">
        <w:tc>
          <w:tcPr>
            <w:tcW w:w="1320" w:type="pct"/>
            <w:shd w:val="clear" w:color="auto" w:fill="auto"/>
          </w:tcPr>
          <w:p w14:paraId="6AC927D4" w14:textId="77777777" w:rsidR="007B527B" w:rsidRPr="00E11739" w:rsidRDefault="007B527B" w:rsidP="004C1A4C">
            <w:pPr>
              <w:keepNext/>
              <w:spacing w:before="60"/>
              <w:rPr>
                <w:rFonts w:cs="Tahoma"/>
                <w:szCs w:val="20"/>
              </w:rPr>
            </w:pPr>
            <w:r w:rsidRPr="00E11739">
              <w:rPr>
                <w:rFonts w:cs="Tahoma"/>
                <w:szCs w:val="20"/>
              </w:rPr>
              <w:t>APPENDIX 3</w:t>
            </w:r>
          </w:p>
        </w:tc>
        <w:tc>
          <w:tcPr>
            <w:tcW w:w="3680" w:type="pct"/>
            <w:shd w:val="clear" w:color="auto" w:fill="auto"/>
          </w:tcPr>
          <w:p w14:paraId="4209CD60" w14:textId="77777777" w:rsidR="007B527B" w:rsidRPr="00E11739" w:rsidRDefault="007B527B" w:rsidP="004C1A4C">
            <w:pPr>
              <w:keepNext/>
              <w:spacing w:before="60"/>
              <w:rPr>
                <w:rFonts w:cs="Tahoma"/>
                <w:szCs w:val="20"/>
              </w:rPr>
            </w:pPr>
            <w:r w:rsidRPr="00E11739">
              <w:rPr>
                <w:rFonts w:cs="Tahoma"/>
                <w:szCs w:val="20"/>
              </w:rPr>
              <w:t>Minutes Of Meeting Held During Land Identification Phase</w:t>
            </w:r>
          </w:p>
        </w:tc>
      </w:tr>
      <w:tr w:rsidR="007B527B" w:rsidRPr="00E11739" w14:paraId="6989623D" w14:textId="77777777" w:rsidTr="007D099F">
        <w:tc>
          <w:tcPr>
            <w:tcW w:w="1320" w:type="pct"/>
            <w:shd w:val="clear" w:color="auto" w:fill="auto"/>
          </w:tcPr>
          <w:p w14:paraId="09E2E96E" w14:textId="77777777" w:rsidR="007B527B" w:rsidRPr="00E11739" w:rsidRDefault="007B527B" w:rsidP="004C1A4C">
            <w:pPr>
              <w:keepNext/>
              <w:spacing w:before="60"/>
              <w:rPr>
                <w:rFonts w:cs="Tahoma"/>
                <w:szCs w:val="20"/>
              </w:rPr>
            </w:pPr>
            <w:r w:rsidRPr="00E11739">
              <w:rPr>
                <w:rFonts w:cs="Tahoma"/>
                <w:szCs w:val="20"/>
              </w:rPr>
              <w:t>APPENDIX 4</w:t>
            </w:r>
          </w:p>
        </w:tc>
        <w:tc>
          <w:tcPr>
            <w:tcW w:w="3680" w:type="pct"/>
            <w:shd w:val="clear" w:color="auto" w:fill="auto"/>
          </w:tcPr>
          <w:p w14:paraId="6121D230" w14:textId="77777777" w:rsidR="007B527B" w:rsidRPr="00E11739" w:rsidRDefault="007B527B" w:rsidP="004C1A4C">
            <w:pPr>
              <w:keepNext/>
              <w:spacing w:before="60"/>
              <w:rPr>
                <w:rFonts w:cs="Tahoma"/>
                <w:szCs w:val="20"/>
              </w:rPr>
            </w:pPr>
            <w:r w:rsidRPr="00E11739">
              <w:rPr>
                <w:rFonts w:cs="Tahoma"/>
                <w:szCs w:val="20"/>
              </w:rPr>
              <w:t>Soil sampling measurement results</w:t>
            </w:r>
          </w:p>
        </w:tc>
      </w:tr>
      <w:tr w:rsidR="007B527B" w:rsidRPr="00E11739" w14:paraId="1E6EE6FA" w14:textId="77777777" w:rsidTr="007D099F">
        <w:tc>
          <w:tcPr>
            <w:tcW w:w="1320" w:type="pct"/>
            <w:shd w:val="clear" w:color="auto" w:fill="auto"/>
          </w:tcPr>
          <w:p w14:paraId="79D4097F" w14:textId="7B47445F" w:rsidR="007B527B" w:rsidRPr="00E11739" w:rsidRDefault="003B57A4" w:rsidP="004C1A4C">
            <w:pPr>
              <w:keepNext/>
              <w:spacing w:before="60"/>
              <w:rPr>
                <w:rFonts w:cs="Tahoma"/>
                <w:szCs w:val="20"/>
              </w:rPr>
            </w:pPr>
            <w:r>
              <w:rPr>
                <w:rFonts w:cs="Tahoma"/>
                <w:szCs w:val="20"/>
              </w:rPr>
              <w:t xml:space="preserve">APPENDIX </w:t>
            </w:r>
            <w:r w:rsidR="00404A00">
              <w:rPr>
                <w:rFonts w:cs="Tahoma"/>
                <w:szCs w:val="20"/>
              </w:rPr>
              <w:t>5</w:t>
            </w:r>
          </w:p>
        </w:tc>
        <w:tc>
          <w:tcPr>
            <w:tcW w:w="3680" w:type="pct"/>
            <w:shd w:val="clear" w:color="auto" w:fill="auto"/>
          </w:tcPr>
          <w:p w14:paraId="567D428C" w14:textId="5239BADC" w:rsidR="007B527B" w:rsidRPr="00E11739" w:rsidRDefault="00A322D9" w:rsidP="004C1A4C">
            <w:pPr>
              <w:keepNext/>
              <w:spacing w:before="60"/>
              <w:rPr>
                <w:rFonts w:cs="Tahoma"/>
                <w:szCs w:val="20"/>
              </w:rPr>
            </w:pPr>
            <w:r w:rsidRPr="00A322D9">
              <w:rPr>
                <w:rFonts w:cs="Tahoma"/>
                <w:szCs w:val="20"/>
              </w:rPr>
              <w:t>Abbreviated Resettlement Action Plan (A-RAP)</w:t>
            </w:r>
          </w:p>
        </w:tc>
      </w:tr>
      <w:tr w:rsidR="00A322D9" w:rsidRPr="00E11739" w14:paraId="19D34F64" w14:textId="77777777" w:rsidTr="007D099F">
        <w:tc>
          <w:tcPr>
            <w:tcW w:w="1320" w:type="pct"/>
            <w:shd w:val="clear" w:color="auto" w:fill="auto"/>
          </w:tcPr>
          <w:p w14:paraId="48CEAF6D" w14:textId="15C36E2A" w:rsidR="00A322D9" w:rsidRDefault="00A322D9" w:rsidP="00A322D9">
            <w:pPr>
              <w:keepNext/>
              <w:spacing w:before="60"/>
              <w:rPr>
                <w:rFonts w:cs="Tahoma"/>
                <w:szCs w:val="20"/>
              </w:rPr>
            </w:pPr>
            <w:r>
              <w:rPr>
                <w:rFonts w:cs="Tahoma"/>
                <w:szCs w:val="20"/>
              </w:rPr>
              <w:t>APPENDIX 6</w:t>
            </w:r>
          </w:p>
        </w:tc>
        <w:tc>
          <w:tcPr>
            <w:tcW w:w="3680" w:type="pct"/>
            <w:shd w:val="clear" w:color="auto" w:fill="auto"/>
          </w:tcPr>
          <w:p w14:paraId="3C2CB2C7" w14:textId="5309B62B" w:rsidR="00A322D9" w:rsidRPr="00E11739" w:rsidRDefault="00A322D9" w:rsidP="00A322D9">
            <w:pPr>
              <w:keepNext/>
              <w:spacing w:before="60"/>
              <w:rPr>
                <w:rFonts w:cs="Tahoma"/>
                <w:szCs w:val="20"/>
              </w:rPr>
            </w:pPr>
            <w:r w:rsidRPr="00E11739">
              <w:rPr>
                <w:rFonts w:cs="Tahoma"/>
                <w:szCs w:val="20"/>
              </w:rPr>
              <w:t>N</w:t>
            </w:r>
            <w:r w:rsidR="00637165">
              <w:rPr>
                <w:rFonts w:cs="Tahoma"/>
                <w:szCs w:val="20"/>
              </w:rPr>
              <w:t>EMA</w:t>
            </w:r>
            <w:r w:rsidRPr="00E11739">
              <w:rPr>
                <w:rFonts w:cs="Tahoma"/>
                <w:szCs w:val="20"/>
              </w:rPr>
              <w:t xml:space="preserve"> Firm Of Experts Licence And Lead Expert License</w:t>
            </w:r>
          </w:p>
        </w:tc>
      </w:tr>
    </w:tbl>
    <w:p w14:paraId="1F9FD0CD" w14:textId="77777777" w:rsidR="007B527B" w:rsidRPr="00E11739" w:rsidRDefault="007B527B" w:rsidP="004C1A4C">
      <w:pPr>
        <w:rPr>
          <w:rFonts w:eastAsia="Calibri" w:cs="Tahoma"/>
          <w:szCs w:val="20"/>
        </w:rPr>
      </w:pPr>
    </w:p>
    <w:p w14:paraId="511A02FE" w14:textId="77777777" w:rsidR="00D91F83" w:rsidRDefault="003E5EB8" w:rsidP="004C1A4C">
      <w:r w:rsidRPr="007B527B">
        <w:rPr>
          <w:rStyle w:val="Heading1Char"/>
        </w:rPr>
        <w:br/>
      </w:r>
    </w:p>
    <w:p w14:paraId="6DF19ECA" w14:textId="77777777" w:rsidR="003E5EB8" w:rsidRPr="00337150" w:rsidRDefault="00D91F83" w:rsidP="004C1A4C">
      <w:r>
        <w:br w:type="page"/>
      </w:r>
    </w:p>
    <w:p w14:paraId="6965A763" w14:textId="77777777" w:rsidR="007B527B" w:rsidRPr="00E11739" w:rsidRDefault="007B527B" w:rsidP="00075CE1">
      <w:pPr>
        <w:pStyle w:val="Heading2"/>
        <w:numPr>
          <w:ilvl w:val="0"/>
          <w:numId w:val="0"/>
        </w:numPr>
      </w:pPr>
      <w:bookmarkStart w:id="1035" w:name="_Toc138425736"/>
      <w:bookmarkStart w:id="1036" w:name="_Toc140237423"/>
      <w:bookmarkStart w:id="1037" w:name="_Toc148422870"/>
      <w:bookmarkStart w:id="1038" w:name="_Toc58584584"/>
      <w:bookmarkStart w:id="1039" w:name="_Toc66606963"/>
      <w:bookmarkStart w:id="1040" w:name="_Toc71187345"/>
      <w:r w:rsidRPr="00E11739">
        <w:t>APPENDIX 1</w:t>
      </w:r>
      <w:r w:rsidRPr="00E11739">
        <w:tab/>
        <w:t>Minutes Of The Meeting Held During ESIA Process</w:t>
      </w:r>
      <w:bookmarkEnd w:id="1035"/>
      <w:bookmarkEnd w:id="1036"/>
      <w:bookmarkEnd w:id="1037"/>
      <w:r w:rsidRPr="00E11739">
        <w:t xml:space="preserve"> </w:t>
      </w:r>
    </w:p>
    <w:p w14:paraId="7BD3727A" w14:textId="77777777" w:rsidR="007B527B" w:rsidRPr="00E11739" w:rsidRDefault="007B527B" w:rsidP="004C1A4C">
      <w:pPr>
        <w:rPr>
          <w:rFonts w:cs="Tahoma"/>
          <w:szCs w:val="20"/>
        </w:rPr>
      </w:pPr>
    </w:p>
    <w:p w14:paraId="79DBB9A3" w14:textId="0560FDB1" w:rsidR="003B57A4" w:rsidRDefault="00E64917" w:rsidP="004C1A4C">
      <w:pPr>
        <w:rPr>
          <w:rFonts w:cs="Tahoma"/>
          <w:szCs w:val="20"/>
        </w:rPr>
      </w:pPr>
      <w:r>
        <w:rPr>
          <w:rFonts w:cs="Tahoma"/>
          <w:noProof/>
          <w:szCs w:val="20"/>
          <w:lang w:val="en-US" w:eastAsia="en-US"/>
        </w:rPr>
        <w:drawing>
          <wp:inline distT="0" distB="0" distL="0" distR="0" wp14:anchorId="25E1C038" wp14:editId="6F4D591F">
            <wp:extent cx="5403215" cy="65811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3215" cy="6581140"/>
                    </a:xfrm>
                    <a:prstGeom prst="rect">
                      <a:avLst/>
                    </a:prstGeom>
                    <a:noFill/>
                    <a:ln>
                      <a:noFill/>
                    </a:ln>
                  </pic:spPr>
                </pic:pic>
              </a:graphicData>
            </a:graphic>
          </wp:inline>
        </w:drawing>
      </w:r>
    </w:p>
    <w:p w14:paraId="7D6DA436" w14:textId="79ABC350" w:rsidR="003B57A4" w:rsidRDefault="00E64917" w:rsidP="004C1A4C">
      <w:pPr>
        <w:rPr>
          <w:rFonts w:cs="Tahoma"/>
          <w:szCs w:val="20"/>
        </w:rPr>
      </w:pPr>
      <w:r>
        <w:rPr>
          <w:rFonts w:cs="Tahoma"/>
          <w:noProof/>
          <w:szCs w:val="20"/>
          <w:lang w:val="en-US" w:eastAsia="en-US"/>
        </w:rPr>
        <w:drawing>
          <wp:inline distT="0" distB="0" distL="0" distR="0" wp14:anchorId="6097F6FD" wp14:editId="624E875C">
            <wp:extent cx="5770245" cy="54311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70245" cy="5431155"/>
                    </a:xfrm>
                    <a:prstGeom prst="rect">
                      <a:avLst/>
                    </a:prstGeom>
                    <a:noFill/>
                    <a:ln>
                      <a:noFill/>
                    </a:ln>
                  </pic:spPr>
                </pic:pic>
              </a:graphicData>
            </a:graphic>
          </wp:inline>
        </w:drawing>
      </w:r>
    </w:p>
    <w:p w14:paraId="7241B183" w14:textId="21B9563F" w:rsidR="003B57A4" w:rsidRDefault="00E64917" w:rsidP="004C1A4C">
      <w:pPr>
        <w:rPr>
          <w:rFonts w:cs="Tahoma"/>
          <w:szCs w:val="20"/>
        </w:rPr>
      </w:pPr>
      <w:r>
        <w:rPr>
          <w:rFonts w:cs="Tahoma"/>
          <w:noProof/>
          <w:szCs w:val="20"/>
          <w:lang w:val="en-US" w:eastAsia="en-US"/>
        </w:rPr>
        <w:drawing>
          <wp:inline distT="0" distB="0" distL="0" distR="0" wp14:anchorId="40EB2F29" wp14:editId="0E20F73B">
            <wp:extent cx="5438140" cy="768921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38140" cy="7689215"/>
                    </a:xfrm>
                    <a:prstGeom prst="rect">
                      <a:avLst/>
                    </a:prstGeom>
                    <a:noFill/>
                    <a:ln>
                      <a:noFill/>
                    </a:ln>
                  </pic:spPr>
                </pic:pic>
              </a:graphicData>
            </a:graphic>
          </wp:inline>
        </w:drawing>
      </w:r>
    </w:p>
    <w:p w14:paraId="5D43DF35" w14:textId="6398FA52" w:rsidR="003B57A4" w:rsidRDefault="00E64917" w:rsidP="004C1A4C">
      <w:pPr>
        <w:rPr>
          <w:rFonts w:cs="Tahoma"/>
          <w:szCs w:val="20"/>
        </w:rPr>
      </w:pPr>
      <w:r>
        <w:rPr>
          <w:rFonts w:cs="Tahoma"/>
          <w:noProof/>
          <w:szCs w:val="20"/>
          <w:lang w:val="en-US" w:eastAsia="en-US"/>
        </w:rPr>
        <w:drawing>
          <wp:inline distT="0" distB="0" distL="0" distR="0" wp14:anchorId="197D1D46" wp14:editId="71E46F91">
            <wp:extent cx="5555615" cy="56667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55615" cy="5666740"/>
                    </a:xfrm>
                    <a:prstGeom prst="rect">
                      <a:avLst/>
                    </a:prstGeom>
                    <a:noFill/>
                    <a:ln>
                      <a:noFill/>
                    </a:ln>
                  </pic:spPr>
                </pic:pic>
              </a:graphicData>
            </a:graphic>
          </wp:inline>
        </w:drawing>
      </w:r>
    </w:p>
    <w:p w14:paraId="0FD6CE65" w14:textId="469719DD" w:rsidR="003B57A4" w:rsidRDefault="00E64917" w:rsidP="004C1A4C">
      <w:pPr>
        <w:rPr>
          <w:rFonts w:cs="Tahoma"/>
          <w:szCs w:val="20"/>
        </w:rPr>
      </w:pPr>
      <w:r>
        <w:rPr>
          <w:rFonts w:cs="Tahoma"/>
          <w:noProof/>
          <w:szCs w:val="20"/>
          <w:lang w:val="en-US" w:eastAsia="en-US"/>
        </w:rPr>
        <w:drawing>
          <wp:inline distT="0" distB="0" distL="0" distR="0" wp14:anchorId="16582E95" wp14:editId="03A0B046">
            <wp:extent cx="4904740" cy="73361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04740" cy="7336155"/>
                    </a:xfrm>
                    <a:prstGeom prst="rect">
                      <a:avLst/>
                    </a:prstGeom>
                    <a:noFill/>
                    <a:ln>
                      <a:noFill/>
                    </a:ln>
                  </pic:spPr>
                </pic:pic>
              </a:graphicData>
            </a:graphic>
          </wp:inline>
        </w:drawing>
      </w:r>
    </w:p>
    <w:p w14:paraId="3EB8BFE0" w14:textId="77777777" w:rsidR="003B57A4" w:rsidRDefault="003B57A4" w:rsidP="004C1A4C">
      <w:pPr>
        <w:rPr>
          <w:lang w:val="en-US"/>
        </w:rPr>
      </w:pPr>
    </w:p>
    <w:p w14:paraId="50A5BD48" w14:textId="77777777" w:rsidR="003B57A4" w:rsidRDefault="003B57A4" w:rsidP="004C1A4C"/>
    <w:p w14:paraId="015B42E2" w14:textId="77777777" w:rsidR="003B57A4" w:rsidRDefault="003B57A4" w:rsidP="004C1A4C"/>
    <w:p w14:paraId="252195C5" w14:textId="77777777" w:rsidR="003B57A4" w:rsidRDefault="003B57A4" w:rsidP="004C1A4C"/>
    <w:p w14:paraId="147B6CDA" w14:textId="77777777" w:rsidR="003B57A4" w:rsidRDefault="003B57A4" w:rsidP="004C1A4C">
      <w:pPr>
        <w:pStyle w:val="PPStandardReport"/>
      </w:pPr>
    </w:p>
    <w:p w14:paraId="5E0BB4B5" w14:textId="77777777" w:rsidR="007B527B" w:rsidRPr="00E11739" w:rsidRDefault="007B527B" w:rsidP="004C1A4C">
      <w:pPr>
        <w:rPr>
          <w:rFonts w:cs="Tahoma"/>
          <w:noProof/>
          <w:szCs w:val="20"/>
        </w:rPr>
      </w:pPr>
    </w:p>
    <w:p w14:paraId="02206D38" w14:textId="77777777" w:rsidR="007B527B" w:rsidRPr="00E11739" w:rsidRDefault="007B527B" w:rsidP="004C1A4C">
      <w:pPr>
        <w:rPr>
          <w:rFonts w:cs="Tahoma"/>
          <w:noProof/>
          <w:szCs w:val="20"/>
        </w:rPr>
      </w:pPr>
    </w:p>
    <w:p w14:paraId="310AB6E4" w14:textId="77777777" w:rsidR="007B527B" w:rsidRPr="00E11739" w:rsidRDefault="007B527B" w:rsidP="004C1A4C">
      <w:pPr>
        <w:rPr>
          <w:rFonts w:cs="Tahoma"/>
          <w:szCs w:val="20"/>
        </w:rPr>
      </w:pPr>
    </w:p>
    <w:p w14:paraId="03170F7E" w14:textId="77777777" w:rsidR="007B527B" w:rsidRPr="00E11739" w:rsidRDefault="007B527B" w:rsidP="00075CE1">
      <w:pPr>
        <w:pStyle w:val="Heading2"/>
        <w:numPr>
          <w:ilvl w:val="0"/>
          <w:numId w:val="0"/>
        </w:numPr>
      </w:pPr>
      <w:bookmarkStart w:id="1041" w:name="_Toc138425737"/>
      <w:bookmarkStart w:id="1042" w:name="_Toc140237424"/>
      <w:bookmarkStart w:id="1043" w:name="_Toc148422871"/>
      <w:r w:rsidRPr="00E11739">
        <w:t>APPENDIX 2</w:t>
      </w:r>
      <w:r w:rsidRPr="00E11739">
        <w:tab/>
        <w:t>List of Attendance</w:t>
      </w:r>
      <w:bookmarkEnd w:id="1041"/>
      <w:bookmarkEnd w:id="1042"/>
      <w:bookmarkEnd w:id="1043"/>
      <w:r w:rsidRPr="00E11739">
        <w:t xml:space="preserve"> </w:t>
      </w:r>
    </w:p>
    <w:p w14:paraId="26BA03E8" w14:textId="77777777" w:rsidR="007B527B" w:rsidRPr="00E11739" w:rsidRDefault="007B527B" w:rsidP="004C1A4C">
      <w:pPr>
        <w:pStyle w:val="Caption"/>
        <w:ind w:left="0" w:firstLine="0"/>
        <w:jc w:val="both"/>
        <w:rPr>
          <w:rFonts w:cs="Tahoma"/>
          <w:sz w:val="20"/>
          <w:shd w:val="clear" w:color="auto" w:fill="DEEAF6"/>
          <w:lang w:val="en-US"/>
        </w:rPr>
      </w:pPr>
    </w:p>
    <w:p w14:paraId="4934986D" w14:textId="77777777" w:rsidR="007B527B" w:rsidRPr="00E11739" w:rsidRDefault="007B527B" w:rsidP="004C1A4C">
      <w:pPr>
        <w:rPr>
          <w:rFonts w:cs="Tahoma"/>
          <w:noProof/>
          <w:szCs w:val="20"/>
        </w:rPr>
      </w:pPr>
    </w:p>
    <w:p w14:paraId="01C86079" w14:textId="2C49AAAA" w:rsidR="007B527B" w:rsidRDefault="00E64917" w:rsidP="004C1A4C">
      <w:pPr>
        <w:rPr>
          <w:lang w:val="en-US"/>
        </w:rPr>
      </w:pPr>
      <w:r>
        <w:rPr>
          <w:noProof/>
          <w:lang w:val="en-US" w:eastAsia="en-US"/>
        </w:rPr>
        <w:drawing>
          <wp:anchor distT="0" distB="0" distL="114300" distR="114300" simplePos="0" relativeHeight="251650048" behindDoc="0" locked="0" layoutInCell="1" allowOverlap="1" wp14:anchorId="6FD8D70D" wp14:editId="08B53F4A">
            <wp:simplePos x="0" y="0"/>
            <wp:positionH relativeFrom="character">
              <wp:posOffset>0</wp:posOffset>
            </wp:positionH>
            <wp:positionV relativeFrom="line">
              <wp:posOffset>0</wp:posOffset>
            </wp:positionV>
            <wp:extent cx="5247640" cy="384746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47640" cy="38474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mc:AlternateContent>
          <mc:Choice Requires="wps">
            <w:drawing>
              <wp:inline distT="0" distB="0" distL="0" distR="0" wp14:anchorId="4FFFB596" wp14:editId="45E75576">
                <wp:extent cx="5250815" cy="3851275"/>
                <wp:effectExtent l="0" t="0" r="0" b="0"/>
                <wp:docPr id="6" name="AutoShape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50815" cy="385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6AB2CB" id="AutoShape 29" o:spid="_x0000_s1026" style="width:413.45pt;height:30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" filled="f" stroked="f">
                <o:lock v:ext="edit" aspectratio="t"/>
                <w10:anchorlock/>
              </v:rect>
            </w:pict>
          </mc:Fallback>
        </mc:AlternateContent>
      </w:r>
    </w:p>
    <w:p w14:paraId="7F29B162" w14:textId="77777777" w:rsidR="007B527B" w:rsidRPr="002632C4" w:rsidRDefault="007B527B" w:rsidP="004C1A4C">
      <w:pPr>
        <w:rPr>
          <w:lang w:val="en-US"/>
        </w:rPr>
      </w:pPr>
    </w:p>
    <w:p w14:paraId="7D86FBFB" w14:textId="353AF9D7" w:rsidR="007B527B" w:rsidRPr="00337150" w:rsidRDefault="00E64917" w:rsidP="004C1A4C">
      <w:pPr>
        <w:rPr>
          <w:rFonts w:cs="Tahoma"/>
          <w:szCs w:val="20"/>
          <w:lang w:val="en-US"/>
        </w:rPr>
      </w:pPr>
      <w:r>
        <w:rPr>
          <w:noProof/>
          <w:lang w:val="en-US" w:eastAsia="en-US"/>
        </w:rPr>
        <w:drawing>
          <wp:anchor distT="0" distB="0" distL="114300" distR="114300" simplePos="0" relativeHeight="251651072" behindDoc="0" locked="0" layoutInCell="1" allowOverlap="1" wp14:anchorId="6CBEF8A5" wp14:editId="7773EC3E">
            <wp:simplePos x="0" y="0"/>
            <wp:positionH relativeFrom="character">
              <wp:posOffset>661670</wp:posOffset>
            </wp:positionH>
            <wp:positionV relativeFrom="line">
              <wp:posOffset>-661670</wp:posOffset>
            </wp:positionV>
            <wp:extent cx="3990975" cy="5314950"/>
            <wp:effectExtent l="4763"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3990975" cy="5314950"/>
                    </a:xfrm>
                    <a:prstGeom prst="rect">
                      <a:avLst/>
                    </a:prstGeom>
                    <a:noFill/>
                  </pic:spPr>
                </pic:pic>
              </a:graphicData>
            </a:graphic>
            <wp14:sizeRelH relativeFrom="page">
              <wp14:pctWidth>0</wp14:pctWidth>
            </wp14:sizeRelH>
            <wp14:sizeRelV relativeFrom="page">
              <wp14:pctHeight>0</wp14:pctHeight>
            </wp14:sizeRelV>
          </wp:anchor>
        </w:drawing>
      </w:r>
      <w:r>
        <w:rPr>
          <w:rFonts w:cs="Tahoma"/>
          <w:noProof/>
          <w:szCs w:val="20"/>
          <w:lang w:val="en-US" w:eastAsia="en-US"/>
        </w:rPr>
        <mc:AlternateContent>
          <mc:Choice Requires="wps">
            <w:drawing>
              <wp:inline distT="0" distB="0" distL="0" distR="0" wp14:anchorId="1FE622D2" wp14:editId="2E287B14">
                <wp:extent cx="5313045" cy="3990340"/>
                <wp:effectExtent l="0" t="0" r="0" b="0"/>
                <wp:docPr id="5" name="AutoShape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313045" cy="399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028ACF" id="AutoShape 30" o:spid="_x0000_s1026" style="width:418.35pt;height:31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" filled="f" stroked="f">
                <o:lock v:ext="edit" aspectratio="t"/>
                <w10:anchorlock/>
              </v:rect>
            </w:pict>
          </mc:Fallback>
        </mc:AlternateContent>
      </w:r>
    </w:p>
    <w:p w14:paraId="3E7DB502" w14:textId="1511095C" w:rsidR="007B527B" w:rsidRDefault="00E64917" w:rsidP="004C1A4C">
      <w:pPr>
        <w:rPr>
          <w:rFonts w:cs="Tahoma"/>
          <w:szCs w:val="20"/>
          <w:lang w:val="en-US"/>
        </w:rPr>
      </w:pPr>
      <w:r>
        <w:rPr>
          <w:noProof/>
          <w:lang w:val="en-US" w:eastAsia="en-US"/>
        </w:rPr>
        <w:drawing>
          <wp:anchor distT="0" distB="0" distL="114300" distR="114300" simplePos="0" relativeHeight="251652096" behindDoc="0" locked="0" layoutInCell="1" allowOverlap="1" wp14:anchorId="7555B392" wp14:editId="477600FF">
            <wp:simplePos x="0" y="0"/>
            <wp:positionH relativeFrom="character">
              <wp:posOffset>809625</wp:posOffset>
            </wp:positionH>
            <wp:positionV relativeFrom="line">
              <wp:posOffset>-809625</wp:posOffset>
            </wp:positionV>
            <wp:extent cx="3714750" cy="5334000"/>
            <wp:effectExtent l="9525"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3714750" cy="5334000"/>
                    </a:xfrm>
                    <a:prstGeom prst="rect">
                      <a:avLst/>
                    </a:prstGeom>
                    <a:noFill/>
                  </pic:spPr>
                </pic:pic>
              </a:graphicData>
            </a:graphic>
            <wp14:sizeRelH relativeFrom="page">
              <wp14:pctWidth>0</wp14:pctWidth>
            </wp14:sizeRelH>
            <wp14:sizeRelV relativeFrom="page">
              <wp14:pctHeight>0</wp14:pctHeight>
            </wp14:sizeRelV>
          </wp:anchor>
        </w:drawing>
      </w:r>
      <w:r>
        <w:rPr>
          <w:rFonts w:cs="Tahoma"/>
          <w:noProof/>
          <w:szCs w:val="20"/>
          <w:lang w:val="en-US" w:eastAsia="en-US"/>
        </w:rPr>
        <mc:AlternateContent>
          <mc:Choice Requires="wps">
            <w:drawing>
              <wp:inline distT="0" distB="0" distL="0" distR="0" wp14:anchorId="5AD29845" wp14:editId="43C3679F">
                <wp:extent cx="5334000" cy="3712845"/>
                <wp:effectExtent l="0" t="0" r="0" b="0"/>
                <wp:docPr id="3" name="AutoShape 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334000" cy="3712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408F3A" id="AutoShape 31" o:spid="_x0000_s1026" style="width:420pt;height:29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" filled="f" stroked="f">
                <o:lock v:ext="edit" aspectratio="t"/>
                <w10:anchorlock/>
              </v:rect>
            </w:pict>
          </mc:Fallback>
        </mc:AlternateContent>
      </w:r>
    </w:p>
    <w:p w14:paraId="7795EC0F" w14:textId="77777777" w:rsidR="007B527B" w:rsidRDefault="007B527B" w:rsidP="004C1A4C">
      <w:pPr>
        <w:rPr>
          <w:rFonts w:cs="Tahoma"/>
          <w:szCs w:val="20"/>
          <w:lang w:val="en-US"/>
        </w:rPr>
      </w:pPr>
    </w:p>
    <w:p w14:paraId="4D8DEF96" w14:textId="77777777" w:rsidR="007B527B" w:rsidRDefault="007B527B" w:rsidP="004C1A4C">
      <w:pPr>
        <w:rPr>
          <w:rFonts w:cs="Tahoma"/>
          <w:szCs w:val="20"/>
          <w:lang w:val="en-US"/>
        </w:rPr>
      </w:pPr>
    </w:p>
    <w:p w14:paraId="592D3C4F" w14:textId="2EEEC1D2" w:rsidR="007B527B" w:rsidRDefault="00E64917" w:rsidP="004C1A4C">
      <w:pPr>
        <w:rPr>
          <w:rFonts w:cs="Tahoma"/>
          <w:szCs w:val="20"/>
          <w:lang w:val="en-US"/>
        </w:rPr>
      </w:pPr>
      <w:r>
        <w:rPr>
          <w:rFonts w:cs="Tahoma"/>
          <w:noProof/>
          <w:szCs w:val="20"/>
          <w:lang w:val="en-US" w:eastAsia="en-US"/>
        </w:rPr>
        <w:drawing>
          <wp:anchor distT="0" distB="0" distL="114300" distR="114300" simplePos="0" relativeHeight="251649024" behindDoc="0" locked="0" layoutInCell="1" allowOverlap="1" wp14:anchorId="73D6DBF3" wp14:editId="1EA15962">
            <wp:simplePos x="0" y="0"/>
            <wp:positionH relativeFrom="character">
              <wp:posOffset>0</wp:posOffset>
            </wp:positionH>
            <wp:positionV relativeFrom="line">
              <wp:posOffset>0</wp:posOffset>
            </wp:positionV>
            <wp:extent cx="5209540" cy="349504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09540" cy="3495040"/>
                    </a:xfrm>
                    <a:prstGeom prst="rect">
                      <a:avLst/>
                    </a:prstGeom>
                    <a:noFill/>
                  </pic:spPr>
                </pic:pic>
              </a:graphicData>
            </a:graphic>
            <wp14:sizeRelH relativeFrom="page">
              <wp14:pctWidth>0</wp14:pctWidth>
            </wp14:sizeRelH>
            <wp14:sizeRelV relativeFrom="page">
              <wp14:pctHeight>0</wp14:pctHeight>
            </wp14:sizeRelV>
          </wp:anchor>
        </w:drawing>
      </w:r>
      <w:r>
        <w:rPr>
          <w:rFonts w:cs="Tahoma"/>
          <w:noProof/>
          <w:szCs w:val="20"/>
          <w:lang w:val="en-US" w:eastAsia="en-US"/>
        </w:rPr>
        <mc:AlternateContent>
          <mc:Choice Requires="wps">
            <w:drawing>
              <wp:inline distT="0" distB="0" distL="0" distR="0" wp14:anchorId="5C2881EE" wp14:editId="7A919E24">
                <wp:extent cx="5209540" cy="3498215"/>
                <wp:effectExtent l="0" t="0" r="0" b="0"/>
                <wp:docPr id="1" name="AutoShape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09540" cy="349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518018" id="AutoShape 32" o:spid="_x0000_s1026" style="width:410.2pt;height:27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" filled="f" stroked="f">
                <o:lock v:ext="edit" aspectratio="t"/>
                <w10:anchorlock/>
              </v:rect>
            </w:pict>
          </mc:Fallback>
        </mc:AlternateContent>
      </w:r>
    </w:p>
    <w:p w14:paraId="376F9557" w14:textId="77777777" w:rsidR="007B527B" w:rsidRPr="00337670" w:rsidRDefault="007B527B" w:rsidP="004C1A4C">
      <w:pPr>
        <w:rPr>
          <w:rFonts w:cs="Tahoma"/>
          <w:szCs w:val="20"/>
          <w:lang w:val="en-US"/>
        </w:rPr>
      </w:pPr>
    </w:p>
    <w:p w14:paraId="4EC100FF" w14:textId="54667D5C" w:rsidR="007B527B" w:rsidRPr="00337150" w:rsidRDefault="00E64917" w:rsidP="004C1A4C">
      <w:pPr>
        <w:rPr>
          <w:rFonts w:cs="Tahoma"/>
          <w:szCs w:val="20"/>
          <w:lang w:val="en-US"/>
        </w:rPr>
      </w:pPr>
      <w:r>
        <w:rPr>
          <w:rFonts w:cs="Tahoma"/>
          <w:noProof/>
          <w:szCs w:val="20"/>
          <w:lang w:val="en-US" w:eastAsia="en-US"/>
        </w:rPr>
        <w:drawing>
          <wp:inline distT="0" distB="0" distL="0" distR="0" wp14:anchorId="4A2FB56E" wp14:editId="4B92A8E7">
            <wp:extent cx="3934460" cy="5403215"/>
            <wp:effectExtent l="8572"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5400000">
                      <a:off x="0" y="0"/>
                      <a:ext cx="3934460" cy="5403215"/>
                    </a:xfrm>
                    <a:prstGeom prst="rect">
                      <a:avLst/>
                    </a:prstGeom>
                    <a:noFill/>
                    <a:ln>
                      <a:noFill/>
                    </a:ln>
                  </pic:spPr>
                </pic:pic>
              </a:graphicData>
            </a:graphic>
          </wp:inline>
        </w:drawing>
      </w:r>
    </w:p>
    <w:p w14:paraId="5D502109" w14:textId="1CE335B8" w:rsidR="007B527B" w:rsidRPr="00337150" w:rsidRDefault="00E64917" w:rsidP="004C1A4C">
      <w:pPr>
        <w:rPr>
          <w:rFonts w:cs="Tahoma"/>
          <w:szCs w:val="20"/>
          <w:lang w:val="en-US"/>
        </w:rPr>
      </w:pPr>
      <w:r>
        <w:rPr>
          <w:rFonts w:cs="Tahoma"/>
          <w:noProof/>
          <w:szCs w:val="20"/>
          <w:lang w:val="en-US" w:eastAsia="en-US"/>
        </w:rPr>
        <w:drawing>
          <wp:inline distT="0" distB="0" distL="0" distR="0" wp14:anchorId="53819CE4" wp14:editId="6FF81FA7">
            <wp:extent cx="3837940" cy="5368925"/>
            <wp:effectExtent l="0" t="3493"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5400000">
                      <a:off x="0" y="0"/>
                      <a:ext cx="3837940" cy="5368925"/>
                    </a:xfrm>
                    <a:prstGeom prst="rect">
                      <a:avLst/>
                    </a:prstGeom>
                    <a:noFill/>
                    <a:ln>
                      <a:noFill/>
                    </a:ln>
                  </pic:spPr>
                </pic:pic>
              </a:graphicData>
            </a:graphic>
          </wp:inline>
        </w:drawing>
      </w:r>
    </w:p>
    <w:p w14:paraId="66102D69" w14:textId="77777777" w:rsidR="007B527B" w:rsidRPr="00337150" w:rsidRDefault="007B527B" w:rsidP="004C1A4C">
      <w:pPr>
        <w:rPr>
          <w:rFonts w:cs="Tahoma"/>
          <w:szCs w:val="20"/>
        </w:rPr>
      </w:pPr>
      <w:r w:rsidRPr="00337150">
        <w:br w:type="page"/>
      </w:r>
    </w:p>
    <w:p w14:paraId="15AAF881" w14:textId="612CF892" w:rsidR="007B527B" w:rsidRDefault="00E64917" w:rsidP="004C1A4C">
      <w:pPr>
        <w:rPr>
          <w:rFonts w:cs="Tahoma"/>
          <w:szCs w:val="20"/>
          <w:lang w:val="en-US"/>
        </w:rPr>
      </w:pPr>
      <w:r>
        <w:rPr>
          <w:rFonts w:cs="Tahoma"/>
          <w:noProof/>
          <w:szCs w:val="20"/>
          <w:lang w:val="en-US" w:eastAsia="en-US"/>
        </w:rPr>
        <w:drawing>
          <wp:inline distT="0" distB="0" distL="0" distR="0" wp14:anchorId="1E74173F" wp14:editId="0F3AE341">
            <wp:extent cx="5354955" cy="3886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54955" cy="3886200"/>
                    </a:xfrm>
                    <a:prstGeom prst="rect">
                      <a:avLst/>
                    </a:prstGeom>
                    <a:noFill/>
                    <a:ln>
                      <a:noFill/>
                    </a:ln>
                  </pic:spPr>
                </pic:pic>
              </a:graphicData>
            </a:graphic>
          </wp:inline>
        </w:drawing>
      </w:r>
    </w:p>
    <w:p w14:paraId="5B0C1ACB" w14:textId="77777777" w:rsidR="007B527B" w:rsidRPr="00337150" w:rsidRDefault="007B527B" w:rsidP="004C1A4C">
      <w:pPr>
        <w:rPr>
          <w:rFonts w:cs="Tahoma"/>
          <w:szCs w:val="20"/>
          <w:lang w:val="en-US"/>
        </w:rPr>
      </w:pPr>
    </w:p>
    <w:p w14:paraId="7A6CC4D8" w14:textId="08B39E41" w:rsidR="007B527B" w:rsidRPr="00337150" w:rsidRDefault="00E64917" w:rsidP="004C1A4C">
      <w:pPr>
        <w:rPr>
          <w:rFonts w:cs="Tahoma"/>
          <w:szCs w:val="20"/>
          <w:lang w:val="en-US"/>
        </w:rPr>
      </w:pPr>
      <w:r>
        <w:rPr>
          <w:rFonts w:cs="Tahoma"/>
          <w:noProof/>
          <w:szCs w:val="20"/>
          <w:lang w:val="en-US" w:eastAsia="en-US"/>
        </w:rPr>
        <w:drawing>
          <wp:inline distT="0" distB="0" distL="0" distR="0" wp14:anchorId="065659A7" wp14:editId="3968E8B1">
            <wp:extent cx="3914140" cy="5222875"/>
            <wp:effectExtent l="0" t="6668"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3914140" cy="5222875"/>
                    </a:xfrm>
                    <a:prstGeom prst="rect">
                      <a:avLst/>
                    </a:prstGeom>
                    <a:noFill/>
                    <a:ln>
                      <a:noFill/>
                    </a:ln>
                  </pic:spPr>
                </pic:pic>
              </a:graphicData>
            </a:graphic>
          </wp:inline>
        </w:drawing>
      </w:r>
    </w:p>
    <w:p w14:paraId="39C89046" w14:textId="77777777" w:rsidR="007B527B" w:rsidRPr="00337150" w:rsidRDefault="007B527B" w:rsidP="004C1A4C">
      <w:pPr>
        <w:rPr>
          <w:rFonts w:cs="Tahoma"/>
          <w:b/>
          <w:szCs w:val="20"/>
          <w:lang w:val="en-US"/>
        </w:rPr>
      </w:pPr>
    </w:p>
    <w:p w14:paraId="5E53A65E" w14:textId="77777777" w:rsidR="007B527B" w:rsidRPr="00337150" w:rsidRDefault="007B527B" w:rsidP="004C1A4C">
      <w:pPr>
        <w:rPr>
          <w:rFonts w:cs="Tahoma"/>
          <w:szCs w:val="20"/>
          <w:lang w:val="en-US"/>
        </w:rPr>
      </w:pPr>
    </w:p>
    <w:p w14:paraId="4A22554A" w14:textId="77777777" w:rsidR="007B527B" w:rsidRPr="00337150" w:rsidRDefault="007B527B" w:rsidP="004C1A4C">
      <w:pPr>
        <w:rPr>
          <w:rFonts w:cs="Tahoma"/>
          <w:b/>
          <w:szCs w:val="20"/>
          <w:lang w:val="en-US"/>
        </w:rPr>
      </w:pPr>
    </w:p>
    <w:p w14:paraId="222EDC5D" w14:textId="00C023DC" w:rsidR="007B527B" w:rsidRPr="00337150" w:rsidRDefault="00E64917" w:rsidP="004C1A4C">
      <w:pPr>
        <w:rPr>
          <w:rFonts w:cs="Tahoma"/>
          <w:b/>
          <w:szCs w:val="20"/>
          <w:lang w:val="en-US"/>
        </w:rPr>
      </w:pPr>
      <w:r>
        <w:rPr>
          <w:rFonts w:cs="Tahoma"/>
          <w:b/>
          <w:noProof/>
          <w:szCs w:val="20"/>
          <w:lang w:val="en-US" w:eastAsia="en-US"/>
        </w:rPr>
        <w:drawing>
          <wp:inline distT="0" distB="0" distL="0" distR="0" wp14:anchorId="345F1389" wp14:editId="13BACFBC">
            <wp:extent cx="3796030" cy="5174615"/>
            <wp:effectExtent l="0" t="3493"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5400000">
                      <a:off x="0" y="0"/>
                      <a:ext cx="3796030" cy="5174615"/>
                    </a:xfrm>
                    <a:prstGeom prst="rect">
                      <a:avLst/>
                    </a:prstGeom>
                    <a:noFill/>
                    <a:ln>
                      <a:noFill/>
                    </a:ln>
                  </pic:spPr>
                </pic:pic>
              </a:graphicData>
            </a:graphic>
          </wp:inline>
        </w:drawing>
      </w:r>
    </w:p>
    <w:p w14:paraId="7AC8A583" w14:textId="77777777" w:rsidR="007B527B" w:rsidRDefault="007B527B" w:rsidP="004C1A4C">
      <w:pPr>
        <w:rPr>
          <w:rFonts w:cs="Tahoma"/>
          <w:b/>
          <w:szCs w:val="20"/>
          <w:lang w:val="en-US"/>
        </w:rPr>
      </w:pPr>
    </w:p>
    <w:p w14:paraId="7E828899" w14:textId="1BDB6786" w:rsidR="007B527B" w:rsidRDefault="00E64917" w:rsidP="004C1A4C">
      <w:pPr>
        <w:rPr>
          <w:rFonts w:cs="Tahoma"/>
          <w:b/>
          <w:szCs w:val="20"/>
          <w:lang w:val="en-US"/>
        </w:rPr>
      </w:pPr>
      <w:r>
        <w:rPr>
          <w:rFonts w:cs="Tahoma"/>
          <w:b/>
          <w:noProof/>
          <w:szCs w:val="20"/>
          <w:lang w:val="en-US" w:eastAsia="en-US"/>
        </w:rPr>
        <w:drawing>
          <wp:inline distT="0" distB="0" distL="0" distR="0" wp14:anchorId="6304AC22" wp14:editId="22EDE79E">
            <wp:extent cx="5105400" cy="36023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05400" cy="3602355"/>
                    </a:xfrm>
                    <a:prstGeom prst="rect">
                      <a:avLst/>
                    </a:prstGeom>
                    <a:noFill/>
                    <a:ln>
                      <a:noFill/>
                    </a:ln>
                  </pic:spPr>
                </pic:pic>
              </a:graphicData>
            </a:graphic>
          </wp:inline>
        </w:drawing>
      </w:r>
    </w:p>
    <w:p w14:paraId="70BF5914" w14:textId="77777777" w:rsidR="007B527B" w:rsidRPr="00337150" w:rsidRDefault="007B527B" w:rsidP="004C1A4C">
      <w:pPr>
        <w:rPr>
          <w:rFonts w:cs="Tahoma"/>
          <w:b/>
          <w:szCs w:val="20"/>
          <w:lang w:val="en-US"/>
        </w:rPr>
      </w:pPr>
    </w:p>
    <w:p w14:paraId="77C94C13" w14:textId="7874F4B4" w:rsidR="007B527B" w:rsidRPr="00337150" w:rsidRDefault="00E64917" w:rsidP="004C1A4C">
      <w:pPr>
        <w:rPr>
          <w:rFonts w:cs="Tahoma"/>
          <w:b/>
          <w:szCs w:val="20"/>
          <w:lang w:val="en-US"/>
        </w:rPr>
      </w:pPr>
      <w:r>
        <w:rPr>
          <w:rFonts w:cs="Tahoma"/>
          <w:b/>
          <w:noProof/>
          <w:szCs w:val="20"/>
          <w:lang w:val="en-US" w:eastAsia="en-US"/>
        </w:rPr>
        <w:drawing>
          <wp:inline distT="0" distB="0" distL="0" distR="0" wp14:anchorId="2228E896" wp14:editId="3D622011">
            <wp:extent cx="3837940" cy="5431155"/>
            <wp:effectExtent l="3492"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5400000">
                      <a:off x="0" y="0"/>
                      <a:ext cx="3837940" cy="5431155"/>
                    </a:xfrm>
                    <a:prstGeom prst="rect">
                      <a:avLst/>
                    </a:prstGeom>
                    <a:noFill/>
                    <a:ln>
                      <a:noFill/>
                    </a:ln>
                  </pic:spPr>
                </pic:pic>
              </a:graphicData>
            </a:graphic>
          </wp:inline>
        </w:drawing>
      </w:r>
    </w:p>
    <w:p w14:paraId="00785FD4" w14:textId="77777777" w:rsidR="007B527B" w:rsidRPr="00337150" w:rsidRDefault="007B527B" w:rsidP="004C1A4C">
      <w:pPr>
        <w:rPr>
          <w:rFonts w:cs="Tahoma"/>
          <w:b/>
          <w:szCs w:val="20"/>
          <w:lang w:val="en-US"/>
        </w:rPr>
      </w:pPr>
    </w:p>
    <w:p w14:paraId="25010349" w14:textId="77777777" w:rsidR="007B527B" w:rsidRDefault="007B527B" w:rsidP="004C1A4C">
      <w:pPr>
        <w:rPr>
          <w:rFonts w:cs="Tahoma"/>
          <w:b/>
          <w:szCs w:val="20"/>
          <w:lang w:val="en-US"/>
        </w:rPr>
      </w:pPr>
    </w:p>
    <w:p w14:paraId="32E7D4FF" w14:textId="41E684B2" w:rsidR="007B527B" w:rsidRDefault="00E64917" w:rsidP="004C1A4C">
      <w:pPr>
        <w:rPr>
          <w:rFonts w:cs="Tahoma"/>
          <w:b/>
          <w:szCs w:val="20"/>
          <w:lang w:val="en-US"/>
        </w:rPr>
      </w:pPr>
      <w:r>
        <w:rPr>
          <w:rFonts w:cs="Tahoma"/>
          <w:b/>
          <w:noProof/>
          <w:szCs w:val="20"/>
          <w:lang w:val="en-US" w:eastAsia="en-US"/>
        </w:rPr>
        <w:drawing>
          <wp:inline distT="0" distB="0" distL="0" distR="0" wp14:anchorId="4CE81E72" wp14:editId="4A6C903E">
            <wp:extent cx="5555615" cy="404558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val="0"/>
                        </a:ext>
                      </a:extLst>
                    </a:blip>
                    <a:srcRect b="4024"/>
                    <a:stretch>
                      <a:fillRect/>
                    </a:stretch>
                  </pic:blipFill>
                  <pic:spPr bwMode="auto">
                    <a:xfrm>
                      <a:off x="0" y="0"/>
                      <a:ext cx="5555615" cy="4045585"/>
                    </a:xfrm>
                    <a:prstGeom prst="rect">
                      <a:avLst/>
                    </a:prstGeom>
                    <a:noFill/>
                    <a:ln>
                      <a:noFill/>
                    </a:ln>
                  </pic:spPr>
                </pic:pic>
              </a:graphicData>
            </a:graphic>
          </wp:inline>
        </w:drawing>
      </w:r>
    </w:p>
    <w:p w14:paraId="02E318F0" w14:textId="77777777" w:rsidR="007B527B" w:rsidRPr="00337150" w:rsidRDefault="007B527B" w:rsidP="004C1A4C">
      <w:pPr>
        <w:rPr>
          <w:rFonts w:cs="Tahoma"/>
          <w:b/>
          <w:szCs w:val="20"/>
          <w:lang w:val="en-US"/>
        </w:rPr>
      </w:pPr>
    </w:p>
    <w:p w14:paraId="5D40664C" w14:textId="77777777" w:rsidR="007B527B" w:rsidRPr="00E11739" w:rsidRDefault="007B527B" w:rsidP="004C1A4C">
      <w:pPr>
        <w:rPr>
          <w:rFonts w:cs="Tahoma"/>
          <w:noProof/>
          <w:szCs w:val="20"/>
        </w:rPr>
      </w:pPr>
    </w:p>
    <w:p w14:paraId="0AA14F2A" w14:textId="77777777" w:rsidR="007B527B" w:rsidRPr="00E11739" w:rsidRDefault="007B527B" w:rsidP="004C1A4C">
      <w:pPr>
        <w:pStyle w:val="Caption"/>
        <w:ind w:left="0" w:firstLine="0"/>
        <w:jc w:val="both"/>
        <w:rPr>
          <w:rFonts w:cs="Tahoma"/>
          <w:noProof/>
        </w:rPr>
      </w:pPr>
    </w:p>
    <w:p w14:paraId="6966AD03" w14:textId="2E02B46D" w:rsidR="007B527B" w:rsidRPr="00E11739" w:rsidRDefault="00E64917" w:rsidP="004C1A4C">
      <w:pPr>
        <w:rPr>
          <w:rFonts w:cs="Tahoma"/>
          <w:szCs w:val="20"/>
          <w:lang w:val="en-US"/>
        </w:rPr>
      </w:pPr>
      <w:r>
        <w:rPr>
          <w:rFonts w:cs="Tahoma"/>
          <w:noProof/>
          <w:szCs w:val="20"/>
          <w:lang w:val="en-US" w:eastAsia="en-US"/>
        </w:rPr>
        <w:drawing>
          <wp:inline distT="0" distB="0" distL="0" distR="0" wp14:anchorId="0B0C36D0" wp14:editId="02A5CEFF">
            <wp:extent cx="3837940" cy="5292725"/>
            <wp:effectExtent l="0" t="3493"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3837940" cy="5292725"/>
                    </a:xfrm>
                    <a:prstGeom prst="rect">
                      <a:avLst/>
                    </a:prstGeom>
                    <a:noFill/>
                    <a:ln>
                      <a:noFill/>
                    </a:ln>
                  </pic:spPr>
                </pic:pic>
              </a:graphicData>
            </a:graphic>
          </wp:inline>
        </w:drawing>
      </w:r>
    </w:p>
    <w:p w14:paraId="2308331E" w14:textId="77777777" w:rsidR="00831B06" w:rsidRDefault="00831B06" w:rsidP="004C1A4C">
      <w:pPr>
        <w:rPr>
          <w:noProof/>
          <w:lang w:eastAsia="en-GB"/>
        </w:rPr>
      </w:pPr>
      <w:bookmarkStart w:id="1044" w:name="_Toc138425738"/>
      <w:bookmarkStart w:id="1045" w:name="_Toc140237425"/>
    </w:p>
    <w:p w14:paraId="0C9DD660" w14:textId="77777777" w:rsidR="00982865" w:rsidRDefault="00982865" w:rsidP="004C1A4C">
      <w:pPr>
        <w:rPr>
          <w:noProof/>
          <w:lang w:eastAsia="en-GB"/>
        </w:rPr>
      </w:pPr>
    </w:p>
    <w:p w14:paraId="1E35D780" w14:textId="77777777" w:rsidR="00831B06" w:rsidRDefault="00831B06" w:rsidP="004C1A4C">
      <w:pPr>
        <w:rPr>
          <w:noProof/>
          <w:lang w:eastAsia="en-GB"/>
        </w:rPr>
      </w:pPr>
    </w:p>
    <w:p w14:paraId="12990CF0" w14:textId="77777777" w:rsidR="007B527B" w:rsidRPr="00E11739" w:rsidRDefault="007B527B" w:rsidP="00075CE1">
      <w:pPr>
        <w:pStyle w:val="Heading2"/>
        <w:numPr>
          <w:ilvl w:val="0"/>
          <w:numId w:val="0"/>
        </w:numPr>
      </w:pPr>
      <w:r>
        <w:br w:type="page"/>
      </w:r>
      <w:bookmarkStart w:id="1046" w:name="_Toc148422872"/>
      <w:r w:rsidRPr="00E11739">
        <w:t>APPENDIX 3</w:t>
      </w:r>
      <w:r w:rsidRPr="00E11739">
        <w:tab/>
        <w:t>Minutes Of Meeting Held During Land Identification Phase</w:t>
      </w:r>
      <w:bookmarkEnd w:id="1044"/>
      <w:bookmarkEnd w:id="1045"/>
      <w:bookmarkEnd w:id="1046"/>
    </w:p>
    <w:p w14:paraId="149218F3" w14:textId="77777777" w:rsidR="007B527B" w:rsidRDefault="007B527B" w:rsidP="004C1A4C">
      <w:bookmarkStart w:id="1047" w:name="_Toc138425739"/>
      <w:bookmarkStart w:id="1048" w:name="_Toc140237426"/>
    </w:p>
    <w:p w14:paraId="43D3D9E0" w14:textId="77777777" w:rsidR="007B527B" w:rsidRPr="00F7148C" w:rsidRDefault="007B527B" w:rsidP="004C1A4C">
      <w:pPr>
        <w:rPr>
          <w:b/>
          <w:szCs w:val="24"/>
        </w:rPr>
      </w:pPr>
      <w:r w:rsidRPr="00F7148C">
        <w:rPr>
          <w:b/>
          <w:szCs w:val="24"/>
        </w:rPr>
        <w:t xml:space="preserve">KOSAP: FINDINGS OF </w:t>
      </w:r>
      <w:r>
        <w:rPr>
          <w:b/>
          <w:szCs w:val="24"/>
        </w:rPr>
        <w:t xml:space="preserve">COMMUNITY ENGAGEMENTS AND </w:t>
      </w:r>
      <w:r w:rsidRPr="00F7148C">
        <w:rPr>
          <w:b/>
          <w:szCs w:val="24"/>
        </w:rPr>
        <w:t>SOCIAL SCREENING EXERCISE FOR</w:t>
      </w:r>
      <w:r>
        <w:rPr>
          <w:b/>
          <w:szCs w:val="24"/>
        </w:rPr>
        <w:t xml:space="preserve"> NANIGHI SOLAR MINI-GRID</w:t>
      </w:r>
      <w:r w:rsidRPr="00F7148C">
        <w:rPr>
          <w:b/>
          <w:szCs w:val="24"/>
        </w:rPr>
        <w:t xml:space="preserve"> IN </w:t>
      </w:r>
      <w:r>
        <w:rPr>
          <w:b/>
          <w:szCs w:val="24"/>
        </w:rPr>
        <w:t xml:space="preserve">TANA RIVER </w:t>
      </w:r>
      <w:r w:rsidRPr="00F7148C">
        <w:rPr>
          <w:b/>
          <w:szCs w:val="24"/>
        </w:rPr>
        <w:t>COUNTY</w:t>
      </w:r>
    </w:p>
    <w:p w14:paraId="315A37AC" w14:textId="77777777" w:rsidR="007B527B" w:rsidRPr="00F7148C" w:rsidRDefault="007B527B" w:rsidP="004C1A4C">
      <w:pPr>
        <w:rPr>
          <w:szCs w:val="24"/>
        </w:rPr>
      </w:pPr>
      <w:r w:rsidRPr="00F7148C">
        <w:rPr>
          <w:b/>
          <w:szCs w:val="24"/>
        </w:rPr>
        <w:t>BASELINE INFORMATION</w:t>
      </w:r>
    </w:p>
    <w:p w14:paraId="6D169E65" w14:textId="77777777" w:rsidR="007B527B" w:rsidRPr="00F7148C" w:rsidRDefault="007B527B" w:rsidP="004C1A4C">
      <w:pPr>
        <w:rPr>
          <w:b/>
          <w:szCs w:val="24"/>
        </w:rPr>
      </w:pPr>
      <w:r w:rsidRPr="00F7148C">
        <w:rPr>
          <w:b/>
          <w:szCs w:val="24"/>
        </w:rPr>
        <w:t xml:space="preserve">1. Identified Land/Site </w:t>
      </w:r>
    </w:p>
    <w:p w14:paraId="17C76B86" w14:textId="77777777" w:rsidR="007B527B" w:rsidRPr="00F7148C" w:rsidRDefault="007B527B" w:rsidP="00A75B23">
      <w:pPr>
        <w:pStyle w:val="ListParagraph"/>
        <w:numPr>
          <w:ilvl w:val="0"/>
          <w:numId w:val="227"/>
        </w:numPr>
        <w:spacing w:after="120"/>
        <w:rPr>
          <w:szCs w:val="24"/>
        </w:rPr>
      </w:pPr>
      <w:r w:rsidRPr="00F7148C">
        <w:rPr>
          <w:szCs w:val="24"/>
        </w:rPr>
        <w:t xml:space="preserve">The identified site for the proposed </w:t>
      </w:r>
      <w:r>
        <w:rPr>
          <w:szCs w:val="24"/>
        </w:rPr>
        <w:t>Nanighi</w:t>
      </w:r>
      <w:r w:rsidRPr="00F7148C">
        <w:rPr>
          <w:szCs w:val="24"/>
        </w:rPr>
        <w:t xml:space="preserve"> Solar Mini-grid is in </w:t>
      </w:r>
      <w:r>
        <w:rPr>
          <w:szCs w:val="24"/>
        </w:rPr>
        <w:t xml:space="preserve">Nanighi </w:t>
      </w:r>
      <w:r w:rsidRPr="00F7148C">
        <w:rPr>
          <w:szCs w:val="24"/>
        </w:rPr>
        <w:t xml:space="preserve">sub location, </w:t>
      </w:r>
      <w:r>
        <w:rPr>
          <w:szCs w:val="24"/>
        </w:rPr>
        <w:t xml:space="preserve">Nanighi </w:t>
      </w:r>
      <w:r w:rsidRPr="00F7148C">
        <w:rPr>
          <w:szCs w:val="24"/>
        </w:rPr>
        <w:t xml:space="preserve">location in </w:t>
      </w:r>
      <w:r>
        <w:rPr>
          <w:szCs w:val="24"/>
        </w:rPr>
        <w:t xml:space="preserve">Tana River </w:t>
      </w:r>
      <w:r w:rsidRPr="00F7148C">
        <w:rPr>
          <w:szCs w:val="24"/>
        </w:rPr>
        <w:t xml:space="preserve">County </w:t>
      </w:r>
    </w:p>
    <w:p w14:paraId="5874BDA2" w14:textId="77777777" w:rsidR="007B527B" w:rsidRPr="00F7148C" w:rsidRDefault="007B527B" w:rsidP="00A75B23">
      <w:pPr>
        <w:pStyle w:val="ListParagraph"/>
        <w:numPr>
          <w:ilvl w:val="0"/>
          <w:numId w:val="227"/>
        </w:numPr>
        <w:spacing w:after="120"/>
        <w:rPr>
          <w:szCs w:val="24"/>
        </w:rPr>
      </w:pPr>
      <w:r w:rsidRPr="00F7148C">
        <w:rPr>
          <w:szCs w:val="24"/>
        </w:rPr>
        <w:t>The land is owned by the community and its status is unregistered community land.</w:t>
      </w:r>
    </w:p>
    <w:p w14:paraId="119BD469" w14:textId="77777777" w:rsidR="007B527B" w:rsidRPr="00F7148C" w:rsidRDefault="007B527B" w:rsidP="00A75B23">
      <w:pPr>
        <w:pStyle w:val="ListParagraph"/>
        <w:numPr>
          <w:ilvl w:val="0"/>
          <w:numId w:val="227"/>
        </w:numPr>
        <w:spacing w:after="120"/>
        <w:rPr>
          <w:szCs w:val="24"/>
        </w:rPr>
      </w:pPr>
      <w:r w:rsidRPr="00F7148C">
        <w:rPr>
          <w:szCs w:val="24"/>
        </w:rPr>
        <w:t xml:space="preserve">The County Government of </w:t>
      </w:r>
      <w:r>
        <w:rPr>
          <w:szCs w:val="24"/>
        </w:rPr>
        <w:t>Tana River</w:t>
      </w:r>
      <w:r w:rsidRPr="00F7148C">
        <w:rPr>
          <w:szCs w:val="24"/>
        </w:rPr>
        <w:t xml:space="preserve"> holds the land in trust for the community </w:t>
      </w:r>
    </w:p>
    <w:p w14:paraId="22306A7B" w14:textId="77777777" w:rsidR="007B527B" w:rsidRPr="00F7148C" w:rsidRDefault="007B527B" w:rsidP="00A75B23">
      <w:pPr>
        <w:pStyle w:val="ListParagraph"/>
        <w:numPr>
          <w:ilvl w:val="0"/>
          <w:numId w:val="227"/>
        </w:numPr>
        <w:spacing w:after="120"/>
        <w:rPr>
          <w:szCs w:val="24"/>
        </w:rPr>
      </w:pPr>
      <w:r w:rsidRPr="00F7148C">
        <w:rPr>
          <w:szCs w:val="24"/>
        </w:rPr>
        <w:t xml:space="preserve">The site was identified by the community and is part of land set aside by the community for community social service projects </w:t>
      </w:r>
    </w:p>
    <w:p w14:paraId="3671BC36" w14:textId="77777777" w:rsidR="007B527B" w:rsidRPr="00F7148C" w:rsidRDefault="007B527B" w:rsidP="00A75B23">
      <w:pPr>
        <w:pStyle w:val="ListParagraph"/>
        <w:numPr>
          <w:ilvl w:val="0"/>
          <w:numId w:val="227"/>
        </w:numPr>
        <w:spacing w:after="120"/>
        <w:rPr>
          <w:szCs w:val="24"/>
        </w:rPr>
      </w:pPr>
      <w:r w:rsidRPr="00F7148C">
        <w:rPr>
          <w:szCs w:val="24"/>
        </w:rPr>
        <w:t xml:space="preserve">Land in the area is not adjudicated and not surveyed </w:t>
      </w:r>
    </w:p>
    <w:p w14:paraId="444E410E" w14:textId="77777777" w:rsidR="007B527B" w:rsidRPr="00F7148C" w:rsidRDefault="007B527B" w:rsidP="00A75B23">
      <w:pPr>
        <w:pStyle w:val="ListParagraph"/>
        <w:numPr>
          <w:ilvl w:val="0"/>
          <w:numId w:val="227"/>
        </w:numPr>
        <w:rPr>
          <w:szCs w:val="24"/>
        </w:rPr>
      </w:pPr>
      <w:r w:rsidRPr="00F7148C">
        <w:rPr>
          <w:szCs w:val="24"/>
        </w:rPr>
        <w:t xml:space="preserve">No activity was ongoing at the site during the site visit </w:t>
      </w:r>
    </w:p>
    <w:p w14:paraId="09227CF9" w14:textId="77777777" w:rsidR="007B527B" w:rsidRPr="00F7148C" w:rsidRDefault="007B527B" w:rsidP="004C1A4C">
      <w:pPr>
        <w:rPr>
          <w:b/>
          <w:szCs w:val="24"/>
        </w:rPr>
      </w:pPr>
    </w:p>
    <w:p w14:paraId="0B21097E" w14:textId="77777777" w:rsidR="007B527B" w:rsidRPr="00F7148C" w:rsidRDefault="007B527B" w:rsidP="004C1A4C">
      <w:pPr>
        <w:rPr>
          <w:b/>
          <w:szCs w:val="24"/>
        </w:rPr>
      </w:pPr>
      <w:r w:rsidRPr="00F7148C">
        <w:rPr>
          <w:b/>
          <w:szCs w:val="24"/>
        </w:rPr>
        <w:t xml:space="preserve">2. Socio Economic Baseline Information </w:t>
      </w:r>
    </w:p>
    <w:p w14:paraId="0D75E09F" w14:textId="77777777" w:rsidR="007B527B" w:rsidRPr="00F7148C" w:rsidRDefault="007B527B" w:rsidP="00A75B23">
      <w:pPr>
        <w:pStyle w:val="ListParagraph"/>
        <w:numPr>
          <w:ilvl w:val="0"/>
          <w:numId w:val="228"/>
        </w:numPr>
        <w:spacing w:after="120"/>
        <w:rPr>
          <w:szCs w:val="24"/>
        </w:rPr>
      </w:pPr>
      <w:r w:rsidRPr="00F7148C">
        <w:rPr>
          <w:szCs w:val="24"/>
        </w:rPr>
        <w:t xml:space="preserve">The main economic activity in the area is </w:t>
      </w:r>
      <w:r>
        <w:rPr>
          <w:szCs w:val="24"/>
        </w:rPr>
        <w:t xml:space="preserve">livestock keeping of </w:t>
      </w:r>
      <w:r w:rsidRPr="00F7148C">
        <w:rPr>
          <w:szCs w:val="24"/>
        </w:rPr>
        <w:t>goats,</w:t>
      </w:r>
      <w:r>
        <w:rPr>
          <w:szCs w:val="24"/>
        </w:rPr>
        <w:t xml:space="preserve"> cattle and donkeys and camels</w:t>
      </w:r>
      <w:r w:rsidRPr="00F7148C">
        <w:rPr>
          <w:szCs w:val="24"/>
        </w:rPr>
        <w:t xml:space="preserve">. Other livelihood activities include; </w:t>
      </w:r>
      <w:r>
        <w:rPr>
          <w:szCs w:val="24"/>
        </w:rPr>
        <w:t xml:space="preserve">few </w:t>
      </w:r>
      <w:r w:rsidRPr="00F7148C">
        <w:rPr>
          <w:szCs w:val="24"/>
        </w:rPr>
        <w:t>businesses</w:t>
      </w:r>
      <w:r>
        <w:rPr>
          <w:szCs w:val="24"/>
        </w:rPr>
        <w:t xml:space="preserve">, </w:t>
      </w:r>
      <w:r w:rsidRPr="00F7148C">
        <w:rPr>
          <w:szCs w:val="24"/>
        </w:rPr>
        <w:t>employment of few people in the school and dispensary</w:t>
      </w:r>
      <w:r>
        <w:rPr>
          <w:szCs w:val="24"/>
        </w:rPr>
        <w:t>.</w:t>
      </w:r>
    </w:p>
    <w:p w14:paraId="7E36EFED" w14:textId="77777777" w:rsidR="007B527B" w:rsidRPr="00F7148C" w:rsidRDefault="007B527B" w:rsidP="00A75B23">
      <w:pPr>
        <w:pStyle w:val="ListParagraph"/>
        <w:numPr>
          <w:ilvl w:val="0"/>
          <w:numId w:val="228"/>
        </w:numPr>
        <w:spacing w:after="120"/>
        <w:rPr>
          <w:szCs w:val="24"/>
        </w:rPr>
      </w:pPr>
      <w:r w:rsidRPr="00F7148C">
        <w:rPr>
          <w:szCs w:val="24"/>
        </w:rPr>
        <w:t xml:space="preserve"> The public facilities in the area include;</w:t>
      </w:r>
      <w:r>
        <w:rPr>
          <w:szCs w:val="24"/>
        </w:rPr>
        <w:t xml:space="preserve"> a school</w:t>
      </w:r>
      <w:r w:rsidRPr="00F7148C">
        <w:rPr>
          <w:szCs w:val="24"/>
        </w:rPr>
        <w:t>, mosque</w:t>
      </w:r>
      <w:r>
        <w:rPr>
          <w:szCs w:val="24"/>
        </w:rPr>
        <w:t xml:space="preserve"> and </w:t>
      </w:r>
      <w:r w:rsidRPr="00F7148C">
        <w:rPr>
          <w:szCs w:val="24"/>
        </w:rPr>
        <w:t>a dispensary</w:t>
      </w:r>
      <w:r>
        <w:rPr>
          <w:szCs w:val="24"/>
        </w:rPr>
        <w:t xml:space="preserve">. </w:t>
      </w:r>
      <w:r w:rsidRPr="00F7148C">
        <w:rPr>
          <w:szCs w:val="24"/>
        </w:rPr>
        <w:t xml:space="preserve"> </w:t>
      </w:r>
    </w:p>
    <w:p w14:paraId="1C9F51D5" w14:textId="77777777" w:rsidR="007B527B" w:rsidRPr="00F7148C" w:rsidRDefault="007B527B" w:rsidP="00A75B23">
      <w:pPr>
        <w:pStyle w:val="ListParagraph"/>
        <w:numPr>
          <w:ilvl w:val="0"/>
          <w:numId w:val="228"/>
        </w:numPr>
        <w:spacing w:after="120"/>
        <w:rPr>
          <w:szCs w:val="24"/>
        </w:rPr>
      </w:pPr>
      <w:r w:rsidRPr="00F7148C">
        <w:rPr>
          <w:szCs w:val="24"/>
        </w:rPr>
        <w:t xml:space="preserve">No activity was being undertaken at the time of site visit on the identified site </w:t>
      </w:r>
    </w:p>
    <w:p w14:paraId="2713203D" w14:textId="77777777" w:rsidR="007B527B" w:rsidRPr="00F7148C" w:rsidRDefault="007B527B" w:rsidP="004C1A4C">
      <w:pPr>
        <w:rPr>
          <w:b/>
          <w:color w:val="0E101A"/>
          <w:szCs w:val="24"/>
        </w:rPr>
      </w:pPr>
      <w:r w:rsidRPr="00F7148C">
        <w:rPr>
          <w:b/>
          <w:color w:val="0E101A"/>
          <w:szCs w:val="24"/>
        </w:rPr>
        <w:t xml:space="preserve">3. Vulnerable And Marginalized Groups </w:t>
      </w:r>
      <w:r w:rsidRPr="00F7148C">
        <w:rPr>
          <w:b/>
          <w:szCs w:val="24"/>
        </w:rPr>
        <w:t xml:space="preserve"> </w:t>
      </w:r>
    </w:p>
    <w:p w14:paraId="23C87F0E" w14:textId="77777777" w:rsidR="007B527B" w:rsidRPr="00404A00" w:rsidRDefault="007B527B" w:rsidP="00A75B23">
      <w:pPr>
        <w:pStyle w:val="ListParagraph"/>
        <w:numPr>
          <w:ilvl w:val="0"/>
          <w:numId w:val="246"/>
        </w:numPr>
        <w:spacing w:after="120"/>
        <w:rPr>
          <w:szCs w:val="24"/>
        </w:rPr>
      </w:pPr>
      <w:r w:rsidRPr="00404A00">
        <w:rPr>
          <w:szCs w:val="24"/>
        </w:rPr>
        <w:t xml:space="preserve">The main community in the Nanighi -target area are the Waliwana. The Waliwana are recognized under Kenya law as part of marginalized group in Kenya and they meet the World Bank </w:t>
      </w:r>
      <w:r w:rsidRPr="00404A00">
        <w:rPr>
          <w:rFonts w:eastAsia="Times"/>
          <w:szCs w:val="24"/>
        </w:rPr>
        <w:t xml:space="preserve">OP 4.10 (indigenous People) criteria. </w:t>
      </w:r>
    </w:p>
    <w:p w14:paraId="5DBF0D15" w14:textId="77777777" w:rsidR="007B527B" w:rsidRPr="00F7148C" w:rsidRDefault="007B527B" w:rsidP="00A75B23">
      <w:pPr>
        <w:pStyle w:val="ListParagraph"/>
        <w:numPr>
          <w:ilvl w:val="0"/>
          <w:numId w:val="246"/>
        </w:numPr>
        <w:spacing w:after="120"/>
        <w:rPr>
          <w:szCs w:val="24"/>
        </w:rPr>
      </w:pPr>
      <w:r w:rsidRPr="00F7148C">
        <w:rPr>
          <w:szCs w:val="24"/>
        </w:rPr>
        <w:t xml:space="preserve">The family set up is patriarchal where the men are the heads of households </w:t>
      </w:r>
    </w:p>
    <w:p w14:paraId="0565C609" w14:textId="77777777" w:rsidR="007B527B" w:rsidRPr="00F7148C" w:rsidRDefault="007B527B" w:rsidP="00A75B23">
      <w:pPr>
        <w:pStyle w:val="ListParagraph"/>
        <w:numPr>
          <w:ilvl w:val="0"/>
          <w:numId w:val="246"/>
        </w:numPr>
        <w:spacing w:after="120"/>
        <w:rPr>
          <w:szCs w:val="24"/>
        </w:rPr>
      </w:pPr>
      <w:r w:rsidRPr="00F7148C">
        <w:rPr>
          <w:szCs w:val="24"/>
        </w:rPr>
        <w:t xml:space="preserve">The </w:t>
      </w:r>
      <w:r>
        <w:rPr>
          <w:szCs w:val="24"/>
        </w:rPr>
        <w:t xml:space="preserve">main </w:t>
      </w:r>
      <w:r w:rsidRPr="00F7148C">
        <w:rPr>
          <w:szCs w:val="24"/>
        </w:rPr>
        <w:t xml:space="preserve">religion practiced in </w:t>
      </w:r>
      <w:r>
        <w:rPr>
          <w:szCs w:val="24"/>
        </w:rPr>
        <w:t>Nanighi</w:t>
      </w:r>
      <w:r w:rsidRPr="00F7148C">
        <w:rPr>
          <w:szCs w:val="24"/>
        </w:rPr>
        <w:t xml:space="preserve"> is Islam</w:t>
      </w:r>
      <w:r>
        <w:rPr>
          <w:szCs w:val="24"/>
        </w:rPr>
        <w:t xml:space="preserve"> </w:t>
      </w:r>
    </w:p>
    <w:p w14:paraId="2C6AEDDC" w14:textId="77777777" w:rsidR="007B527B" w:rsidRPr="00F7148C" w:rsidRDefault="007B527B" w:rsidP="00A75B23">
      <w:pPr>
        <w:pStyle w:val="ListParagraph"/>
        <w:numPr>
          <w:ilvl w:val="0"/>
          <w:numId w:val="246"/>
        </w:numPr>
        <w:spacing w:after="120"/>
        <w:rPr>
          <w:szCs w:val="24"/>
        </w:rPr>
      </w:pPr>
      <w:r w:rsidRPr="00F7148C">
        <w:rPr>
          <w:szCs w:val="24"/>
        </w:rPr>
        <w:t xml:space="preserve">The proposed project is set to supply power to people living in </w:t>
      </w:r>
      <w:r>
        <w:rPr>
          <w:szCs w:val="24"/>
        </w:rPr>
        <w:t>Nanighi</w:t>
      </w:r>
      <w:r w:rsidRPr="00F7148C">
        <w:rPr>
          <w:szCs w:val="24"/>
        </w:rPr>
        <w:t xml:space="preserve"> village and the public facilities </w:t>
      </w:r>
    </w:p>
    <w:p w14:paraId="1D33D94E" w14:textId="77777777" w:rsidR="007B527B" w:rsidRPr="00404A00" w:rsidRDefault="007B527B" w:rsidP="00A75B23">
      <w:pPr>
        <w:pStyle w:val="ListParagraph"/>
        <w:numPr>
          <w:ilvl w:val="0"/>
          <w:numId w:val="246"/>
        </w:numPr>
        <w:spacing w:after="120"/>
        <w:rPr>
          <w:szCs w:val="24"/>
        </w:rPr>
      </w:pPr>
      <w:r w:rsidRPr="00404A00">
        <w:rPr>
          <w:szCs w:val="24"/>
        </w:rPr>
        <w:t xml:space="preserve">Being the overwhelming majority, and the main beneficiaries of the project benefits, the three sub tribes will not require further support from the project </w:t>
      </w:r>
    </w:p>
    <w:p w14:paraId="69244AA4" w14:textId="77777777" w:rsidR="007B527B" w:rsidRPr="00F7148C" w:rsidRDefault="007B527B" w:rsidP="00A75B23">
      <w:pPr>
        <w:pStyle w:val="ListParagraph"/>
        <w:numPr>
          <w:ilvl w:val="0"/>
          <w:numId w:val="246"/>
        </w:numPr>
        <w:spacing w:after="120"/>
        <w:rPr>
          <w:szCs w:val="24"/>
        </w:rPr>
      </w:pPr>
      <w:r w:rsidRPr="00F7148C">
        <w:rPr>
          <w:szCs w:val="24"/>
        </w:rPr>
        <w:t xml:space="preserve">In </w:t>
      </w:r>
      <w:r>
        <w:rPr>
          <w:szCs w:val="24"/>
        </w:rPr>
        <w:t>Nanighi</w:t>
      </w:r>
      <w:r w:rsidRPr="00F7148C">
        <w:rPr>
          <w:szCs w:val="24"/>
        </w:rPr>
        <w:t xml:space="preserve"> there are vulnerable households and individuals comprising the very poor, special needs people, poor female headed households and these will need extra support in enhancing their ability to share in the project benefits.   </w:t>
      </w:r>
    </w:p>
    <w:p w14:paraId="30507675" w14:textId="77777777" w:rsidR="007B527B" w:rsidRPr="00F7148C" w:rsidRDefault="007B527B" w:rsidP="004C1A4C">
      <w:pPr>
        <w:rPr>
          <w:b/>
          <w:szCs w:val="24"/>
        </w:rPr>
      </w:pPr>
      <w:r w:rsidRPr="00F7148C">
        <w:rPr>
          <w:b/>
          <w:szCs w:val="24"/>
        </w:rPr>
        <w:t xml:space="preserve">4. Grievance Management Systems </w:t>
      </w:r>
    </w:p>
    <w:p w14:paraId="19DD2A2B" w14:textId="77777777" w:rsidR="007B527B" w:rsidRDefault="007B527B" w:rsidP="004C1A4C">
      <w:pPr>
        <w:rPr>
          <w:b/>
        </w:rPr>
      </w:pPr>
      <w:r>
        <w:t xml:space="preserve">1. </w:t>
      </w:r>
      <w:r w:rsidRPr="00F7148C">
        <w:t xml:space="preserve">Grievances in </w:t>
      </w:r>
      <w:r>
        <w:t>Nanighi</w:t>
      </w:r>
      <w:r w:rsidRPr="00F7148C">
        <w:t xml:space="preserve"> are solved and managed by elders</w:t>
      </w:r>
      <w:r w:rsidRPr="00B60A9A">
        <w:rPr>
          <w:b/>
        </w:rPr>
        <w:t xml:space="preserve"> </w:t>
      </w:r>
      <w:r w:rsidRPr="00F7148C">
        <w:t>who are drawn from heads of households</w:t>
      </w:r>
    </w:p>
    <w:p w14:paraId="54A767EC" w14:textId="77777777" w:rsidR="007B527B" w:rsidRPr="00AA589B" w:rsidRDefault="007B527B" w:rsidP="004C1A4C">
      <w:pPr>
        <w:rPr>
          <w:b/>
        </w:rPr>
      </w:pPr>
      <w:r>
        <w:rPr>
          <w:b/>
        </w:rPr>
        <w:t xml:space="preserve">2. </w:t>
      </w:r>
      <w:r>
        <w:t>G</w:t>
      </w:r>
      <w:r w:rsidRPr="00AA589B">
        <w:t xml:space="preserve">rievances that cannot be solved by the elders and religious leaders are referred to the Chiefs office </w:t>
      </w:r>
    </w:p>
    <w:p w14:paraId="354A9A55" w14:textId="77777777" w:rsidR="007B527B" w:rsidRPr="00AA589B" w:rsidRDefault="007B527B" w:rsidP="004C1A4C">
      <w:pPr>
        <w:rPr>
          <w:szCs w:val="24"/>
        </w:rPr>
      </w:pPr>
      <w:r>
        <w:t xml:space="preserve">3. </w:t>
      </w:r>
      <w:r w:rsidRPr="00AA589B">
        <w:t>A grievance</w:t>
      </w:r>
      <w:r w:rsidRPr="00AA589B">
        <w:rPr>
          <w:szCs w:val="24"/>
        </w:rPr>
        <w:t xml:space="preserve"> redress committee was constituted and the community members elected the members to deal with KOSAP project grievances </w:t>
      </w:r>
    </w:p>
    <w:p w14:paraId="0A0F814E" w14:textId="77777777" w:rsidR="007B527B" w:rsidRPr="00F7148C" w:rsidRDefault="007B527B" w:rsidP="004C1A4C">
      <w:pPr>
        <w:pStyle w:val="ListParagraph"/>
        <w:rPr>
          <w:szCs w:val="24"/>
        </w:rPr>
      </w:pPr>
    </w:p>
    <w:p w14:paraId="0FE03952" w14:textId="77777777" w:rsidR="007B527B" w:rsidRPr="00F7148C" w:rsidRDefault="007B527B" w:rsidP="004C1A4C">
      <w:pPr>
        <w:rPr>
          <w:szCs w:val="24"/>
        </w:rPr>
      </w:pPr>
    </w:p>
    <w:p w14:paraId="2803CA2B" w14:textId="77777777" w:rsidR="007B527B" w:rsidRPr="00F7148C" w:rsidRDefault="007B527B" w:rsidP="004C1A4C">
      <w:pPr>
        <w:rPr>
          <w:b/>
          <w:szCs w:val="24"/>
        </w:rPr>
      </w:pPr>
      <w:r w:rsidRPr="00F7148C">
        <w:rPr>
          <w:b/>
          <w:szCs w:val="24"/>
        </w:rPr>
        <w:t xml:space="preserve"> </w:t>
      </w:r>
    </w:p>
    <w:p w14:paraId="346FA31F" w14:textId="77777777" w:rsidR="007B527B" w:rsidRPr="00F7148C" w:rsidRDefault="007B527B" w:rsidP="004C1A4C">
      <w:pPr>
        <w:rPr>
          <w:b/>
          <w:bCs/>
          <w:szCs w:val="24"/>
        </w:rPr>
      </w:pPr>
      <w:r w:rsidRPr="00F7148C">
        <w:rPr>
          <w:b/>
          <w:bCs/>
          <w:szCs w:val="24"/>
        </w:rPr>
        <w:br w:type="page"/>
      </w:r>
    </w:p>
    <w:p w14:paraId="39D1AB63" w14:textId="77777777" w:rsidR="007B527B" w:rsidRPr="007D099F" w:rsidRDefault="007B527B" w:rsidP="004C1A4C">
      <w:pPr>
        <w:pStyle w:val="CommentText"/>
        <w:rPr>
          <w:b/>
          <w:bCs/>
        </w:rPr>
      </w:pPr>
      <w:r w:rsidRPr="007D099F">
        <w:rPr>
          <w:b/>
          <w:bCs/>
        </w:rPr>
        <w:t xml:space="preserve">STAKEHOLDER ENGAGEMENT </w:t>
      </w:r>
      <w:bookmarkStart w:id="1049" w:name="_Toc75852000"/>
      <w:bookmarkStart w:id="1050" w:name="_Toc278295742"/>
      <w:bookmarkStart w:id="1051" w:name="_Toc278872648"/>
      <w:bookmarkStart w:id="1052" w:name="_Toc527625414"/>
    </w:p>
    <w:bookmarkEnd w:id="1049"/>
    <w:bookmarkEnd w:id="1050"/>
    <w:bookmarkEnd w:id="1051"/>
    <w:bookmarkEnd w:id="1052"/>
    <w:p w14:paraId="3BA8C79D" w14:textId="77777777" w:rsidR="007B527B" w:rsidRPr="007D099F" w:rsidRDefault="007B527B" w:rsidP="004C1A4C">
      <w:pPr>
        <w:pStyle w:val="CommentText"/>
        <w:rPr>
          <w:bCs/>
        </w:rPr>
      </w:pPr>
      <w:r w:rsidRPr="007D099F">
        <w:rPr>
          <w:bCs/>
        </w:rPr>
        <w:t xml:space="preserve">Stakeholder engagement was carried out during the site identification exercise at two levels namely at the County Government of Tana River and at the community level i.e. with the direct beneficiaries of the proposed solar mini-grid at Nanighi village.  </w:t>
      </w:r>
    </w:p>
    <w:p w14:paraId="54FE92EC" w14:textId="77777777" w:rsidR="007B527B" w:rsidRPr="00F7148C" w:rsidRDefault="007B527B" w:rsidP="004C1A4C">
      <w:pPr>
        <w:rPr>
          <w:b/>
          <w:bCs/>
        </w:rPr>
      </w:pPr>
    </w:p>
    <w:p w14:paraId="45574D1D" w14:textId="77777777" w:rsidR="007B527B" w:rsidRPr="00F7148C" w:rsidRDefault="007B527B" w:rsidP="004C1A4C">
      <w:pPr>
        <w:rPr>
          <w:b/>
          <w:bCs/>
        </w:rPr>
      </w:pPr>
      <w:r w:rsidRPr="00F7148C">
        <w:rPr>
          <w:b/>
          <w:bCs/>
        </w:rPr>
        <w:t xml:space="preserve">Minutes of Meeting with the County Commissioner of </w:t>
      </w:r>
      <w:r>
        <w:rPr>
          <w:b/>
          <w:bCs/>
        </w:rPr>
        <w:t xml:space="preserve">Tana River </w:t>
      </w:r>
      <w:r w:rsidRPr="00F7148C">
        <w:rPr>
          <w:b/>
          <w:bCs/>
        </w:rPr>
        <w:t xml:space="preserve">County </w:t>
      </w:r>
    </w:p>
    <w:p w14:paraId="41362229" w14:textId="77777777" w:rsidR="007B527B" w:rsidRDefault="007B527B" w:rsidP="004C1A4C">
      <w:pPr>
        <w:rPr>
          <w:b/>
          <w:bCs/>
        </w:rPr>
      </w:pPr>
      <w:r w:rsidRPr="00D441EF">
        <w:rPr>
          <w:bCs/>
        </w:rPr>
        <w:t xml:space="preserve">The KOSAP </w:t>
      </w:r>
      <w:r>
        <w:rPr>
          <w:bCs/>
        </w:rPr>
        <w:t xml:space="preserve">project </w:t>
      </w:r>
      <w:r w:rsidRPr="00D441EF">
        <w:rPr>
          <w:bCs/>
        </w:rPr>
        <w:t>team pai</w:t>
      </w:r>
      <w:r>
        <w:rPr>
          <w:bCs/>
        </w:rPr>
        <w:t>d a courtesy call to the County C</w:t>
      </w:r>
      <w:r w:rsidRPr="00D441EF">
        <w:rPr>
          <w:bCs/>
        </w:rPr>
        <w:t>ommissioner of Tana River Count</w:t>
      </w:r>
      <w:r>
        <w:rPr>
          <w:bCs/>
        </w:rPr>
        <w:t>y on 27</w:t>
      </w:r>
      <w:r w:rsidRPr="00D441EF">
        <w:rPr>
          <w:bCs/>
          <w:vertAlign w:val="superscript"/>
        </w:rPr>
        <w:t>th</w:t>
      </w:r>
      <w:r>
        <w:rPr>
          <w:bCs/>
        </w:rPr>
        <w:t xml:space="preserve"> September 2021. </w:t>
      </w:r>
      <w:r w:rsidRPr="00124C46">
        <w:rPr>
          <w:bCs/>
        </w:rPr>
        <w:t xml:space="preserve">The main agenda was to brief </w:t>
      </w:r>
      <w:r>
        <w:rPr>
          <w:bCs/>
        </w:rPr>
        <w:t xml:space="preserve">the commissioner on the purpose of the KOSAP team visit to the county. Dorothy (team leader) outlined the agenda of the visit which was community engagement to inform them on the project and allow them to identify land for setting up the Mini-grid. The team leader noted that there was a component of compensation (in kind) for the land identified by the community which would be received by the community inform of a project. The community was also to be guided on the need to choose a community project to be executed alongside the solar mini-grid project. The commissioner noted that the project is welcome and that his office would give full support on key matters especially on mobilization of communities through the DCCs and chiefs and also on matters security to ensure the project is a success.  </w:t>
      </w:r>
    </w:p>
    <w:p w14:paraId="54C94374" w14:textId="77777777" w:rsidR="007B527B" w:rsidRDefault="007B527B" w:rsidP="004C1A4C">
      <w:pPr>
        <w:rPr>
          <w:b/>
          <w:bCs/>
        </w:rPr>
      </w:pPr>
    </w:p>
    <w:p w14:paraId="482D9AB2" w14:textId="77777777" w:rsidR="007B527B" w:rsidRPr="00E81580" w:rsidRDefault="007B527B" w:rsidP="004C1A4C">
      <w:pPr>
        <w:rPr>
          <w:b/>
          <w:bCs/>
        </w:rPr>
      </w:pPr>
      <w:r w:rsidRPr="00E81580">
        <w:rPr>
          <w:b/>
          <w:bCs/>
        </w:rPr>
        <w:t xml:space="preserve">Minutes of Meeting with the County Officials of </w:t>
      </w:r>
      <w:r>
        <w:rPr>
          <w:b/>
          <w:bCs/>
        </w:rPr>
        <w:t xml:space="preserve">Tana River </w:t>
      </w:r>
      <w:r w:rsidRPr="00E81580">
        <w:rPr>
          <w:b/>
          <w:bCs/>
        </w:rPr>
        <w:t xml:space="preserve">County </w:t>
      </w:r>
    </w:p>
    <w:p w14:paraId="18948B8A" w14:textId="77777777" w:rsidR="007B527B" w:rsidRDefault="007B527B" w:rsidP="004C1A4C">
      <w:pPr>
        <w:rPr>
          <w:bCs/>
        </w:rPr>
      </w:pPr>
      <w:r>
        <w:rPr>
          <w:bCs/>
        </w:rPr>
        <w:t xml:space="preserve">The KOSAP team </w:t>
      </w:r>
      <w:r w:rsidRPr="00124C46">
        <w:rPr>
          <w:bCs/>
        </w:rPr>
        <w:t xml:space="preserve">visited </w:t>
      </w:r>
      <w:r>
        <w:rPr>
          <w:bCs/>
        </w:rPr>
        <w:t xml:space="preserve">County Government of Tana River and held a meeting with the </w:t>
      </w:r>
      <w:r w:rsidRPr="00124C46">
        <w:rPr>
          <w:bCs/>
        </w:rPr>
        <w:t>CEC</w:t>
      </w:r>
      <w:r>
        <w:rPr>
          <w:bCs/>
        </w:rPr>
        <w:t>M’s</w:t>
      </w:r>
      <w:r w:rsidRPr="00124C46">
        <w:rPr>
          <w:bCs/>
        </w:rPr>
        <w:t xml:space="preserve"> </w:t>
      </w:r>
      <w:r>
        <w:rPr>
          <w:bCs/>
        </w:rPr>
        <w:t xml:space="preserve">for Finance and Economic planning who was holding brief for the CECM’s </w:t>
      </w:r>
      <w:r w:rsidRPr="00B65B11">
        <w:rPr>
          <w:bCs/>
        </w:rPr>
        <w:t xml:space="preserve">(Energy, Environment and Natural Resources (EE&amp;NR) </w:t>
      </w:r>
      <w:r>
        <w:rPr>
          <w:bCs/>
        </w:rPr>
        <w:t>on the 27</w:t>
      </w:r>
      <w:r w:rsidRPr="00124C46">
        <w:rPr>
          <w:bCs/>
          <w:vertAlign w:val="superscript"/>
        </w:rPr>
        <w:t>th</w:t>
      </w:r>
      <w:r>
        <w:rPr>
          <w:bCs/>
        </w:rPr>
        <w:t xml:space="preserve"> September 2021 at his office.</w:t>
      </w:r>
      <w:r w:rsidRPr="00124C46">
        <w:rPr>
          <w:bCs/>
        </w:rPr>
        <w:t xml:space="preserve"> The main agenda was to brief </w:t>
      </w:r>
      <w:r>
        <w:rPr>
          <w:bCs/>
        </w:rPr>
        <w:t xml:space="preserve">County administration on </w:t>
      </w:r>
      <w:r w:rsidRPr="00124C46">
        <w:rPr>
          <w:bCs/>
        </w:rPr>
        <w:t xml:space="preserve">the progress of KOSAP project and on the need for community engagement in line with </w:t>
      </w:r>
      <w:r>
        <w:rPr>
          <w:bCs/>
        </w:rPr>
        <w:t xml:space="preserve">KOSAP </w:t>
      </w:r>
      <w:r w:rsidRPr="00124C46">
        <w:rPr>
          <w:bCs/>
        </w:rPr>
        <w:t>land</w:t>
      </w:r>
      <w:r>
        <w:rPr>
          <w:bCs/>
        </w:rPr>
        <w:t>/site</w:t>
      </w:r>
      <w:r w:rsidRPr="00124C46">
        <w:rPr>
          <w:bCs/>
        </w:rPr>
        <w:t xml:space="preserve"> </w:t>
      </w:r>
      <w:r>
        <w:rPr>
          <w:bCs/>
        </w:rPr>
        <w:t xml:space="preserve">identification </w:t>
      </w:r>
      <w:r w:rsidRPr="00124C46">
        <w:rPr>
          <w:bCs/>
        </w:rPr>
        <w:t xml:space="preserve">requirements and need for </w:t>
      </w:r>
      <w:r>
        <w:rPr>
          <w:bCs/>
        </w:rPr>
        <w:t xml:space="preserve">community </w:t>
      </w:r>
      <w:r w:rsidRPr="00124C46">
        <w:rPr>
          <w:bCs/>
        </w:rPr>
        <w:t>engagement during project planning</w:t>
      </w:r>
      <w:r>
        <w:rPr>
          <w:bCs/>
        </w:rPr>
        <w:t xml:space="preserve">.  </w:t>
      </w:r>
    </w:p>
    <w:p w14:paraId="15B9DDB0" w14:textId="77777777" w:rsidR="007B527B" w:rsidRPr="00E81580" w:rsidRDefault="007B527B" w:rsidP="004C1A4C">
      <w:pPr>
        <w:rPr>
          <w:bCs/>
        </w:rPr>
      </w:pPr>
    </w:p>
    <w:p w14:paraId="167A7764" w14:textId="77777777" w:rsidR="007B527B" w:rsidRDefault="007B527B" w:rsidP="004C1A4C">
      <w:pPr>
        <w:rPr>
          <w:bCs/>
        </w:rPr>
      </w:pPr>
      <w:r w:rsidRPr="00D02D93">
        <w:rPr>
          <w:bCs/>
        </w:rPr>
        <w:t>The CEC</w:t>
      </w:r>
      <w:r>
        <w:rPr>
          <w:bCs/>
        </w:rPr>
        <w:t>M</w:t>
      </w:r>
      <w:r w:rsidRPr="00D02D93">
        <w:rPr>
          <w:bCs/>
        </w:rPr>
        <w:t xml:space="preserve"> welcomed those in attendance </w:t>
      </w:r>
      <w:r>
        <w:rPr>
          <w:bCs/>
        </w:rPr>
        <w:t xml:space="preserve">at 3.40 p.m. </w:t>
      </w:r>
      <w:r w:rsidRPr="00D02D93">
        <w:rPr>
          <w:bCs/>
        </w:rPr>
        <w:t>and invited all the officers present for brief introductions. Dorothy (team leader of the KOSAP) team explained that KOSAP project was on course and was at the phase of land/site ide</w:t>
      </w:r>
      <w:r>
        <w:rPr>
          <w:bCs/>
        </w:rPr>
        <w:t>ntification for setting up the M</w:t>
      </w:r>
      <w:r w:rsidRPr="00D02D93">
        <w:rPr>
          <w:bCs/>
        </w:rPr>
        <w:t>ini-grid.</w:t>
      </w:r>
      <w:r>
        <w:rPr>
          <w:bCs/>
        </w:rPr>
        <w:t xml:space="preserve"> She noted that KOSAP project had 3 main components namely; mini-grids, standalone solar for house hold and standalone solar system for boreholes and public facilities (schools, hospitals and chiefs offices). </w:t>
      </w:r>
      <w:r w:rsidRPr="00D02D93">
        <w:rPr>
          <w:bCs/>
        </w:rPr>
        <w:t xml:space="preserve"> She </w:t>
      </w:r>
      <w:r>
        <w:rPr>
          <w:bCs/>
        </w:rPr>
        <w:t xml:space="preserve">noted that the team had purposely visited in regard to component one (solar mini-grid). She added that Tana River </w:t>
      </w:r>
      <w:r w:rsidRPr="00D02D93">
        <w:rPr>
          <w:bCs/>
        </w:rPr>
        <w:t xml:space="preserve">County </w:t>
      </w:r>
      <w:r>
        <w:rPr>
          <w:bCs/>
        </w:rPr>
        <w:t>was to</w:t>
      </w:r>
      <w:r w:rsidRPr="00D02D93">
        <w:rPr>
          <w:bCs/>
        </w:rPr>
        <w:t xml:space="preserve"> benefit from </w:t>
      </w:r>
      <w:r>
        <w:rPr>
          <w:bCs/>
        </w:rPr>
        <w:t xml:space="preserve">6 </w:t>
      </w:r>
      <w:r w:rsidRPr="00D02D93">
        <w:rPr>
          <w:bCs/>
        </w:rPr>
        <w:t xml:space="preserve">Solar Mini-grids to </w:t>
      </w:r>
      <w:r>
        <w:rPr>
          <w:bCs/>
        </w:rPr>
        <w:t xml:space="preserve">be funded by the KOSAP project and 28 boreholes would be fitted with standalone solar systems for pumping water. </w:t>
      </w:r>
      <w:r w:rsidRPr="0086760D">
        <w:rPr>
          <w:bCs/>
        </w:rPr>
        <w:t xml:space="preserve">She noted the team had visited the county for three main agendas namely; </w:t>
      </w:r>
    </w:p>
    <w:p w14:paraId="7342F19F" w14:textId="77777777" w:rsidR="007B527B" w:rsidRPr="00D83EF4" w:rsidRDefault="007B527B" w:rsidP="00A75B23">
      <w:pPr>
        <w:pStyle w:val="ListParagraph"/>
        <w:numPr>
          <w:ilvl w:val="0"/>
          <w:numId w:val="251"/>
        </w:numPr>
        <w:spacing w:after="120"/>
        <w:rPr>
          <w:bCs/>
          <w:szCs w:val="24"/>
        </w:rPr>
      </w:pPr>
      <w:r w:rsidRPr="00D83EF4">
        <w:rPr>
          <w:bCs/>
          <w:szCs w:val="24"/>
        </w:rPr>
        <w:t>Undertake community engagement to sensitize the community on the project information (components of the project, benefits, negative impacts and mitigation measures).</w:t>
      </w:r>
    </w:p>
    <w:p w14:paraId="6A3C46BD" w14:textId="77777777" w:rsidR="007B527B" w:rsidRPr="00DF3370" w:rsidRDefault="007B527B" w:rsidP="00A75B23">
      <w:pPr>
        <w:pStyle w:val="ListParagraph"/>
        <w:numPr>
          <w:ilvl w:val="0"/>
          <w:numId w:val="229"/>
        </w:numPr>
        <w:spacing w:after="120"/>
        <w:rPr>
          <w:bCs/>
          <w:szCs w:val="24"/>
        </w:rPr>
      </w:pPr>
      <w:r w:rsidRPr="00DF3370">
        <w:rPr>
          <w:bCs/>
          <w:szCs w:val="24"/>
        </w:rPr>
        <w:t xml:space="preserve">Explain the land requirements for the project to the community to enable better decision making in identifying land for the Mini-grid.   </w:t>
      </w:r>
    </w:p>
    <w:p w14:paraId="2572A2BE" w14:textId="77777777" w:rsidR="007B527B" w:rsidRDefault="007B527B" w:rsidP="00A75B23">
      <w:pPr>
        <w:pStyle w:val="ListParagraph"/>
        <w:numPr>
          <w:ilvl w:val="0"/>
          <w:numId w:val="229"/>
        </w:numPr>
        <w:spacing w:after="120"/>
        <w:rPr>
          <w:bCs/>
          <w:szCs w:val="24"/>
        </w:rPr>
      </w:pPr>
      <w:r w:rsidRPr="00D02D93">
        <w:rPr>
          <w:bCs/>
          <w:szCs w:val="24"/>
        </w:rPr>
        <w:t>Undertake an environmental and social screening of the proposed sites to check suitability in terms of e</w:t>
      </w:r>
      <w:r>
        <w:rPr>
          <w:bCs/>
          <w:szCs w:val="24"/>
        </w:rPr>
        <w:t xml:space="preserve">nvironmental, technical, social, safety </w:t>
      </w:r>
      <w:r w:rsidRPr="00D02D93">
        <w:rPr>
          <w:bCs/>
          <w:szCs w:val="24"/>
        </w:rPr>
        <w:t>and health requirements.</w:t>
      </w:r>
    </w:p>
    <w:p w14:paraId="39DA23F2" w14:textId="77777777" w:rsidR="007B527B" w:rsidRPr="00D02D93" w:rsidRDefault="007B527B" w:rsidP="00A75B23">
      <w:pPr>
        <w:pStyle w:val="ListParagraph"/>
        <w:numPr>
          <w:ilvl w:val="0"/>
          <w:numId w:val="229"/>
        </w:numPr>
        <w:spacing w:after="120"/>
        <w:rPr>
          <w:bCs/>
          <w:szCs w:val="24"/>
        </w:rPr>
      </w:pPr>
      <w:r>
        <w:rPr>
          <w:bCs/>
          <w:szCs w:val="24"/>
        </w:rPr>
        <w:t xml:space="preserve">Giving the community an opportunity to choose a project as part of compensation in kind in return for the land given to build the solar mini-grid </w:t>
      </w:r>
      <w:r w:rsidRPr="00D02D93">
        <w:rPr>
          <w:bCs/>
          <w:szCs w:val="24"/>
        </w:rPr>
        <w:t xml:space="preserve">  </w:t>
      </w:r>
    </w:p>
    <w:p w14:paraId="00A1DB5A" w14:textId="77777777" w:rsidR="007B527B" w:rsidRDefault="007B527B" w:rsidP="004C1A4C">
      <w:pPr>
        <w:rPr>
          <w:bCs/>
        </w:rPr>
      </w:pPr>
      <w:r w:rsidRPr="008272B6">
        <w:rPr>
          <w:bCs/>
        </w:rPr>
        <w:t>She informed the meeting that the Government of Kenya through the Ministry of Energy is seeking to partner with the community by asking the community to identify land for setting up the Mini-grid and the Government will provide the funds for setting up the solar Mini</w:t>
      </w:r>
      <w:r>
        <w:rPr>
          <w:bCs/>
        </w:rPr>
        <w:t>-</w:t>
      </w:r>
      <w:r w:rsidRPr="008272B6">
        <w:rPr>
          <w:bCs/>
        </w:rPr>
        <w:t xml:space="preserve">grid. </w:t>
      </w:r>
    </w:p>
    <w:p w14:paraId="5C68B667" w14:textId="77777777" w:rsidR="007B527B" w:rsidRDefault="007B527B" w:rsidP="004C1A4C">
      <w:pPr>
        <w:rPr>
          <w:bCs/>
        </w:rPr>
      </w:pPr>
    </w:p>
    <w:p w14:paraId="382A7BCA" w14:textId="77777777" w:rsidR="007B527B" w:rsidRDefault="007B527B" w:rsidP="004C1A4C">
      <w:pPr>
        <w:rPr>
          <w:bCs/>
        </w:rPr>
      </w:pPr>
      <w:r w:rsidRPr="008272B6">
        <w:rPr>
          <w:bCs/>
        </w:rPr>
        <w:t>Th</w:t>
      </w:r>
      <w:r>
        <w:rPr>
          <w:bCs/>
        </w:rPr>
        <w:t>e CECM</w:t>
      </w:r>
      <w:r w:rsidRPr="008272B6">
        <w:rPr>
          <w:bCs/>
        </w:rPr>
        <w:t xml:space="preserve"> noted that they are ready to support the process in the best interest of the community members and for the success of the project. </w:t>
      </w:r>
      <w:r>
        <w:rPr>
          <w:bCs/>
        </w:rPr>
        <w:t xml:space="preserve">Dorothy also </w:t>
      </w:r>
      <w:r w:rsidRPr="008272B6">
        <w:rPr>
          <w:bCs/>
        </w:rPr>
        <w:t>noted that, the process of Land registration may take long, and so the KOSAP team was also seeking for advance poss</w:t>
      </w:r>
      <w:r>
        <w:rPr>
          <w:bCs/>
        </w:rPr>
        <w:t xml:space="preserve">ession of the sites identified as the relevant departments in the County together with the National land commission progress registration of the land. </w:t>
      </w:r>
    </w:p>
    <w:p w14:paraId="50DBC8AD" w14:textId="77777777" w:rsidR="007B527B" w:rsidRDefault="007B527B" w:rsidP="004C1A4C">
      <w:pPr>
        <w:rPr>
          <w:bCs/>
        </w:rPr>
      </w:pPr>
    </w:p>
    <w:p w14:paraId="1AAE7BF4" w14:textId="77777777" w:rsidR="007B527B" w:rsidRDefault="007B527B" w:rsidP="004C1A4C">
      <w:pPr>
        <w:rPr>
          <w:bCs/>
        </w:rPr>
      </w:pPr>
      <w:r>
        <w:rPr>
          <w:bCs/>
        </w:rPr>
        <w:t xml:space="preserve">The CECM noted that many of the areas in Tana River are not covered by the national electricity network (grid) and this has also slowed down service delivery. He said that the project is welcome and will be supported by the County. </w:t>
      </w:r>
    </w:p>
    <w:p w14:paraId="32D5F0B8" w14:textId="77777777" w:rsidR="007B527B" w:rsidRPr="00E81580" w:rsidRDefault="007B527B" w:rsidP="004C1A4C">
      <w:pPr>
        <w:rPr>
          <w:bCs/>
        </w:rPr>
      </w:pPr>
    </w:p>
    <w:p w14:paraId="54809BB5" w14:textId="77777777" w:rsidR="007B527B" w:rsidRPr="00E81580" w:rsidRDefault="007B527B" w:rsidP="004C1A4C">
      <w:pPr>
        <w:rPr>
          <w:b/>
          <w:bCs/>
        </w:rPr>
      </w:pPr>
      <w:r w:rsidRPr="00E81580">
        <w:rPr>
          <w:b/>
          <w:bCs/>
        </w:rPr>
        <w:t xml:space="preserve">Plenary sessions-Questions and Answers and suggestions </w:t>
      </w:r>
    </w:p>
    <w:p w14:paraId="64E258ED" w14:textId="77777777" w:rsidR="007B527B" w:rsidRDefault="007B527B" w:rsidP="004C1A4C">
      <w:pPr>
        <w:rPr>
          <w:bCs/>
        </w:rPr>
      </w:pPr>
      <w:r>
        <w:rPr>
          <w:bCs/>
        </w:rPr>
        <w:t xml:space="preserve">1. CEC. Who will executive the community project? </w:t>
      </w:r>
    </w:p>
    <w:p w14:paraId="5A7A64B2" w14:textId="77777777" w:rsidR="007B527B" w:rsidRDefault="007B527B" w:rsidP="004C1A4C">
      <w:pPr>
        <w:rPr>
          <w:bCs/>
        </w:rPr>
      </w:pPr>
      <w:r w:rsidRPr="007D6AB3">
        <w:rPr>
          <w:b/>
          <w:bCs/>
        </w:rPr>
        <w:t>Response</w:t>
      </w:r>
      <w:r>
        <w:rPr>
          <w:bCs/>
        </w:rPr>
        <w:t xml:space="preserve">: Dorothy-the Ministry of Energy will fund the project and it will be constructed by the same contractor doing the Mini-grid.  </w:t>
      </w:r>
    </w:p>
    <w:p w14:paraId="2475F062" w14:textId="77777777" w:rsidR="007B527B" w:rsidRDefault="007B527B" w:rsidP="004C1A4C">
      <w:pPr>
        <w:rPr>
          <w:bCs/>
        </w:rPr>
      </w:pPr>
      <w:r>
        <w:rPr>
          <w:bCs/>
        </w:rPr>
        <w:t xml:space="preserve">2. To whom will the land for setting the Mini-grid be transferred to? </w:t>
      </w:r>
    </w:p>
    <w:p w14:paraId="5B93B2C5" w14:textId="77777777" w:rsidR="007B527B" w:rsidRDefault="007B527B" w:rsidP="004C1A4C">
      <w:pPr>
        <w:rPr>
          <w:bCs/>
        </w:rPr>
      </w:pPr>
      <w:r w:rsidRPr="00D441EF">
        <w:rPr>
          <w:b/>
          <w:bCs/>
        </w:rPr>
        <w:t>Response</w:t>
      </w:r>
      <w:r>
        <w:rPr>
          <w:bCs/>
        </w:rPr>
        <w:t xml:space="preserve"> –KPLC </w:t>
      </w:r>
    </w:p>
    <w:p w14:paraId="4C3E213B" w14:textId="77777777" w:rsidR="007B527B" w:rsidRDefault="007B527B" w:rsidP="004C1A4C">
      <w:pPr>
        <w:rPr>
          <w:bCs/>
        </w:rPr>
      </w:pPr>
      <w:r>
        <w:rPr>
          <w:bCs/>
        </w:rPr>
        <w:t xml:space="preserve">The CECM noted that the County is faced with cyclic disaster of droughts and flooding. He said that for all projects the proposed land to be set up must be well identified so as to avoid setting up projects on the flood basins to avoid losses in the event of flooding. The meeting ended at about 4.30 p.m. </w:t>
      </w:r>
    </w:p>
    <w:p w14:paraId="068DC355" w14:textId="77777777" w:rsidR="007B527B" w:rsidRPr="00F7148C" w:rsidRDefault="007B527B" w:rsidP="004C1A4C">
      <w:pPr>
        <w:tabs>
          <w:tab w:val="left" w:pos="1753"/>
        </w:tabs>
        <w:rPr>
          <w:b/>
          <w:u w:val="single"/>
        </w:rPr>
      </w:pPr>
    </w:p>
    <w:p w14:paraId="078B40C4" w14:textId="77777777" w:rsidR="007B527B" w:rsidRDefault="007B527B" w:rsidP="004C1A4C">
      <w:pPr>
        <w:rPr>
          <w:b/>
          <w:u w:val="single"/>
        </w:rPr>
      </w:pPr>
      <w:r>
        <w:rPr>
          <w:b/>
          <w:u w:val="single"/>
        </w:rPr>
        <w:br w:type="page"/>
      </w:r>
    </w:p>
    <w:p w14:paraId="04404B1D" w14:textId="6326EB2A" w:rsidR="007B527B" w:rsidRPr="00F7148C" w:rsidRDefault="007B527B" w:rsidP="004C1A4C">
      <w:pPr>
        <w:tabs>
          <w:tab w:val="left" w:pos="1753"/>
        </w:tabs>
        <w:rPr>
          <w:b/>
          <w:u w:val="single"/>
        </w:rPr>
      </w:pPr>
      <w:r w:rsidRPr="00F7148C">
        <w:rPr>
          <w:b/>
          <w:u w:val="single"/>
        </w:rPr>
        <w:t xml:space="preserve">List of attendance </w:t>
      </w:r>
    </w:p>
    <w:p w14:paraId="330A2676" w14:textId="77777777" w:rsidR="007B527B" w:rsidRPr="00F7148C" w:rsidRDefault="007B527B" w:rsidP="004C1A4C">
      <w:pPr>
        <w:tabs>
          <w:tab w:val="left" w:pos="1753"/>
        </w:tabs>
      </w:pPr>
    </w:p>
    <w:p w14:paraId="277255F5" w14:textId="5D49A3C1" w:rsidR="007B527B" w:rsidRPr="00F7148C" w:rsidRDefault="00E64917" w:rsidP="004C1A4C">
      <w:r>
        <w:rPr>
          <w:noProof/>
          <w:lang w:val="en-US" w:eastAsia="en-US"/>
        </w:rPr>
        <w:drawing>
          <wp:anchor distT="0" distB="0" distL="114300" distR="114300" simplePos="0" relativeHeight="251654144" behindDoc="1" locked="0" layoutInCell="1" allowOverlap="1" wp14:anchorId="6E9F7671" wp14:editId="2A60C3F0">
            <wp:simplePos x="0" y="0"/>
            <wp:positionH relativeFrom="margin">
              <wp:posOffset>280035</wp:posOffset>
            </wp:positionH>
            <wp:positionV relativeFrom="page">
              <wp:posOffset>1930400</wp:posOffset>
            </wp:positionV>
            <wp:extent cx="4930775" cy="3144520"/>
            <wp:effectExtent l="0" t="0" r="0" b="0"/>
            <wp:wrapNone/>
            <wp:docPr id="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30775" cy="3144520"/>
                    </a:xfrm>
                    <a:prstGeom prst="rect">
                      <a:avLst/>
                    </a:prstGeom>
                    <a:noFill/>
                  </pic:spPr>
                </pic:pic>
              </a:graphicData>
            </a:graphic>
            <wp14:sizeRelH relativeFrom="margin">
              <wp14:pctWidth>0</wp14:pctWidth>
            </wp14:sizeRelH>
            <wp14:sizeRelV relativeFrom="margin">
              <wp14:pctHeight>0</wp14:pctHeight>
            </wp14:sizeRelV>
          </wp:anchor>
        </w:drawing>
      </w:r>
      <w:r w:rsidR="007B527B" w:rsidRPr="00F7148C">
        <w:br w:type="page"/>
      </w:r>
    </w:p>
    <w:p w14:paraId="685870B8" w14:textId="77777777" w:rsidR="007B527B" w:rsidRPr="00F7148C" w:rsidRDefault="007B527B" w:rsidP="004C1A4C">
      <w:pPr>
        <w:rPr>
          <w:b/>
          <w:szCs w:val="24"/>
          <w:u w:val="single"/>
        </w:rPr>
      </w:pPr>
      <w:bookmarkStart w:id="1053" w:name="_Toc75852001"/>
      <w:r w:rsidRPr="00F7148C">
        <w:rPr>
          <w:b/>
          <w:szCs w:val="24"/>
          <w:u w:val="single"/>
        </w:rPr>
        <w:t>Minutes of Community Consultation meeting leading to Land Identification and Grievance Redress Committee Constitution</w:t>
      </w:r>
      <w:bookmarkEnd w:id="1053"/>
    </w:p>
    <w:p w14:paraId="23E91F15" w14:textId="77777777" w:rsidR="007B527B" w:rsidRPr="00F7148C" w:rsidRDefault="007B527B" w:rsidP="004C1A4C">
      <w:pPr>
        <w:rPr>
          <w:bCs/>
          <w:szCs w:val="24"/>
        </w:rPr>
      </w:pPr>
      <w:r w:rsidRPr="00F7148C">
        <w:rPr>
          <w:b/>
          <w:bCs/>
          <w:szCs w:val="24"/>
        </w:rPr>
        <w:t>Project:</w:t>
      </w:r>
      <w:r w:rsidRPr="00F7148C">
        <w:rPr>
          <w:bCs/>
          <w:szCs w:val="24"/>
        </w:rPr>
        <w:t xml:space="preserve"> Proposed </w:t>
      </w:r>
      <w:r>
        <w:rPr>
          <w:bCs/>
          <w:szCs w:val="24"/>
        </w:rPr>
        <w:t>Nanighi</w:t>
      </w:r>
      <w:r w:rsidRPr="00F7148C">
        <w:rPr>
          <w:bCs/>
          <w:szCs w:val="24"/>
        </w:rPr>
        <w:t xml:space="preserve"> Solar Mini-grid </w:t>
      </w:r>
    </w:p>
    <w:p w14:paraId="415A331C" w14:textId="77777777" w:rsidR="007B527B" w:rsidRPr="00F7148C" w:rsidRDefault="007B527B" w:rsidP="004C1A4C">
      <w:pPr>
        <w:rPr>
          <w:bCs/>
          <w:szCs w:val="24"/>
        </w:rPr>
      </w:pPr>
      <w:r w:rsidRPr="00F7148C">
        <w:rPr>
          <w:b/>
          <w:bCs/>
          <w:szCs w:val="24"/>
        </w:rPr>
        <w:t xml:space="preserve">Venue of meeting: </w:t>
      </w:r>
      <w:r>
        <w:rPr>
          <w:bCs/>
          <w:szCs w:val="24"/>
        </w:rPr>
        <w:t>Nanighi</w:t>
      </w:r>
      <w:r w:rsidRPr="00F7148C">
        <w:rPr>
          <w:bCs/>
          <w:szCs w:val="24"/>
        </w:rPr>
        <w:t xml:space="preserve"> </w:t>
      </w:r>
      <w:r>
        <w:rPr>
          <w:bCs/>
          <w:szCs w:val="24"/>
        </w:rPr>
        <w:t>village</w:t>
      </w:r>
      <w:r w:rsidRPr="00F7148C">
        <w:rPr>
          <w:bCs/>
          <w:szCs w:val="24"/>
        </w:rPr>
        <w:t xml:space="preserve">, </w:t>
      </w:r>
      <w:r>
        <w:rPr>
          <w:bCs/>
          <w:szCs w:val="24"/>
        </w:rPr>
        <w:t>Nanighi</w:t>
      </w:r>
      <w:r w:rsidRPr="00F7148C">
        <w:rPr>
          <w:bCs/>
          <w:szCs w:val="24"/>
        </w:rPr>
        <w:t xml:space="preserve"> sub location in </w:t>
      </w:r>
      <w:r>
        <w:rPr>
          <w:bCs/>
          <w:szCs w:val="24"/>
        </w:rPr>
        <w:t xml:space="preserve">Nanighi </w:t>
      </w:r>
      <w:r w:rsidRPr="00F7148C">
        <w:rPr>
          <w:bCs/>
          <w:szCs w:val="24"/>
        </w:rPr>
        <w:t xml:space="preserve">location of </w:t>
      </w:r>
      <w:r>
        <w:rPr>
          <w:bCs/>
          <w:szCs w:val="24"/>
        </w:rPr>
        <w:t xml:space="preserve">Tana River </w:t>
      </w:r>
      <w:r w:rsidRPr="00F7148C">
        <w:rPr>
          <w:bCs/>
          <w:szCs w:val="24"/>
        </w:rPr>
        <w:t xml:space="preserve">County </w:t>
      </w:r>
    </w:p>
    <w:p w14:paraId="3C6781C7" w14:textId="77777777" w:rsidR="007B527B" w:rsidRPr="00F7148C" w:rsidRDefault="007B527B" w:rsidP="004C1A4C">
      <w:pPr>
        <w:rPr>
          <w:szCs w:val="24"/>
        </w:rPr>
      </w:pPr>
      <w:r w:rsidRPr="00F7148C">
        <w:rPr>
          <w:b/>
          <w:bCs/>
          <w:szCs w:val="24"/>
        </w:rPr>
        <w:t>Date:</w:t>
      </w:r>
      <w:r w:rsidRPr="00F7148C">
        <w:rPr>
          <w:bCs/>
          <w:szCs w:val="24"/>
        </w:rPr>
        <w:t xml:space="preserve"> </w:t>
      </w:r>
      <w:r>
        <w:rPr>
          <w:bCs/>
          <w:szCs w:val="24"/>
        </w:rPr>
        <w:t>1</w:t>
      </w:r>
      <w:r w:rsidRPr="00F7148C">
        <w:rPr>
          <w:bCs/>
          <w:szCs w:val="24"/>
        </w:rPr>
        <w:t>/</w:t>
      </w:r>
      <w:r>
        <w:rPr>
          <w:bCs/>
          <w:szCs w:val="24"/>
        </w:rPr>
        <w:t>10</w:t>
      </w:r>
      <w:r w:rsidRPr="00F7148C">
        <w:rPr>
          <w:bCs/>
          <w:szCs w:val="24"/>
        </w:rPr>
        <w:t>/2021</w:t>
      </w:r>
    </w:p>
    <w:p w14:paraId="69EA8981" w14:textId="77777777" w:rsidR="007B527B" w:rsidRPr="00F7148C" w:rsidRDefault="007B527B" w:rsidP="004C1A4C">
      <w:pPr>
        <w:rPr>
          <w:b/>
          <w:bCs/>
          <w:szCs w:val="24"/>
          <w:u w:val="single"/>
        </w:rPr>
      </w:pPr>
      <w:r w:rsidRPr="00F7148C">
        <w:rPr>
          <w:b/>
          <w:bCs/>
          <w:szCs w:val="24"/>
          <w:u w:val="single"/>
        </w:rPr>
        <w:t xml:space="preserve">Agendas </w:t>
      </w:r>
    </w:p>
    <w:p w14:paraId="65AA0E60" w14:textId="77777777" w:rsidR="007B527B" w:rsidRPr="00F7148C" w:rsidRDefault="007B527B" w:rsidP="00A75B23">
      <w:pPr>
        <w:pStyle w:val="ListParagraph"/>
        <w:numPr>
          <w:ilvl w:val="0"/>
          <w:numId w:val="242"/>
        </w:numPr>
        <w:spacing w:after="120"/>
        <w:rPr>
          <w:bCs/>
          <w:szCs w:val="24"/>
        </w:rPr>
      </w:pPr>
      <w:r w:rsidRPr="00F7148C">
        <w:rPr>
          <w:bCs/>
          <w:szCs w:val="24"/>
        </w:rPr>
        <w:t xml:space="preserve">Preliminaries </w:t>
      </w:r>
    </w:p>
    <w:p w14:paraId="47F66406" w14:textId="77777777" w:rsidR="007B527B" w:rsidRPr="00F7148C" w:rsidRDefault="007B527B" w:rsidP="00A75B23">
      <w:pPr>
        <w:pStyle w:val="ListParagraph"/>
        <w:numPr>
          <w:ilvl w:val="0"/>
          <w:numId w:val="242"/>
        </w:numPr>
        <w:spacing w:after="120"/>
        <w:rPr>
          <w:bCs/>
          <w:szCs w:val="24"/>
        </w:rPr>
      </w:pPr>
      <w:r w:rsidRPr="00F7148C">
        <w:rPr>
          <w:bCs/>
          <w:szCs w:val="24"/>
        </w:rPr>
        <w:t xml:space="preserve">Project description </w:t>
      </w:r>
    </w:p>
    <w:p w14:paraId="52680A47" w14:textId="77777777" w:rsidR="007B527B" w:rsidRPr="00F7148C" w:rsidRDefault="007B527B" w:rsidP="00A75B23">
      <w:pPr>
        <w:pStyle w:val="ListParagraph"/>
        <w:numPr>
          <w:ilvl w:val="0"/>
          <w:numId w:val="242"/>
        </w:numPr>
        <w:spacing w:after="120"/>
        <w:rPr>
          <w:bCs/>
          <w:szCs w:val="24"/>
        </w:rPr>
      </w:pPr>
      <w:r w:rsidRPr="00F7148C">
        <w:rPr>
          <w:bCs/>
          <w:szCs w:val="24"/>
        </w:rPr>
        <w:t>Technical aspects of the project</w:t>
      </w:r>
    </w:p>
    <w:p w14:paraId="7C5F264C" w14:textId="77777777" w:rsidR="007B527B" w:rsidRPr="00F7148C" w:rsidRDefault="007B527B" w:rsidP="00A75B23">
      <w:pPr>
        <w:pStyle w:val="ListParagraph"/>
        <w:numPr>
          <w:ilvl w:val="0"/>
          <w:numId w:val="242"/>
        </w:numPr>
        <w:spacing w:after="120"/>
        <w:rPr>
          <w:bCs/>
          <w:szCs w:val="24"/>
        </w:rPr>
      </w:pPr>
      <w:r w:rsidRPr="00F7148C">
        <w:rPr>
          <w:bCs/>
          <w:szCs w:val="24"/>
        </w:rPr>
        <w:t xml:space="preserve">Positive Impacts of the project –Solar Mini-grid </w:t>
      </w:r>
    </w:p>
    <w:p w14:paraId="694D3003" w14:textId="77777777" w:rsidR="007B527B" w:rsidRPr="00F7148C" w:rsidRDefault="007B527B" w:rsidP="00A75B23">
      <w:pPr>
        <w:pStyle w:val="ListParagraph"/>
        <w:numPr>
          <w:ilvl w:val="0"/>
          <w:numId w:val="242"/>
        </w:numPr>
        <w:spacing w:after="120"/>
        <w:rPr>
          <w:bCs/>
          <w:szCs w:val="24"/>
        </w:rPr>
      </w:pPr>
      <w:r w:rsidRPr="00F7148C">
        <w:rPr>
          <w:bCs/>
          <w:szCs w:val="24"/>
        </w:rPr>
        <w:t xml:space="preserve">Negative Impacts of the project and mitigations measures </w:t>
      </w:r>
    </w:p>
    <w:p w14:paraId="5137CD6A" w14:textId="77777777" w:rsidR="007B527B" w:rsidRPr="00F7148C" w:rsidRDefault="007B527B" w:rsidP="00A75B23">
      <w:pPr>
        <w:pStyle w:val="ListParagraph"/>
        <w:numPr>
          <w:ilvl w:val="0"/>
          <w:numId w:val="242"/>
        </w:numPr>
        <w:spacing w:after="120"/>
        <w:rPr>
          <w:bCs/>
          <w:szCs w:val="24"/>
        </w:rPr>
      </w:pPr>
      <w:r w:rsidRPr="00F7148C">
        <w:rPr>
          <w:bCs/>
          <w:szCs w:val="24"/>
        </w:rPr>
        <w:t>Need for land for the project</w:t>
      </w:r>
    </w:p>
    <w:p w14:paraId="64D02BAE" w14:textId="77777777" w:rsidR="007B527B" w:rsidRPr="00F7148C" w:rsidRDefault="007B527B" w:rsidP="00A75B23">
      <w:pPr>
        <w:pStyle w:val="ListParagraph"/>
        <w:numPr>
          <w:ilvl w:val="0"/>
          <w:numId w:val="242"/>
        </w:numPr>
        <w:spacing w:after="120"/>
        <w:rPr>
          <w:bCs/>
          <w:szCs w:val="24"/>
        </w:rPr>
      </w:pPr>
      <w:r w:rsidRPr="00F7148C">
        <w:rPr>
          <w:bCs/>
          <w:szCs w:val="24"/>
        </w:rPr>
        <w:t xml:space="preserve">Grievance Redress Mechanism for the project </w:t>
      </w:r>
    </w:p>
    <w:p w14:paraId="212899B0" w14:textId="77777777" w:rsidR="007B527B" w:rsidRPr="00F7148C" w:rsidRDefault="007B527B" w:rsidP="00A75B23">
      <w:pPr>
        <w:pStyle w:val="ListParagraph"/>
        <w:numPr>
          <w:ilvl w:val="0"/>
          <w:numId w:val="242"/>
        </w:numPr>
        <w:spacing w:after="120"/>
        <w:rPr>
          <w:bCs/>
          <w:szCs w:val="24"/>
        </w:rPr>
      </w:pPr>
      <w:r w:rsidRPr="00F7148C">
        <w:rPr>
          <w:bCs/>
          <w:szCs w:val="24"/>
        </w:rPr>
        <w:t xml:space="preserve">Plenary session </w:t>
      </w:r>
    </w:p>
    <w:p w14:paraId="2D9CC8DC" w14:textId="77777777" w:rsidR="007B527B" w:rsidRDefault="007B527B" w:rsidP="00A75B23">
      <w:pPr>
        <w:pStyle w:val="ListParagraph"/>
        <w:numPr>
          <w:ilvl w:val="0"/>
          <w:numId w:val="242"/>
        </w:numPr>
        <w:spacing w:after="120"/>
        <w:rPr>
          <w:bCs/>
          <w:szCs w:val="24"/>
        </w:rPr>
      </w:pPr>
      <w:r w:rsidRPr="00F7148C">
        <w:rPr>
          <w:bCs/>
          <w:szCs w:val="24"/>
        </w:rPr>
        <w:t>Focus Group discussions</w:t>
      </w:r>
      <w:r w:rsidRPr="00CA05E5">
        <w:rPr>
          <w:bCs/>
          <w:szCs w:val="24"/>
        </w:rPr>
        <w:t xml:space="preserve"> </w:t>
      </w:r>
    </w:p>
    <w:p w14:paraId="72D2642E" w14:textId="77777777" w:rsidR="007B527B" w:rsidRPr="00F7148C" w:rsidRDefault="007B527B" w:rsidP="00A75B23">
      <w:pPr>
        <w:pStyle w:val="ListParagraph"/>
        <w:numPr>
          <w:ilvl w:val="0"/>
          <w:numId w:val="242"/>
        </w:numPr>
        <w:spacing w:after="120"/>
        <w:rPr>
          <w:bCs/>
          <w:szCs w:val="24"/>
        </w:rPr>
      </w:pPr>
      <w:r w:rsidRPr="00F7148C">
        <w:rPr>
          <w:bCs/>
          <w:szCs w:val="24"/>
        </w:rPr>
        <w:t xml:space="preserve">Environmental and social screening of the site </w:t>
      </w:r>
    </w:p>
    <w:p w14:paraId="0C5A24C3" w14:textId="77777777" w:rsidR="007B527B" w:rsidRPr="00F7148C" w:rsidRDefault="007B527B" w:rsidP="004C1A4C">
      <w:pPr>
        <w:rPr>
          <w:b/>
          <w:bCs/>
          <w:szCs w:val="24"/>
        </w:rPr>
      </w:pPr>
      <w:r w:rsidRPr="00F7148C">
        <w:rPr>
          <w:b/>
          <w:bCs/>
          <w:szCs w:val="24"/>
        </w:rPr>
        <w:t xml:space="preserve">Minute 1/KOSAP/2021: Preliminaries  </w:t>
      </w:r>
    </w:p>
    <w:p w14:paraId="7940FD9D" w14:textId="77777777" w:rsidR="007B527B" w:rsidRPr="00F7148C" w:rsidRDefault="007B527B" w:rsidP="004C1A4C">
      <w:pPr>
        <w:rPr>
          <w:bCs/>
          <w:szCs w:val="24"/>
        </w:rPr>
      </w:pPr>
      <w:r w:rsidRPr="00F7148C">
        <w:rPr>
          <w:bCs/>
          <w:szCs w:val="24"/>
        </w:rPr>
        <w:t xml:space="preserve">The </w:t>
      </w:r>
      <w:r>
        <w:rPr>
          <w:bCs/>
          <w:szCs w:val="24"/>
        </w:rPr>
        <w:t>c</w:t>
      </w:r>
      <w:r w:rsidRPr="00F7148C">
        <w:rPr>
          <w:bCs/>
          <w:szCs w:val="24"/>
        </w:rPr>
        <w:t xml:space="preserve">hief called the meeting to order at </w:t>
      </w:r>
      <w:r>
        <w:rPr>
          <w:bCs/>
          <w:szCs w:val="24"/>
        </w:rPr>
        <w:t xml:space="preserve">1. 45 p.m.  </w:t>
      </w:r>
      <w:r w:rsidRPr="00F7148C">
        <w:rPr>
          <w:bCs/>
          <w:szCs w:val="24"/>
        </w:rPr>
        <w:t xml:space="preserve">The meeting began with a word of prayer. </w:t>
      </w:r>
      <w:r>
        <w:rPr>
          <w:bCs/>
          <w:szCs w:val="24"/>
        </w:rPr>
        <w:t xml:space="preserve">The chief welcomed the project team and the community members and then invited the ward administrator to address the community and invite the visitors.  The ward administrator greeted the people and told them of the need to participate in the consultation process as it was important in making decisions that affect them. She told them that the County government is in support of the project. </w:t>
      </w:r>
      <w:r w:rsidRPr="00F7148C">
        <w:rPr>
          <w:bCs/>
          <w:szCs w:val="24"/>
        </w:rPr>
        <w:t xml:space="preserve">The chief </w:t>
      </w:r>
      <w:r>
        <w:rPr>
          <w:bCs/>
          <w:szCs w:val="24"/>
        </w:rPr>
        <w:t xml:space="preserve">then </w:t>
      </w:r>
      <w:r w:rsidRPr="00F7148C">
        <w:rPr>
          <w:bCs/>
          <w:szCs w:val="24"/>
        </w:rPr>
        <w:t xml:space="preserve">called the CREO (County Renewable Energy Officer) to welcome the project team.  Madam Jackie (CREO) welcomed the KOSAP team and told the community members that the KOSAP project was </w:t>
      </w:r>
      <w:r>
        <w:rPr>
          <w:bCs/>
          <w:szCs w:val="24"/>
        </w:rPr>
        <w:t xml:space="preserve">still on course. </w:t>
      </w:r>
    </w:p>
    <w:p w14:paraId="4D4E79C1" w14:textId="77777777" w:rsidR="007B527B" w:rsidRPr="00F7148C" w:rsidRDefault="007B527B" w:rsidP="004C1A4C">
      <w:pPr>
        <w:rPr>
          <w:bCs/>
          <w:szCs w:val="24"/>
        </w:rPr>
      </w:pPr>
      <w:r w:rsidRPr="00F7148C">
        <w:rPr>
          <w:bCs/>
          <w:szCs w:val="24"/>
        </w:rPr>
        <w:t xml:space="preserve">She then welcomed Samuel (KPLC) to proceed with the meeting. Samuel asked the project team to make brief introductions and the project team present is as shown in the table below. </w:t>
      </w:r>
    </w:p>
    <w:p w14:paraId="56A1B58E" w14:textId="77777777" w:rsidR="007B527B" w:rsidRPr="00F7148C" w:rsidRDefault="007B527B" w:rsidP="004C1A4C">
      <w:pPr>
        <w:rPr>
          <w:b/>
          <w:bCs/>
          <w:szCs w:val="24"/>
        </w:rPr>
      </w:pPr>
      <w:r w:rsidRPr="00F7148C">
        <w:rPr>
          <w:b/>
          <w:bCs/>
          <w:szCs w:val="24"/>
        </w:rPr>
        <w:t xml:space="preserve"> KOSAP Project Team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6"/>
        <w:gridCol w:w="2591"/>
        <w:gridCol w:w="4861"/>
      </w:tblGrid>
      <w:tr w:rsidR="007B527B" w:rsidRPr="00F7148C" w14:paraId="47D98955" w14:textId="77777777" w:rsidTr="007B527B">
        <w:tc>
          <w:tcPr>
            <w:tcW w:w="710" w:type="dxa"/>
            <w:shd w:val="clear" w:color="auto" w:fill="auto"/>
          </w:tcPr>
          <w:p w14:paraId="14BEFDA0" w14:textId="77777777" w:rsidR="007B527B" w:rsidRPr="00F7148C" w:rsidRDefault="007B527B" w:rsidP="004C1A4C">
            <w:pPr>
              <w:rPr>
                <w:b/>
                <w:bCs/>
                <w:szCs w:val="24"/>
              </w:rPr>
            </w:pPr>
            <w:r w:rsidRPr="00F7148C">
              <w:rPr>
                <w:b/>
                <w:bCs/>
                <w:szCs w:val="24"/>
              </w:rPr>
              <w:t>S/No</w:t>
            </w:r>
          </w:p>
        </w:tc>
        <w:tc>
          <w:tcPr>
            <w:tcW w:w="2840" w:type="dxa"/>
            <w:shd w:val="clear" w:color="auto" w:fill="auto"/>
          </w:tcPr>
          <w:p w14:paraId="7E14B252" w14:textId="77777777" w:rsidR="007B527B" w:rsidRPr="00F7148C" w:rsidRDefault="007B527B" w:rsidP="004C1A4C">
            <w:pPr>
              <w:rPr>
                <w:b/>
                <w:bCs/>
                <w:szCs w:val="24"/>
              </w:rPr>
            </w:pPr>
            <w:r w:rsidRPr="00F7148C">
              <w:rPr>
                <w:b/>
                <w:bCs/>
                <w:szCs w:val="24"/>
              </w:rPr>
              <w:t xml:space="preserve">Names </w:t>
            </w:r>
          </w:p>
        </w:tc>
        <w:tc>
          <w:tcPr>
            <w:tcW w:w="5427" w:type="dxa"/>
            <w:shd w:val="clear" w:color="auto" w:fill="auto"/>
          </w:tcPr>
          <w:p w14:paraId="7B09F3C3" w14:textId="77777777" w:rsidR="007B527B" w:rsidRPr="00F7148C" w:rsidRDefault="007B527B" w:rsidP="004C1A4C">
            <w:pPr>
              <w:rPr>
                <w:b/>
                <w:bCs/>
                <w:szCs w:val="24"/>
              </w:rPr>
            </w:pPr>
            <w:r w:rsidRPr="00F7148C">
              <w:rPr>
                <w:b/>
                <w:bCs/>
                <w:szCs w:val="24"/>
              </w:rPr>
              <w:t xml:space="preserve">Position </w:t>
            </w:r>
          </w:p>
        </w:tc>
      </w:tr>
      <w:tr w:rsidR="007B527B" w:rsidRPr="00F7148C" w14:paraId="1384A675" w14:textId="77777777" w:rsidTr="007B527B">
        <w:tc>
          <w:tcPr>
            <w:tcW w:w="710" w:type="dxa"/>
            <w:shd w:val="clear" w:color="auto" w:fill="auto"/>
          </w:tcPr>
          <w:p w14:paraId="7F7667B4" w14:textId="77777777" w:rsidR="007B527B" w:rsidRPr="00F7148C" w:rsidRDefault="007B527B" w:rsidP="004C1A4C">
            <w:pPr>
              <w:rPr>
                <w:bCs/>
                <w:szCs w:val="24"/>
              </w:rPr>
            </w:pPr>
            <w:r w:rsidRPr="00F7148C">
              <w:rPr>
                <w:bCs/>
                <w:szCs w:val="24"/>
              </w:rPr>
              <w:t>1</w:t>
            </w:r>
          </w:p>
        </w:tc>
        <w:tc>
          <w:tcPr>
            <w:tcW w:w="2840" w:type="dxa"/>
            <w:shd w:val="clear" w:color="auto" w:fill="auto"/>
          </w:tcPr>
          <w:p w14:paraId="7C755ED2" w14:textId="77777777" w:rsidR="007B527B" w:rsidRPr="00F7148C" w:rsidRDefault="007B527B" w:rsidP="004C1A4C">
            <w:pPr>
              <w:rPr>
                <w:bCs/>
                <w:szCs w:val="24"/>
              </w:rPr>
            </w:pPr>
            <w:r w:rsidRPr="00F7148C">
              <w:rPr>
                <w:bCs/>
                <w:szCs w:val="24"/>
              </w:rPr>
              <w:t>Mwenda Riungu</w:t>
            </w:r>
          </w:p>
        </w:tc>
        <w:tc>
          <w:tcPr>
            <w:tcW w:w="5427" w:type="dxa"/>
            <w:shd w:val="clear" w:color="auto" w:fill="auto"/>
          </w:tcPr>
          <w:p w14:paraId="3DC39700" w14:textId="77777777" w:rsidR="007B527B" w:rsidRPr="00F7148C" w:rsidRDefault="007B527B" w:rsidP="004C1A4C">
            <w:pPr>
              <w:rPr>
                <w:bCs/>
                <w:szCs w:val="24"/>
              </w:rPr>
            </w:pPr>
            <w:r w:rsidRPr="00F7148C">
              <w:rPr>
                <w:bCs/>
                <w:szCs w:val="24"/>
              </w:rPr>
              <w:t xml:space="preserve">Director Lands- </w:t>
            </w:r>
            <w:r>
              <w:rPr>
                <w:bCs/>
                <w:szCs w:val="24"/>
              </w:rPr>
              <w:t xml:space="preserve">Tana River </w:t>
            </w:r>
          </w:p>
        </w:tc>
      </w:tr>
      <w:tr w:rsidR="007B527B" w:rsidRPr="00F7148C" w14:paraId="2A2CEC61" w14:textId="77777777" w:rsidTr="007B527B">
        <w:tc>
          <w:tcPr>
            <w:tcW w:w="710" w:type="dxa"/>
            <w:shd w:val="clear" w:color="auto" w:fill="auto"/>
          </w:tcPr>
          <w:p w14:paraId="62F2869B" w14:textId="77777777" w:rsidR="007B527B" w:rsidRPr="00F7148C" w:rsidRDefault="007B527B" w:rsidP="004C1A4C">
            <w:pPr>
              <w:rPr>
                <w:bCs/>
                <w:szCs w:val="24"/>
              </w:rPr>
            </w:pPr>
            <w:r w:rsidRPr="00F7148C">
              <w:rPr>
                <w:bCs/>
                <w:szCs w:val="24"/>
              </w:rPr>
              <w:t>2</w:t>
            </w:r>
          </w:p>
        </w:tc>
        <w:tc>
          <w:tcPr>
            <w:tcW w:w="2840" w:type="dxa"/>
            <w:shd w:val="clear" w:color="auto" w:fill="auto"/>
          </w:tcPr>
          <w:p w14:paraId="0D22D9AE" w14:textId="77777777" w:rsidR="007B527B" w:rsidRPr="00F7148C" w:rsidRDefault="007B527B" w:rsidP="004C1A4C">
            <w:pPr>
              <w:rPr>
                <w:bCs/>
                <w:szCs w:val="24"/>
              </w:rPr>
            </w:pPr>
            <w:r w:rsidRPr="00F7148C">
              <w:rPr>
                <w:bCs/>
                <w:szCs w:val="24"/>
              </w:rPr>
              <w:t xml:space="preserve">Dorothy Kagweria </w:t>
            </w:r>
          </w:p>
        </w:tc>
        <w:tc>
          <w:tcPr>
            <w:tcW w:w="5427" w:type="dxa"/>
            <w:shd w:val="clear" w:color="auto" w:fill="auto"/>
          </w:tcPr>
          <w:p w14:paraId="0D0594DF" w14:textId="77777777" w:rsidR="007B527B" w:rsidRPr="00F7148C" w:rsidRDefault="007B527B" w:rsidP="004C1A4C">
            <w:pPr>
              <w:rPr>
                <w:bCs/>
                <w:szCs w:val="24"/>
              </w:rPr>
            </w:pPr>
            <w:r w:rsidRPr="00F7148C">
              <w:rPr>
                <w:bCs/>
                <w:szCs w:val="24"/>
              </w:rPr>
              <w:t xml:space="preserve">Safeguards coordinator Ministry of Energy </w:t>
            </w:r>
          </w:p>
        </w:tc>
      </w:tr>
      <w:tr w:rsidR="007B527B" w:rsidRPr="00F7148C" w14:paraId="4F288E75" w14:textId="77777777" w:rsidTr="007B527B">
        <w:tc>
          <w:tcPr>
            <w:tcW w:w="710" w:type="dxa"/>
            <w:shd w:val="clear" w:color="auto" w:fill="auto"/>
          </w:tcPr>
          <w:p w14:paraId="18751604" w14:textId="77777777" w:rsidR="007B527B" w:rsidRPr="00F7148C" w:rsidRDefault="007B527B" w:rsidP="004C1A4C">
            <w:pPr>
              <w:rPr>
                <w:bCs/>
                <w:szCs w:val="24"/>
              </w:rPr>
            </w:pPr>
            <w:r w:rsidRPr="00F7148C">
              <w:rPr>
                <w:bCs/>
                <w:szCs w:val="24"/>
              </w:rPr>
              <w:t>3</w:t>
            </w:r>
          </w:p>
        </w:tc>
        <w:tc>
          <w:tcPr>
            <w:tcW w:w="2840" w:type="dxa"/>
            <w:shd w:val="clear" w:color="auto" w:fill="auto"/>
          </w:tcPr>
          <w:p w14:paraId="5EDA4396" w14:textId="77777777" w:rsidR="007B527B" w:rsidRPr="00F7148C" w:rsidRDefault="007B527B" w:rsidP="004C1A4C">
            <w:pPr>
              <w:rPr>
                <w:bCs/>
                <w:szCs w:val="24"/>
              </w:rPr>
            </w:pPr>
            <w:r w:rsidRPr="00F7148C">
              <w:rPr>
                <w:bCs/>
                <w:szCs w:val="24"/>
              </w:rPr>
              <w:t xml:space="preserve">Samuel Abaya </w:t>
            </w:r>
          </w:p>
        </w:tc>
        <w:tc>
          <w:tcPr>
            <w:tcW w:w="5427" w:type="dxa"/>
            <w:shd w:val="clear" w:color="auto" w:fill="auto"/>
          </w:tcPr>
          <w:p w14:paraId="765FAACE" w14:textId="77777777" w:rsidR="007B527B" w:rsidRPr="00F7148C" w:rsidRDefault="007B527B" w:rsidP="004C1A4C">
            <w:pPr>
              <w:rPr>
                <w:bCs/>
                <w:szCs w:val="24"/>
              </w:rPr>
            </w:pPr>
            <w:r w:rsidRPr="00F7148C">
              <w:rPr>
                <w:bCs/>
                <w:szCs w:val="24"/>
              </w:rPr>
              <w:t>Environmental and Social specialist-KPLC</w:t>
            </w:r>
          </w:p>
        </w:tc>
      </w:tr>
      <w:tr w:rsidR="007B527B" w:rsidRPr="00F7148C" w14:paraId="47067AA1" w14:textId="77777777" w:rsidTr="007B527B">
        <w:tc>
          <w:tcPr>
            <w:tcW w:w="710" w:type="dxa"/>
            <w:shd w:val="clear" w:color="auto" w:fill="auto"/>
          </w:tcPr>
          <w:p w14:paraId="61EDEE73" w14:textId="77777777" w:rsidR="007B527B" w:rsidRPr="00F7148C" w:rsidRDefault="007B527B" w:rsidP="004C1A4C">
            <w:pPr>
              <w:rPr>
                <w:bCs/>
                <w:szCs w:val="24"/>
              </w:rPr>
            </w:pPr>
            <w:r w:rsidRPr="00F7148C">
              <w:rPr>
                <w:bCs/>
                <w:szCs w:val="24"/>
              </w:rPr>
              <w:t>4</w:t>
            </w:r>
          </w:p>
        </w:tc>
        <w:tc>
          <w:tcPr>
            <w:tcW w:w="2840" w:type="dxa"/>
            <w:shd w:val="clear" w:color="auto" w:fill="auto"/>
          </w:tcPr>
          <w:p w14:paraId="7FE1AAB5" w14:textId="77777777" w:rsidR="007B527B" w:rsidRPr="00F7148C" w:rsidRDefault="007B527B" w:rsidP="004C1A4C">
            <w:pPr>
              <w:rPr>
                <w:bCs/>
                <w:szCs w:val="24"/>
              </w:rPr>
            </w:pPr>
            <w:r w:rsidRPr="00F7148C">
              <w:rPr>
                <w:bCs/>
                <w:szCs w:val="24"/>
              </w:rPr>
              <w:t xml:space="preserve">Mr. Muita </w:t>
            </w:r>
          </w:p>
        </w:tc>
        <w:tc>
          <w:tcPr>
            <w:tcW w:w="5427" w:type="dxa"/>
            <w:shd w:val="clear" w:color="auto" w:fill="auto"/>
          </w:tcPr>
          <w:p w14:paraId="0F5EE867" w14:textId="77777777" w:rsidR="007B527B" w:rsidRPr="00F7148C" w:rsidRDefault="007B527B" w:rsidP="004C1A4C">
            <w:pPr>
              <w:rPr>
                <w:bCs/>
                <w:szCs w:val="24"/>
              </w:rPr>
            </w:pPr>
            <w:r w:rsidRPr="00F7148C">
              <w:rPr>
                <w:bCs/>
                <w:szCs w:val="24"/>
              </w:rPr>
              <w:t>National Lands Commission coordinator-</w:t>
            </w:r>
            <w:r>
              <w:rPr>
                <w:bCs/>
                <w:szCs w:val="24"/>
              </w:rPr>
              <w:t xml:space="preserve">Tana River </w:t>
            </w:r>
            <w:r w:rsidRPr="00F7148C">
              <w:rPr>
                <w:bCs/>
                <w:szCs w:val="24"/>
              </w:rPr>
              <w:t xml:space="preserve"> </w:t>
            </w:r>
          </w:p>
        </w:tc>
      </w:tr>
      <w:tr w:rsidR="007B527B" w:rsidRPr="00F7148C" w14:paraId="68A46224" w14:textId="77777777" w:rsidTr="007B527B">
        <w:tc>
          <w:tcPr>
            <w:tcW w:w="710" w:type="dxa"/>
            <w:shd w:val="clear" w:color="auto" w:fill="auto"/>
          </w:tcPr>
          <w:p w14:paraId="5E9B49B4" w14:textId="77777777" w:rsidR="007B527B" w:rsidRPr="00F7148C" w:rsidRDefault="007B527B" w:rsidP="004C1A4C">
            <w:pPr>
              <w:rPr>
                <w:bCs/>
                <w:szCs w:val="24"/>
              </w:rPr>
            </w:pPr>
            <w:r w:rsidRPr="00F7148C">
              <w:rPr>
                <w:bCs/>
                <w:szCs w:val="24"/>
              </w:rPr>
              <w:t>5</w:t>
            </w:r>
          </w:p>
        </w:tc>
        <w:tc>
          <w:tcPr>
            <w:tcW w:w="2840" w:type="dxa"/>
            <w:shd w:val="clear" w:color="auto" w:fill="auto"/>
          </w:tcPr>
          <w:p w14:paraId="066768B8" w14:textId="77777777" w:rsidR="007B527B" w:rsidRPr="00F7148C" w:rsidRDefault="007B527B" w:rsidP="004C1A4C">
            <w:pPr>
              <w:rPr>
                <w:bCs/>
                <w:szCs w:val="24"/>
              </w:rPr>
            </w:pPr>
            <w:r w:rsidRPr="00F7148C">
              <w:rPr>
                <w:bCs/>
                <w:szCs w:val="24"/>
              </w:rPr>
              <w:t>Jackbed Gakii</w:t>
            </w:r>
          </w:p>
        </w:tc>
        <w:tc>
          <w:tcPr>
            <w:tcW w:w="5427" w:type="dxa"/>
            <w:shd w:val="clear" w:color="auto" w:fill="auto"/>
          </w:tcPr>
          <w:p w14:paraId="482904A7" w14:textId="77777777" w:rsidR="007B527B" w:rsidRPr="00F7148C" w:rsidRDefault="007B527B" w:rsidP="004C1A4C">
            <w:pPr>
              <w:rPr>
                <w:bCs/>
                <w:szCs w:val="24"/>
              </w:rPr>
            </w:pPr>
            <w:r w:rsidRPr="00F7148C">
              <w:rPr>
                <w:bCs/>
                <w:szCs w:val="24"/>
              </w:rPr>
              <w:t>County Renewable Energy Officer-</w:t>
            </w:r>
            <w:r>
              <w:rPr>
                <w:bCs/>
                <w:szCs w:val="24"/>
              </w:rPr>
              <w:t xml:space="preserve">Tana River </w:t>
            </w:r>
            <w:r w:rsidRPr="00F7148C">
              <w:rPr>
                <w:bCs/>
                <w:szCs w:val="24"/>
              </w:rPr>
              <w:t xml:space="preserve"> </w:t>
            </w:r>
          </w:p>
        </w:tc>
      </w:tr>
      <w:tr w:rsidR="007B527B" w:rsidRPr="00F7148C" w14:paraId="6416B7FC" w14:textId="77777777" w:rsidTr="007B527B">
        <w:tc>
          <w:tcPr>
            <w:tcW w:w="710" w:type="dxa"/>
            <w:shd w:val="clear" w:color="auto" w:fill="auto"/>
          </w:tcPr>
          <w:p w14:paraId="0555F95D" w14:textId="77777777" w:rsidR="007B527B" w:rsidRPr="00F7148C" w:rsidRDefault="007B527B" w:rsidP="004C1A4C">
            <w:pPr>
              <w:rPr>
                <w:bCs/>
                <w:szCs w:val="24"/>
              </w:rPr>
            </w:pPr>
            <w:r w:rsidRPr="00F7148C">
              <w:rPr>
                <w:bCs/>
                <w:szCs w:val="24"/>
              </w:rPr>
              <w:t>6</w:t>
            </w:r>
          </w:p>
        </w:tc>
        <w:tc>
          <w:tcPr>
            <w:tcW w:w="2840" w:type="dxa"/>
            <w:shd w:val="clear" w:color="auto" w:fill="auto"/>
          </w:tcPr>
          <w:p w14:paraId="4E4C290B" w14:textId="77777777" w:rsidR="007B527B" w:rsidRPr="00F7148C" w:rsidRDefault="007B527B" w:rsidP="004C1A4C">
            <w:pPr>
              <w:rPr>
                <w:bCs/>
                <w:szCs w:val="24"/>
              </w:rPr>
            </w:pPr>
            <w:r w:rsidRPr="00F7148C">
              <w:rPr>
                <w:bCs/>
                <w:szCs w:val="24"/>
              </w:rPr>
              <w:t>Rachel Kisiangani</w:t>
            </w:r>
          </w:p>
        </w:tc>
        <w:tc>
          <w:tcPr>
            <w:tcW w:w="5427" w:type="dxa"/>
            <w:shd w:val="clear" w:color="auto" w:fill="auto"/>
          </w:tcPr>
          <w:p w14:paraId="5ACF770B" w14:textId="77777777" w:rsidR="007B527B" w:rsidRPr="00F7148C" w:rsidRDefault="007B527B" w:rsidP="004C1A4C">
            <w:pPr>
              <w:rPr>
                <w:bCs/>
                <w:szCs w:val="24"/>
              </w:rPr>
            </w:pPr>
            <w:r w:rsidRPr="00F7148C">
              <w:rPr>
                <w:bCs/>
                <w:szCs w:val="24"/>
              </w:rPr>
              <w:t xml:space="preserve">KPLC –Land/Physical Planner  </w:t>
            </w:r>
          </w:p>
        </w:tc>
      </w:tr>
      <w:tr w:rsidR="007B527B" w:rsidRPr="00F7148C" w14:paraId="55EEF963" w14:textId="77777777" w:rsidTr="007B527B">
        <w:tc>
          <w:tcPr>
            <w:tcW w:w="710" w:type="dxa"/>
            <w:shd w:val="clear" w:color="auto" w:fill="auto"/>
          </w:tcPr>
          <w:p w14:paraId="569D3A54" w14:textId="77777777" w:rsidR="007B527B" w:rsidRPr="00F7148C" w:rsidRDefault="007B527B" w:rsidP="004C1A4C">
            <w:pPr>
              <w:rPr>
                <w:bCs/>
                <w:szCs w:val="24"/>
              </w:rPr>
            </w:pPr>
            <w:r w:rsidRPr="00F7148C">
              <w:rPr>
                <w:bCs/>
                <w:szCs w:val="24"/>
              </w:rPr>
              <w:t>7</w:t>
            </w:r>
          </w:p>
        </w:tc>
        <w:tc>
          <w:tcPr>
            <w:tcW w:w="2840" w:type="dxa"/>
            <w:shd w:val="clear" w:color="auto" w:fill="auto"/>
          </w:tcPr>
          <w:p w14:paraId="68D3850D" w14:textId="77777777" w:rsidR="007B527B" w:rsidRPr="00F7148C" w:rsidRDefault="007B527B" w:rsidP="004C1A4C">
            <w:pPr>
              <w:rPr>
                <w:bCs/>
                <w:szCs w:val="24"/>
              </w:rPr>
            </w:pPr>
            <w:r w:rsidRPr="00F7148C">
              <w:rPr>
                <w:bCs/>
                <w:szCs w:val="24"/>
              </w:rPr>
              <w:t xml:space="preserve">Joseph Korir </w:t>
            </w:r>
          </w:p>
        </w:tc>
        <w:tc>
          <w:tcPr>
            <w:tcW w:w="5427" w:type="dxa"/>
            <w:shd w:val="clear" w:color="auto" w:fill="auto"/>
          </w:tcPr>
          <w:p w14:paraId="15A42A14" w14:textId="77777777" w:rsidR="007B527B" w:rsidRPr="00F7148C" w:rsidRDefault="007B527B" w:rsidP="004C1A4C">
            <w:pPr>
              <w:rPr>
                <w:bCs/>
                <w:szCs w:val="24"/>
              </w:rPr>
            </w:pPr>
            <w:r w:rsidRPr="00F7148C">
              <w:rPr>
                <w:bCs/>
                <w:szCs w:val="24"/>
              </w:rPr>
              <w:t xml:space="preserve">KPLC –Surveyor </w:t>
            </w:r>
          </w:p>
        </w:tc>
      </w:tr>
      <w:tr w:rsidR="007B527B" w:rsidRPr="00F7148C" w14:paraId="4E96B8B1" w14:textId="77777777" w:rsidTr="007B527B">
        <w:tc>
          <w:tcPr>
            <w:tcW w:w="710" w:type="dxa"/>
            <w:shd w:val="clear" w:color="auto" w:fill="auto"/>
          </w:tcPr>
          <w:p w14:paraId="4BE226AD" w14:textId="77777777" w:rsidR="007B527B" w:rsidRPr="00F7148C" w:rsidRDefault="007B527B" w:rsidP="004C1A4C">
            <w:pPr>
              <w:rPr>
                <w:bCs/>
                <w:szCs w:val="24"/>
              </w:rPr>
            </w:pPr>
            <w:r w:rsidRPr="00F7148C">
              <w:rPr>
                <w:bCs/>
                <w:szCs w:val="24"/>
              </w:rPr>
              <w:t>8</w:t>
            </w:r>
          </w:p>
        </w:tc>
        <w:tc>
          <w:tcPr>
            <w:tcW w:w="2840" w:type="dxa"/>
            <w:shd w:val="clear" w:color="auto" w:fill="auto"/>
          </w:tcPr>
          <w:p w14:paraId="3DF2A146" w14:textId="77777777" w:rsidR="007B527B" w:rsidRPr="00F7148C" w:rsidRDefault="007B527B" w:rsidP="004C1A4C">
            <w:pPr>
              <w:rPr>
                <w:bCs/>
                <w:szCs w:val="24"/>
              </w:rPr>
            </w:pPr>
            <w:r w:rsidRPr="00F7148C">
              <w:rPr>
                <w:bCs/>
                <w:szCs w:val="24"/>
              </w:rPr>
              <w:t>Abubakar Jibo</w:t>
            </w:r>
          </w:p>
        </w:tc>
        <w:tc>
          <w:tcPr>
            <w:tcW w:w="5427" w:type="dxa"/>
            <w:shd w:val="clear" w:color="auto" w:fill="auto"/>
          </w:tcPr>
          <w:p w14:paraId="2021DFE3" w14:textId="77777777" w:rsidR="007B527B" w:rsidRPr="00F7148C" w:rsidRDefault="007B527B" w:rsidP="004C1A4C">
            <w:pPr>
              <w:rPr>
                <w:bCs/>
                <w:szCs w:val="24"/>
              </w:rPr>
            </w:pPr>
            <w:r>
              <w:rPr>
                <w:bCs/>
                <w:szCs w:val="24"/>
              </w:rPr>
              <w:t xml:space="preserve">Tana River </w:t>
            </w:r>
            <w:r w:rsidRPr="00F7148C">
              <w:rPr>
                <w:bCs/>
                <w:szCs w:val="24"/>
              </w:rPr>
              <w:t xml:space="preserve">County -planner </w:t>
            </w:r>
          </w:p>
        </w:tc>
      </w:tr>
      <w:tr w:rsidR="007B527B" w:rsidRPr="00F7148C" w14:paraId="1660A762" w14:textId="77777777" w:rsidTr="007B527B">
        <w:tc>
          <w:tcPr>
            <w:tcW w:w="710" w:type="dxa"/>
            <w:shd w:val="clear" w:color="auto" w:fill="auto"/>
          </w:tcPr>
          <w:p w14:paraId="0738451B" w14:textId="77777777" w:rsidR="007B527B" w:rsidRPr="00F7148C" w:rsidRDefault="007B527B" w:rsidP="004C1A4C">
            <w:pPr>
              <w:rPr>
                <w:bCs/>
                <w:szCs w:val="24"/>
              </w:rPr>
            </w:pPr>
            <w:r w:rsidRPr="00F7148C">
              <w:rPr>
                <w:bCs/>
                <w:szCs w:val="24"/>
              </w:rPr>
              <w:t>9</w:t>
            </w:r>
          </w:p>
        </w:tc>
        <w:tc>
          <w:tcPr>
            <w:tcW w:w="2840" w:type="dxa"/>
            <w:shd w:val="clear" w:color="auto" w:fill="auto"/>
          </w:tcPr>
          <w:p w14:paraId="14BFD861" w14:textId="77777777" w:rsidR="007B527B" w:rsidRPr="00F7148C" w:rsidRDefault="007B527B" w:rsidP="004C1A4C">
            <w:pPr>
              <w:rPr>
                <w:bCs/>
                <w:szCs w:val="24"/>
              </w:rPr>
            </w:pPr>
            <w:r w:rsidRPr="00F7148C">
              <w:rPr>
                <w:bCs/>
                <w:szCs w:val="24"/>
              </w:rPr>
              <w:t>Kennedy Gachau</w:t>
            </w:r>
          </w:p>
        </w:tc>
        <w:tc>
          <w:tcPr>
            <w:tcW w:w="5427" w:type="dxa"/>
            <w:shd w:val="clear" w:color="auto" w:fill="auto"/>
          </w:tcPr>
          <w:p w14:paraId="1EDCC43A" w14:textId="77777777" w:rsidR="007B527B" w:rsidRPr="00F7148C" w:rsidRDefault="007B527B" w:rsidP="004C1A4C">
            <w:pPr>
              <w:rPr>
                <w:bCs/>
                <w:szCs w:val="24"/>
              </w:rPr>
            </w:pPr>
            <w:r w:rsidRPr="00F7148C">
              <w:rPr>
                <w:bCs/>
                <w:szCs w:val="24"/>
              </w:rPr>
              <w:t>Engineer-KPLC</w:t>
            </w:r>
          </w:p>
        </w:tc>
      </w:tr>
      <w:tr w:rsidR="007B527B" w:rsidRPr="00F7148C" w14:paraId="5A77C00E" w14:textId="77777777" w:rsidTr="007B527B">
        <w:tc>
          <w:tcPr>
            <w:tcW w:w="710" w:type="dxa"/>
            <w:shd w:val="clear" w:color="auto" w:fill="auto"/>
          </w:tcPr>
          <w:p w14:paraId="15022AED" w14:textId="77777777" w:rsidR="007B527B" w:rsidRPr="00F7148C" w:rsidRDefault="007B527B" w:rsidP="004C1A4C">
            <w:pPr>
              <w:rPr>
                <w:bCs/>
                <w:szCs w:val="24"/>
              </w:rPr>
            </w:pPr>
            <w:r w:rsidRPr="00F7148C">
              <w:rPr>
                <w:bCs/>
                <w:szCs w:val="24"/>
              </w:rPr>
              <w:t>10</w:t>
            </w:r>
          </w:p>
        </w:tc>
        <w:tc>
          <w:tcPr>
            <w:tcW w:w="2840" w:type="dxa"/>
            <w:shd w:val="clear" w:color="auto" w:fill="auto"/>
          </w:tcPr>
          <w:p w14:paraId="0F359526" w14:textId="77777777" w:rsidR="007B527B" w:rsidRPr="00F7148C" w:rsidRDefault="007B527B" w:rsidP="004C1A4C">
            <w:pPr>
              <w:rPr>
                <w:bCs/>
                <w:szCs w:val="24"/>
              </w:rPr>
            </w:pPr>
            <w:r w:rsidRPr="00F7148C">
              <w:rPr>
                <w:bCs/>
                <w:szCs w:val="24"/>
              </w:rPr>
              <w:t>Roseline Njeru</w:t>
            </w:r>
          </w:p>
        </w:tc>
        <w:tc>
          <w:tcPr>
            <w:tcW w:w="5427" w:type="dxa"/>
            <w:shd w:val="clear" w:color="auto" w:fill="auto"/>
          </w:tcPr>
          <w:p w14:paraId="15A79E7C" w14:textId="77777777" w:rsidR="007B527B" w:rsidRPr="00F7148C" w:rsidRDefault="007B527B" w:rsidP="004C1A4C">
            <w:pPr>
              <w:rPr>
                <w:bCs/>
                <w:szCs w:val="24"/>
              </w:rPr>
            </w:pPr>
            <w:r w:rsidRPr="00F7148C">
              <w:rPr>
                <w:bCs/>
                <w:szCs w:val="24"/>
              </w:rPr>
              <w:t>Socio Economist-KPLC</w:t>
            </w:r>
          </w:p>
        </w:tc>
      </w:tr>
    </w:tbl>
    <w:p w14:paraId="3F0FBE17" w14:textId="77777777" w:rsidR="007B527B" w:rsidRPr="00F7148C" w:rsidRDefault="007B527B" w:rsidP="004C1A4C">
      <w:pPr>
        <w:rPr>
          <w:b/>
          <w:szCs w:val="24"/>
        </w:rPr>
      </w:pPr>
    </w:p>
    <w:p w14:paraId="59FC4C80" w14:textId="77777777" w:rsidR="007B527B" w:rsidRPr="00F7148C" w:rsidRDefault="007B527B" w:rsidP="004C1A4C">
      <w:pPr>
        <w:rPr>
          <w:b/>
          <w:szCs w:val="24"/>
        </w:rPr>
      </w:pPr>
      <w:r w:rsidRPr="00F7148C">
        <w:rPr>
          <w:b/>
          <w:szCs w:val="24"/>
        </w:rPr>
        <w:t xml:space="preserve">Minute 2/KOSAP/2021: Project Description  </w:t>
      </w:r>
    </w:p>
    <w:p w14:paraId="3F0FA3AA" w14:textId="77777777" w:rsidR="007B527B" w:rsidRPr="00937DAD" w:rsidRDefault="007B527B" w:rsidP="004C1A4C">
      <w:pPr>
        <w:rPr>
          <w:bCs/>
          <w:szCs w:val="24"/>
        </w:rPr>
      </w:pPr>
      <w:r>
        <w:rPr>
          <w:bCs/>
          <w:szCs w:val="24"/>
        </w:rPr>
        <w:t>Samuel</w:t>
      </w:r>
      <w:r w:rsidRPr="00937DAD">
        <w:rPr>
          <w:bCs/>
          <w:szCs w:val="24"/>
        </w:rPr>
        <w:t xml:space="preserve"> explained that the national government is implementing KOSAP in partnership with County Government in 14 Counties in areas that are far away from the national</w:t>
      </w:r>
      <w:r>
        <w:rPr>
          <w:bCs/>
          <w:szCs w:val="24"/>
        </w:rPr>
        <w:t xml:space="preserve"> electricity</w:t>
      </w:r>
      <w:r w:rsidRPr="00937DAD">
        <w:rPr>
          <w:bCs/>
          <w:szCs w:val="24"/>
        </w:rPr>
        <w:t xml:space="preserve"> grid. He said the proposed project is called KOSAP-(Kenya Off-grid Solar Access Project) is being implemented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beneficiaries. Off-grid areas are those places where the national electricity grid has not reached, and whose electricity access has been very low. The reason for choosing solar energy was because the area is far away from the national grid and the fact that the area is well endowed with natural sunlight with high temperatures. </w:t>
      </w:r>
    </w:p>
    <w:p w14:paraId="56069071" w14:textId="77777777" w:rsidR="007B527B" w:rsidRPr="00937DAD" w:rsidRDefault="007B527B" w:rsidP="004C1A4C">
      <w:pPr>
        <w:rPr>
          <w:bCs/>
          <w:szCs w:val="24"/>
        </w:rPr>
      </w:pPr>
      <w:r w:rsidRPr="00937DAD">
        <w:rPr>
          <w:bCs/>
          <w:szCs w:val="24"/>
        </w:rPr>
        <w:t xml:space="preserve">He further expounded that the proposed Solar Mini-grid being implemented under KOSAP is part of the government’s effort towards universal access to power. He said the proposed solar Mini-grid is one of the </w:t>
      </w:r>
      <w:r>
        <w:rPr>
          <w:bCs/>
          <w:szCs w:val="24"/>
        </w:rPr>
        <w:t>six</w:t>
      </w:r>
      <w:r w:rsidRPr="00937DAD">
        <w:rPr>
          <w:bCs/>
          <w:szCs w:val="24"/>
        </w:rPr>
        <w:t xml:space="preserve"> Solar Mini-grids to be funded through KOSAP in </w:t>
      </w:r>
      <w:r>
        <w:rPr>
          <w:bCs/>
          <w:szCs w:val="24"/>
        </w:rPr>
        <w:t xml:space="preserve">Tana River </w:t>
      </w:r>
      <w:r w:rsidRPr="00937DAD">
        <w:rPr>
          <w:bCs/>
          <w:szCs w:val="24"/>
        </w:rPr>
        <w:t>County. He told the community that the project was in the preliminary implementation stages which requires public participation of various stakeholders.</w:t>
      </w:r>
    </w:p>
    <w:p w14:paraId="54E0172A" w14:textId="77777777" w:rsidR="007B527B" w:rsidRPr="00937DAD" w:rsidRDefault="007B527B" w:rsidP="004C1A4C">
      <w:pPr>
        <w:rPr>
          <w:bCs/>
          <w:szCs w:val="24"/>
        </w:rPr>
      </w:pPr>
      <w:r w:rsidRPr="00937DAD">
        <w:rPr>
          <w:bCs/>
          <w:szCs w:val="24"/>
        </w:rPr>
        <w:t>He further noted that</w:t>
      </w:r>
      <w:r>
        <w:rPr>
          <w:bCs/>
          <w:szCs w:val="24"/>
        </w:rPr>
        <w:t xml:space="preserve"> the agenda of the visit was to; </w:t>
      </w:r>
      <w:r w:rsidRPr="00937DAD">
        <w:rPr>
          <w:bCs/>
          <w:szCs w:val="24"/>
        </w:rPr>
        <w:t xml:space="preserve"> </w:t>
      </w:r>
    </w:p>
    <w:p w14:paraId="33E5977A" w14:textId="77777777" w:rsidR="007B527B" w:rsidRPr="00937DAD" w:rsidRDefault="007B527B" w:rsidP="00A75B23">
      <w:pPr>
        <w:pStyle w:val="ListParagraph"/>
        <w:numPr>
          <w:ilvl w:val="0"/>
          <w:numId w:val="243"/>
        </w:numPr>
        <w:spacing w:after="120"/>
        <w:rPr>
          <w:bCs/>
          <w:szCs w:val="24"/>
        </w:rPr>
      </w:pPr>
      <w:r w:rsidRPr="00937DAD">
        <w:rPr>
          <w:bCs/>
          <w:szCs w:val="24"/>
        </w:rPr>
        <w:t>Undertake community engagement to sensitiz</w:t>
      </w:r>
      <w:r>
        <w:rPr>
          <w:bCs/>
          <w:szCs w:val="24"/>
        </w:rPr>
        <w:t xml:space="preserve">e the community on the project, need to identify land for the project, </w:t>
      </w:r>
      <w:r w:rsidRPr="00937DAD">
        <w:rPr>
          <w:bCs/>
          <w:szCs w:val="24"/>
        </w:rPr>
        <w:t xml:space="preserve">sensitize </w:t>
      </w:r>
      <w:r>
        <w:rPr>
          <w:bCs/>
          <w:szCs w:val="24"/>
        </w:rPr>
        <w:t>the</w:t>
      </w:r>
      <w:r w:rsidRPr="00937DAD">
        <w:rPr>
          <w:bCs/>
          <w:szCs w:val="24"/>
        </w:rPr>
        <w:t xml:space="preserve"> community on their rights in regard to </w:t>
      </w:r>
      <w:r>
        <w:rPr>
          <w:bCs/>
          <w:szCs w:val="24"/>
        </w:rPr>
        <w:t>the project so that they can make</w:t>
      </w:r>
      <w:r w:rsidRPr="00937DAD">
        <w:rPr>
          <w:bCs/>
          <w:szCs w:val="24"/>
        </w:rPr>
        <w:t xml:space="preserve"> informed decision</w:t>
      </w:r>
      <w:r>
        <w:rPr>
          <w:bCs/>
          <w:szCs w:val="24"/>
        </w:rPr>
        <w:t>s</w:t>
      </w:r>
      <w:r w:rsidRPr="00937DAD">
        <w:rPr>
          <w:bCs/>
          <w:szCs w:val="24"/>
        </w:rPr>
        <w:t xml:space="preserve">. </w:t>
      </w:r>
    </w:p>
    <w:p w14:paraId="09F0E868" w14:textId="77777777" w:rsidR="007B527B" w:rsidRPr="00937DAD" w:rsidRDefault="007B527B" w:rsidP="00A75B23">
      <w:pPr>
        <w:pStyle w:val="ListParagraph"/>
        <w:numPr>
          <w:ilvl w:val="0"/>
          <w:numId w:val="243"/>
        </w:numPr>
        <w:spacing w:after="120"/>
        <w:rPr>
          <w:bCs/>
          <w:szCs w:val="24"/>
        </w:rPr>
      </w:pPr>
      <w:r w:rsidRPr="00937DAD">
        <w:rPr>
          <w:bCs/>
          <w:szCs w:val="24"/>
        </w:rPr>
        <w:t>Undertake an environmental and social</w:t>
      </w:r>
      <w:r>
        <w:rPr>
          <w:bCs/>
          <w:szCs w:val="24"/>
        </w:rPr>
        <w:t xml:space="preserve"> screening of the proposed site</w:t>
      </w:r>
      <w:r w:rsidRPr="00937DAD">
        <w:rPr>
          <w:bCs/>
          <w:szCs w:val="24"/>
        </w:rPr>
        <w:t xml:space="preserve"> to check suitability in terms of environmental, technical, social</w:t>
      </w:r>
      <w:r>
        <w:rPr>
          <w:bCs/>
          <w:szCs w:val="24"/>
        </w:rPr>
        <w:t>, safety</w:t>
      </w:r>
      <w:r w:rsidRPr="00937DAD">
        <w:rPr>
          <w:bCs/>
          <w:szCs w:val="24"/>
        </w:rPr>
        <w:t xml:space="preserve"> and health requirements.  </w:t>
      </w:r>
    </w:p>
    <w:p w14:paraId="7A10A363" w14:textId="77777777" w:rsidR="007B527B" w:rsidRDefault="007B527B" w:rsidP="00A75B23">
      <w:pPr>
        <w:pStyle w:val="ListParagraph"/>
        <w:numPr>
          <w:ilvl w:val="0"/>
          <w:numId w:val="243"/>
        </w:numPr>
        <w:spacing w:after="120"/>
        <w:rPr>
          <w:bCs/>
          <w:szCs w:val="24"/>
        </w:rPr>
      </w:pPr>
      <w:r w:rsidRPr="001D5795">
        <w:rPr>
          <w:bCs/>
          <w:szCs w:val="24"/>
        </w:rPr>
        <w:t>Explain the need to set up Grievance Re</w:t>
      </w:r>
      <w:r>
        <w:rPr>
          <w:bCs/>
          <w:szCs w:val="24"/>
        </w:rPr>
        <w:t>dress Mechanism for the project, g</w:t>
      </w:r>
      <w:r w:rsidRPr="001D5795">
        <w:rPr>
          <w:bCs/>
          <w:szCs w:val="24"/>
        </w:rPr>
        <w:t xml:space="preserve">uide the community in electing Grievance Redress Mechanism committee members and sensitize the members of their </w:t>
      </w:r>
      <w:r>
        <w:rPr>
          <w:bCs/>
          <w:szCs w:val="24"/>
        </w:rPr>
        <w:t xml:space="preserve">role </w:t>
      </w:r>
      <w:r w:rsidRPr="001D5795">
        <w:rPr>
          <w:bCs/>
          <w:szCs w:val="24"/>
        </w:rPr>
        <w:t xml:space="preserve">during project implementation </w:t>
      </w:r>
    </w:p>
    <w:p w14:paraId="6B590359" w14:textId="77777777" w:rsidR="007B527B" w:rsidRPr="00641F53" w:rsidRDefault="007B527B" w:rsidP="004C1A4C">
      <w:pPr>
        <w:ind w:left="360"/>
        <w:rPr>
          <w:bCs/>
          <w:szCs w:val="24"/>
        </w:rPr>
      </w:pPr>
    </w:p>
    <w:p w14:paraId="50E26D3C" w14:textId="77777777" w:rsidR="007B527B" w:rsidRPr="00EF4BF9" w:rsidRDefault="007B527B" w:rsidP="004C1A4C">
      <w:pPr>
        <w:rPr>
          <w:bCs/>
          <w:szCs w:val="24"/>
        </w:rPr>
      </w:pPr>
      <w:r w:rsidRPr="00EF4BF9">
        <w:rPr>
          <w:bCs/>
          <w:szCs w:val="24"/>
        </w:rPr>
        <w:t xml:space="preserve">Samuel then welcomed the Director from Tana River to address the community. The Director noted that the County government of Tana River is in support of the project as it is key in speeding up development in the County. He added that the ministry of lands and planning in the county will assist in the necessary processes in regard to land to ensure the project complies with the relevant requirements.  He said that the County Government of Tana River is in support of the KOSAP project.  </w:t>
      </w:r>
    </w:p>
    <w:p w14:paraId="19857309" w14:textId="77777777" w:rsidR="007B527B" w:rsidRPr="00EF4BF9" w:rsidRDefault="007B527B" w:rsidP="004C1A4C">
      <w:pPr>
        <w:rPr>
          <w:bCs/>
          <w:szCs w:val="24"/>
        </w:rPr>
      </w:pPr>
      <w:r w:rsidRPr="00EF4BF9">
        <w:rPr>
          <w:bCs/>
          <w:szCs w:val="24"/>
        </w:rPr>
        <w:t>The NLC coordinator was invited to address the community. The coordinator noted that most of the land in the area is community land and much of it is not registered nor adjudicated. He said the NLC is ready to support the MOE in the KOSAP project to ensure land identified for the project will comply with the requirements of the community land Act and ot</w:t>
      </w:r>
      <w:r>
        <w:rPr>
          <w:bCs/>
          <w:szCs w:val="24"/>
        </w:rPr>
        <w:t>her relevant laws and ensure</w:t>
      </w:r>
      <w:r w:rsidRPr="00EF4BF9">
        <w:rPr>
          <w:bCs/>
          <w:szCs w:val="24"/>
        </w:rPr>
        <w:t xml:space="preserve"> that land identified for the Solar Mini-grid will be used for public purpose only i.e. to supply power to the community. </w:t>
      </w:r>
    </w:p>
    <w:p w14:paraId="2F9AEAC0" w14:textId="77777777" w:rsidR="007B527B" w:rsidRDefault="007B527B" w:rsidP="004C1A4C">
      <w:pPr>
        <w:rPr>
          <w:bCs/>
          <w:szCs w:val="24"/>
        </w:rPr>
      </w:pPr>
      <w:r w:rsidRPr="00937DAD">
        <w:rPr>
          <w:bCs/>
          <w:szCs w:val="24"/>
        </w:rPr>
        <w:t xml:space="preserve">He invited (Engineer- </w:t>
      </w:r>
      <w:r>
        <w:rPr>
          <w:bCs/>
          <w:szCs w:val="24"/>
        </w:rPr>
        <w:t>Kennedy</w:t>
      </w:r>
      <w:r w:rsidRPr="00937DAD">
        <w:rPr>
          <w:bCs/>
          <w:szCs w:val="24"/>
        </w:rPr>
        <w:t>) to explain to the community the technical aspects of the solar Mini-grid project.</w:t>
      </w:r>
    </w:p>
    <w:p w14:paraId="652C905B" w14:textId="77777777" w:rsidR="007B527B" w:rsidRPr="00E81580" w:rsidRDefault="007B527B" w:rsidP="004C1A4C">
      <w:pPr>
        <w:rPr>
          <w:rFonts w:ascii="Arial Narrow" w:hAnsi="Arial Narrow"/>
          <w:szCs w:val="24"/>
        </w:rPr>
      </w:pPr>
    </w:p>
    <w:p w14:paraId="79AACD45" w14:textId="77777777" w:rsidR="007B527B" w:rsidRPr="005035BB" w:rsidRDefault="007B527B" w:rsidP="004C1A4C">
      <w:pPr>
        <w:rPr>
          <w:b/>
          <w:color w:val="141414"/>
          <w:szCs w:val="24"/>
          <w:shd w:val="clear" w:color="auto" w:fill="FFFFFF"/>
        </w:rPr>
      </w:pPr>
      <w:r w:rsidRPr="005035BB">
        <w:rPr>
          <w:b/>
          <w:szCs w:val="24"/>
        </w:rPr>
        <w:t xml:space="preserve">Minute 3/KOSAP/2021: </w:t>
      </w:r>
      <w:r w:rsidRPr="005035BB">
        <w:rPr>
          <w:b/>
          <w:color w:val="141414"/>
          <w:szCs w:val="24"/>
          <w:shd w:val="clear" w:color="auto" w:fill="FFFFFF"/>
        </w:rPr>
        <w:t>Technical aspects of the project</w:t>
      </w:r>
    </w:p>
    <w:p w14:paraId="2891C495" w14:textId="77777777" w:rsidR="007B527B" w:rsidRDefault="007B527B" w:rsidP="004C1A4C">
      <w:pPr>
        <w:rPr>
          <w:bCs/>
          <w:szCs w:val="24"/>
        </w:rPr>
      </w:pPr>
      <w:r>
        <w:rPr>
          <w:bCs/>
          <w:szCs w:val="24"/>
        </w:rPr>
        <w:t>Kennedy (KPLC) explained that the</w:t>
      </w:r>
      <w:r w:rsidRPr="00533F82">
        <w:rPr>
          <w:bCs/>
          <w:szCs w:val="24"/>
        </w:rPr>
        <w:t xml:space="preserve"> technical</w:t>
      </w:r>
      <w:r>
        <w:rPr>
          <w:bCs/>
          <w:szCs w:val="24"/>
        </w:rPr>
        <w:t xml:space="preserve"> aspects of the Mini grids</w:t>
      </w:r>
      <w:r w:rsidRPr="00533F82">
        <w:rPr>
          <w:bCs/>
          <w:szCs w:val="24"/>
        </w:rPr>
        <w:t xml:space="preserve"> will entail; the installation of solar PV panels, battery, and thermal diesel backup unit</w:t>
      </w:r>
      <w:r>
        <w:rPr>
          <w:bCs/>
          <w:szCs w:val="24"/>
        </w:rPr>
        <w:t xml:space="preserve"> (generator)</w:t>
      </w:r>
      <w:r w:rsidRPr="00533F82">
        <w:rPr>
          <w:bCs/>
          <w:szCs w:val="24"/>
        </w:rPr>
        <w:t xml:space="preserve"> </w:t>
      </w:r>
      <w:r>
        <w:rPr>
          <w:bCs/>
          <w:szCs w:val="24"/>
        </w:rPr>
        <w:t>to support solar and</w:t>
      </w:r>
      <w:r w:rsidRPr="00533F82">
        <w:rPr>
          <w:bCs/>
          <w:szCs w:val="24"/>
        </w:rPr>
        <w:t xml:space="preserve"> street lights.  He explained to them that once constructed the Solar mini-grid will be operated by the implementing agency KPLC and the beneficiaries/those interested will be expected to pay for connection of electricity (one thousand shillings) and do wiring in their houses.</w:t>
      </w:r>
      <w:r>
        <w:rPr>
          <w:bCs/>
          <w:szCs w:val="24"/>
        </w:rPr>
        <w:t xml:space="preserve"> </w:t>
      </w:r>
      <w:r w:rsidRPr="00533F82">
        <w:rPr>
          <w:bCs/>
          <w:szCs w:val="24"/>
        </w:rPr>
        <w:t>He told them that connection of power will involve passing of electrical lines along the roads in order to reach their houses, business premises and public facilities and the route for passing the lines is called way leave. He noted that once the designs are done, the community will be notified of the exact routes during future consultations and that they will be required to give way leave consent (allowing the service lines to pass through their land in the extreme cases)</w:t>
      </w:r>
      <w:r>
        <w:rPr>
          <w:bCs/>
          <w:szCs w:val="24"/>
        </w:rPr>
        <w:t xml:space="preserve"> and also do wiring of the houses</w:t>
      </w:r>
      <w:r w:rsidRPr="00533F82">
        <w:rPr>
          <w:bCs/>
          <w:szCs w:val="24"/>
        </w:rPr>
        <w:t xml:space="preserve">. He noted that the project will not compensate for way leaves due to budget </w:t>
      </w:r>
      <w:r w:rsidRPr="00413710">
        <w:rPr>
          <w:bCs/>
          <w:szCs w:val="24"/>
        </w:rPr>
        <w:t>constraints so that they can make an informed decision. He added that distribution or supply lines will cover a r</w:t>
      </w:r>
      <w:r>
        <w:rPr>
          <w:bCs/>
          <w:szCs w:val="24"/>
        </w:rPr>
        <w:t>adius of 1km from the mini-grid for quality supply.</w:t>
      </w:r>
    </w:p>
    <w:p w14:paraId="7B2F4CFC" w14:textId="77777777" w:rsidR="007B527B" w:rsidRDefault="007B527B" w:rsidP="004C1A4C">
      <w:pPr>
        <w:rPr>
          <w:bCs/>
          <w:szCs w:val="24"/>
        </w:rPr>
      </w:pPr>
      <w:r w:rsidRPr="00533F82">
        <w:rPr>
          <w:bCs/>
          <w:szCs w:val="24"/>
        </w:rPr>
        <w:t>He told them that once connected, the beneficiaries will be expected to pay for electricity consumed and that the tariff employed will be the same as w</w:t>
      </w:r>
      <w:r>
        <w:rPr>
          <w:bCs/>
          <w:szCs w:val="24"/>
        </w:rPr>
        <w:t>hat other Kenya Power customers pay.</w:t>
      </w:r>
    </w:p>
    <w:p w14:paraId="60A95CFA" w14:textId="77777777" w:rsidR="007B527B" w:rsidRDefault="007B527B" w:rsidP="004C1A4C">
      <w:pPr>
        <w:rPr>
          <w:rFonts w:ascii="Arial Narrow" w:hAnsi="Arial Narrow"/>
          <w:b/>
          <w:szCs w:val="24"/>
        </w:rPr>
      </w:pPr>
    </w:p>
    <w:p w14:paraId="5C60BF5B" w14:textId="77777777" w:rsidR="007B527B" w:rsidRPr="00B1463A" w:rsidRDefault="007B527B" w:rsidP="004C1A4C">
      <w:pPr>
        <w:rPr>
          <w:b/>
          <w:szCs w:val="24"/>
        </w:rPr>
      </w:pPr>
      <w:r w:rsidRPr="00B1463A">
        <w:rPr>
          <w:b/>
          <w:szCs w:val="24"/>
        </w:rPr>
        <w:t xml:space="preserve">Minute 4/KOSAP/2021: Positive Impacts/Benefits of the Project </w:t>
      </w:r>
    </w:p>
    <w:p w14:paraId="0699EC6A" w14:textId="77777777" w:rsidR="007B527B" w:rsidRPr="00EB7CE2" w:rsidRDefault="007B527B" w:rsidP="004C1A4C">
      <w:pPr>
        <w:rPr>
          <w:bCs/>
          <w:szCs w:val="24"/>
        </w:rPr>
      </w:pPr>
      <w:r>
        <w:rPr>
          <w:bCs/>
          <w:szCs w:val="24"/>
        </w:rPr>
        <w:t xml:space="preserve">Samuel </w:t>
      </w:r>
      <w:r w:rsidRPr="00EB7CE2">
        <w:rPr>
          <w:bCs/>
          <w:szCs w:val="24"/>
        </w:rPr>
        <w:t>explained that, every project has both positive impacts and negative impacts. Our assignment is to explain to you the impacts of the project so that you understand how the project will benefit you and the community at large and also explain to you the negative impacts of the project and the</w:t>
      </w:r>
      <w:r>
        <w:rPr>
          <w:bCs/>
          <w:szCs w:val="24"/>
        </w:rPr>
        <w:t>ir</w:t>
      </w:r>
      <w:r w:rsidRPr="00EB7CE2">
        <w:rPr>
          <w:bCs/>
          <w:szCs w:val="24"/>
        </w:rPr>
        <w:t xml:space="preserve"> mitigation measures.  </w:t>
      </w:r>
      <w:r>
        <w:rPr>
          <w:bCs/>
          <w:szCs w:val="24"/>
        </w:rPr>
        <w:t xml:space="preserve">He asked Roseline (KPLC) to explain the benefits of the project. </w:t>
      </w:r>
      <w:r w:rsidRPr="00EB7CE2">
        <w:rPr>
          <w:bCs/>
          <w:szCs w:val="24"/>
        </w:rPr>
        <w:t xml:space="preserve">The project benefit both direct and indirect </w:t>
      </w:r>
      <w:r>
        <w:rPr>
          <w:bCs/>
          <w:szCs w:val="24"/>
        </w:rPr>
        <w:t xml:space="preserve">discussed </w:t>
      </w:r>
      <w:r w:rsidRPr="00EB7CE2">
        <w:rPr>
          <w:bCs/>
          <w:szCs w:val="24"/>
        </w:rPr>
        <w:t>are as follows:</w:t>
      </w:r>
    </w:p>
    <w:p w14:paraId="5A0F56A1" w14:textId="77777777" w:rsidR="007B527B" w:rsidRPr="00D5695A" w:rsidRDefault="007B527B" w:rsidP="00A75B23">
      <w:pPr>
        <w:widowControl w:val="0"/>
        <w:numPr>
          <w:ilvl w:val="0"/>
          <w:numId w:val="240"/>
        </w:numPr>
        <w:rPr>
          <w:bCs/>
          <w:color w:val="141414"/>
          <w:szCs w:val="24"/>
          <w:shd w:val="clear" w:color="auto" w:fill="FFFFFF"/>
        </w:rPr>
      </w:pPr>
      <w:r w:rsidRPr="00D5695A">
        <w:rPr>
          <w:bCs/>
          <w:color w:val="141414"/>
          <w:szCs w:val="24"/>
          <w:shd w:val="clear" w:color="auto" w:fill="FFFFFF"/>
        </w:rPr>
        <w:t xml:space="preserve">Better source of lighting- replacement of Kerosene lamp and small de-lite lamps with electricity  lighting which is clean </w:t>
      </w:r>
      <w:r>
        <w:rPr>
          <w:bCs/>
          <w:color w:val="141414"/>
          <w:szCs w:val="24"/>
          <w:shd w:val="clear" w:color="auto" w:fill="FFFFFF"/>
        </w:rPr>
        <w:t xml:space="preserve">energy </w:t>
      </w:r>
      <w:r w:rsidRPr="00D5695A">
        <w:rPr>
          <w:bCs/>
          <w:color w:val="141414"/>
          <w:szCs w:val="24"/>
          <w:shd w:val="clear" w:color="auto" w:fill="FFFFFF"/>
        </w:rPr>
        <w:t>and has better lighting</w:t>
      </w:r>
    </w:p>
    <w:p w14:paraId="197B3A34" w14:textId="77777777" w:rsidR="007B527B" w:rsidRPr="00D5695A" w:rsidRDefault="007B527B" w:rsidP="00A75B23">
      <w:pPr>
        <w:widowControl w:val="0"/>
        <w:numPr>
          <w:ilvl w:val="0"/>
          <w:numId w:val="240"/>
        </w:numPr>
        <w:rPr>
          <w:bCs/>
          <w:color w:val="141414"/>
          <w:szCs w:val="24"/>
          <w:shd w:val="clear" w:color="auto" w:fill="FFFFFF"/>
        </w:rPr>
      </w:pPr>
      <w:r w:rsidRPr="00D5695A">
        <w:rPr>
          <w:bCs/>
          <w:color w:val="141414"/>
          <w:szCs w:val="24"/>
          <w:shd w:val="clear" w:color="auto" w:fill="FFFFFF"/>
        </w:rPr>
        <w:t>Benefits to education- provide source of lighting which enables pupils and students to take advantage of longer hours of preps/study in school and at homes. Electricity will be useful in availing power needed to enable us</w:t>
      </w:r>
      <w:r>
        <w:rPr>
          <w:bCs/>
          <w:color w:val="141414"/>
          <w:szCs w:val="24"/>
          <w:shd w:val="clear" w:color="auto" w:fill="FFFFFF"/>
        </w:rPr>
        <w:t xml:space="preserve">e of radio and television sets therefore pupils </w:t>
      </w:r>
      <w:r w:rsidRPr="00D5695A">
        <w:rPr>
          <w:bCs/>
          <w:color w:val="141414"/>
          <w:szCs w:val="24"/>
          <w:shd w:val="clear" w:color="auto" w:fill="FFFFFF"/>
        </w:rPr>
        <w:t>can access electronic educational information</w:t>
      </w:r>
    </w:p>
    <w:p w14:paraId="27749CF5" w14:textId="77777777" w:rsidR="007B527B" w:rsidRPr="00D5695A" w:rsidRDefault="007B527B" w:rsidP="00A75B23">
      <w:pPr>
        <w:widowControl w:val="0"/>
        <w:numPr>
          <w:ilvl w:val="0"/>
          <w:numId w:val="240"/>
        </w:numPr>
        <w:rPr>
          <w:bCs/>
          <w:color w:val="141414"/>
          <w:szCs w:val="24"/>
          <w:shd w:val="clear" w:color="auto" w:fill="FFFFFF"/>
        </w:rPr>
      </w:pPr>
      <w:r w:rsidRPr="00D5695A">
        <w:rPr>
          <w:bCs/>
          <w:color w:val="141414"/>
          <w:szCs w:val="24"/>
          <w:shd w:val="clear" w:color="auto" w:fill="FFFFFF"/>
        </w:rPr>
        <w:t>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photo copying, printing, fuel stations, milk coolers and fridges to preserve meat, milk among others. He asked the community t</w:t>
      </w:r>
      <w:r>
        <w:rPr>
          <w:bCs/>
          <w:color w:val="141414"/>
          <w:szCs w:val="24"/>
          <w:shd w:val="clear" w:color="auto" w:fill="FFFFFF"/>
        </w:rPr>
        <w:t xml:space="preserve">o take advantage and set up such </w:t>
      </w:r>
      <w:r w:rsidRPr="00D5695A">
        <w:rPr>
          <w:bCs/>
          <w:color w:val="141414"/>
          <w:szCs w:val="24"/>
          <w:shd w:val="clear" w:color="auto" w:fill="FFFFFF"/>
        </w:rPr>
        <w:t xml:space="preserve">businesses  </w:t>
      </w:r>
    </w:p>
    <w:p w14:paraId="3FB62218" w14:textId="42709EE3" w:rsidR="007B527B" w:rsidRPr="00D5695A" w:rsidRDefault="007B527B" w:rsidP="00A75B23">
      <w:pPr>
        <w:widowControl w:val="0"/>
        <w:numPr>
          <w:ilvl w:val="0"/>
          <w:numId w:val="240"/>
        </w:numPr>
        <w:rPr>
          <w:color w:val="141414"/>
          <w:szCs w:val="24"/>
          <w:shd w:val="clear" w:color="auto" w:fill="FFFFFF"/>
        </w:rPr>
      </w:pPr>
      <w:r w:rsidRPr="00D5695A">
        <w:rPr>
          <w:color w:val="141414"/>
          <w:szCs w:val="24"/>
          <w:shd w:val="clear" w:color="auto" w:fill="FFFFFF"/>
        </w:rPr>
        <w:t xml:space="preserve">Employment and wealth creation- community members will get opportunities to provide non-skilled and skilled </w:t>
      </w:r>
      <w:r w:rsidR="00637165" w:rsidRPr="00D5695A">
        <w:rPr>
          <w:color w:val="141414"/>
          <w:szCs w:val="24"/>
          <w:shd w:val="clear" w:color="auto" w:fill="FFFFFF"/>
        </w:rPr>
        <w:t>labour</w:t>
      </w:r>
      <w:r w:rsidRPr="00D5695A">
        <w:rPr>
          <w:color w:val="141414"/>
          <w:szCs w:val="24"/>
          <w:shd w:val="clear" w:color="auto" w:fill="FFFFFF"/>
        </w:rPr>
        <w:t xml:space="preserve"> during construction and operation phases of the project </w:t>
      </w:r>
    </w:p>
    <w:p w14:paraId="4946CA4F" w14:textId="77777777" w:rsidR="007B527B" w:rsidRPr="00D5695A" w:rsidRDefault="007B527B" w:rsidP="00A75B23">
      <w:pPr>
        <w:widowControl w:val="0"/>
        <w:numPr>
          <w:ilvl w:val="0"/>
          <w:numId w:val="240"/>
        </w:numPr>
        <w:rPr>
          <w:bCs/>
          <w:color w:val="141414"/>
          <w:szCs w:val="24"/>
          <w:shd w:val="clear" w:color="auto" w:fill="FFFFFF"/>
        </w:rPr>
      </w:pPr>
      <w:r>
        <w:rPr>
          <w:bCs/>
          <w:color w:val="141414"/>
          <w:szCs w:val="24"/>
          <w:shd w:val="clear" w:color="auto" w:fill="FFFFFF"/>
        </w:rPr>
        <w:t>Local material s</w:t>
      </w:r>
      <w:r w:rsidRPr="00D5695A">
        <w:rPr>
          <w:bCs/>
          <w:color w:val="141414"/>
          <w:szCs w:val="24"/>
          <w:shd w:val="clear" w:color="auto" w:fill="FFFFFF"/>
        </w:rPr>
        <w:t>upplies and other requirements- the proposed project provides oppo</w:t>
      </w:r>
      <w:r>
        <w:rPr>
          <w:bCs/>
          <w:color w:val="141414"/>
          <w:szCs w:val="24"/>
          <w:shd w:val="clear" w:color="auto" w:fill="FFFFFF"/>
        </w:rPr>
        <w:t xml:space="preserve">rtunities to supply </w:t>
      </w:r>
      <w:r w:rsidRPr="00D5695A">
        <w:rPr>
          <w:bCs/>
          <w:color w:val="141414"/>
          <w:szCs w:val="24"/>
          <w:shd w:val="clear" w:color="auto" w:fill="FFFFFF"/>
        </w:rPr>
        <w:t>materials</w:t>
      </w:r>
      <w:r>
        <w:rPr>
          <w:bCs/>
          <w:color w:val="141414"/>
          <w:szCs w:val="24"/>
          <w:shd w:val="clear" w:color="auto" w:fill="FFFFFF"/>
        </w:rPr>
        <w:t xml:space="preserve"> that are </w:t>
      </w:r>
      <w:r w:rsidRPr="00D5695A">
        <w:rPr>
          <w:bCs/>
          <w:color w:val="141414"/>
          <w:szCs w:val="24"/>
          <w:shd w:val="clear" w:color="auto" w:fill="FFFFFF"/>
        </w:rPr>
        <w:t xml:space="preserve">locally available </w:t>
      </w:r>
    </w:p>
    <w:p w14:paraId="3BCC1F80" w14:textId="58C99F04" w:rsidR="007B527B" w:rsidRPr="00D5695A" w:rsidRDefault="007B527B" w:rsidP="00A75B23">
      <w:pPr>
        <w:widowControl w:val="0"/>
        <w:numPr>
          <w:ilvl w:val="0"/>
          <w:numId w:val="240"/>
        </w:numPr>
        <w:rPr>
          <w:bCs/>
          <w:color w:val="141414"/>
          <w:szCs w:val="24"/>
          <w:shd w:val="clear" w:color="auto" w:fill="FFFFFF"/>
        </w:rPr>
      </w:pPr>
      <w:r w:rsidRPr="00D5695A">
        <w:rPr>
          <w:bCs/>
          <w:color w:val="141414"/>
          <w:szCs w:val="24"/>
          <w:shd w:val="clear" w:color="auto" w:fill="FFFFFF"/>
        </w:rPr>
        <w:t xml:space="preserve">Up Scaling Electricity Access to the off-grid areas- this area is far away from the grid and so the proposed project helps to reach this area faster and in a </w:t>
      </w:r>
      <w:r w:rsidR="00637165" w:rsidRPr="00D5695A">
        <w:rPr>
          <w:bCs/>
          <w:color w:val="141414"/>
          <w:szCs w:val="24"/>
          <w:shd w:val="clear" w:color="auto" w:fill="FFFFFF"/>
        </w:rPr>
        <w:t>cost-effective</w:t>
      </w:r>
      <w:r w:rsidRPr="00D5695A">
        <w:rPr>
          <w:bCs/>
          <w:color w:val="141414"/>
          <w:szCs w:val="24"/>
          <w:shd w:val="clear" w:color="auto" w:fill="FFFFFF"/>
        </w:rPr>
        <w:t xml:space="preserve"> manner as opposed to grid connections. </w:t>
      </w:r>
    </w:p>
    <w:p w14:paraId="20E1536F" w14:textId="77777777" w:rsidR="007B527B" w:rsidRPr="00D5695A" w:rsidRDefault="007B527B" w:rsidP="00A75B23">
      <w:pPr>
        <w:widowControl w:val="0"/>
        <w:numPr>
          <w:ilvl w:val="0"/>
          <w:numId w:val="240"/>
        </w:numPr>
        <w:rPr>
          <w:bCs/>
          <w:color w:val="141414"/>
          <w:szCs w:val="24"/>
          <w:shd w:val="clear" w:color="auto" w:fill="FFFFFF"/>
        </w:rPr>
      </w:pPr>
      <w:r w:rsidRPr="00D5695A">
        <w:rPr>
          <w:bCs/>
          <w:color w:val="141414"/>
          <w:szCs w:val="24"/>
          <w:shd w:val="clear" w:color="auto" w:fill="FFFFFF"/>
        </w:rPr>
        <w:t xml:space="preserve">Impact on </w:t>
      </w:r>
      <w:r>
        <w:rPr>
          <w:bCs/>
          <w:color w:val="141414"/>
          <w:szCs w:val="24"/>
          <w:shd w:val="clear" w:color="auto" w:fill="FFFFFF"/>
        </w:rPr>
        <w:t>health education</w:t>
      </w:r>
      <w:r w:rsidRPr="00D5695A">
        <w:rPr>
          <w:bCs/>
          <w:color w:val="141414"/>
          <w:szCs w:val="24"/>
          <w:shd w:val="clear" w:color="auto" w:fill="FFFFFF"/>
        </w:rPr>
        <w:t xml:space="preserve">-due to availability of power, communities  can purchase communication equipment like radios and televisions which in turn provides access to information on various issues such as health topics on HIV/AIDs, nutrition and the current Covid-19 pandemic among other information </w:t>
      </w:r>
    </w:p>
    <w:p w14:paraId="7F4A8C4E" w14:textId="77777777" w:rsidR="007B527B" w:rsidRPr="00D5695A" w:rsidRDefault="007B527B" w:rsidP="00A75B23">
      <w:pPr>
        <w:widowControl w:val="0"/>
        <w:numPr>
          <w:ilvl w:val="0"/>
          <w:numId w:val="240"/>
        </w:numPr>
        <w:rPr>
          <w:bCs/>
          <w:color w:val="141414"/>
          <w:szCs w:val="24"/>
          <w:shd w:val="clear" w:color="auto" w:fill="FFFFFF"/>
        </w:rPr>
      </w:pPr>
      <w:r w:rsidRPr="00D5695A">
        <w:rPr>
          <w:bCs/>
          <w:color w:val="141414"/>
          <w:szCs w:val="24"/>
          <w:shd w:val="clear" w:color="auto" w:fill="FFFFFF"/>
        </w:rPr>
        <w:t xml:space="preserve">Health benefits of the project- health benefits of the project </w:t>
      </w:r>
      <w:r>
        <w:rPr>
          <w:bCs/>
          <w:color w:val="141414"/>
          <w:szCs w:val="24"/>
          <w:shd w:val="clear" w:color="auto" w:fill="FFFFFF"/>
        </w:rPr>
        <w:t xml:space="preserve">are linked to </w:t>
      </w:r>
      <w:r w:rsidRPr="00D5695A">
        <w:rPr>
          <w:bCs/>
          <w:color w:val="141414"/>
          <w:szCs w:val="24"/>
          <w:shd w:val="clear" w:color="auto" w:fill="FFFFFF"/>
        </w:rPr>
        <w:t>replacement/elimination of use of kerosene lamps and candles, no need to use fuel generators which emits smoke cau</w:t>
      </w:r>
      <w:r>
        <w:rPr>
          <w:bCs/>
          <w:color w:val="141414"/>
          <w:szCs w:val="24"/>
          <w:shd w:val="clear" w:color="auto" w:fill="FFFFFF"/>
        </w:rPr>
        <w:t xml:space="preserve">sing respiratory diseases, the dispensary will </w:t>
      </w:r>
      <w:r w:rsidRPr="00D5695A">
        <w:rPr>
          <w:bCs/>
          <w:color w:val="141414"/>
          <w:szCs w:val="24"/>
          <w:shd w:val="clear" w:color="auto" w:fill="FFFFFF"/>
        </w:rPr>
        <w:t xml:space="preserve">also benefit from power that can be used to preserve drugs and vaccines alongside powering other medical equipment. </w:t>
      </w:r>
    </w:p>
    <w:p w14:paraId="69F59B5F" w14:textId="22C8A9DF" w:rsidR="007B527B" w:rsidRPr="00D5695A" w:rsidRDefault="007B527B" w:rsidP="00A75B23">
      <w:pPr>
        <w:widowControl w:val="0"/>
        <w:numPr>
          <w:ilvl w:val="0"/>
          <w:numId w:val="240"/>
        </w:numPr>
        <w:rPr>
          <w:color w:val="141414"/>
          <w:szCs w:val="24"/>
          <w:shd w:val="clear" w:color="auto" w:fill="FFFFFF"/>
        </w:rPr>
      </w:pPr>
      <w:r w:rsidRPr="00D5695A">
        <w:rPr>
          <w:color w:val="141414"/>
          <w:szCs w:val="24"/>
          <w:shd w:val="clear" w:color="auto" w:fill="FFFFFF"/>
        </w:rPr>
        <w:t xml:space="preserve">Improved standard of living- Living standards of the community is bound to improve as they take advantage of small house hold appliances like e.g. TV, Fridges, radios, blenders, iron boxes </w:t>
      </w:r>
      <w:r w:rsidR="00637165" w:rsidRPr="00D5695A">
        <w:rPr>
          <w:color w:val="141414"/>
          <w:szCs w:val="24"/>
          <w:shd w:val="clear" w:color="auto" w:fill="FFFFFF"/>
        </w:rPr>
        <w:t>etc.</w:t>
      </w:r>
      <w:r w:rsidRPr="00D5695A">
        <w:rPr>
          <w:color w:val="141414"/>
          <w:szCs w:val="24"/>
          <w:shd w:val="clear" w:color="auto" w:fill="FFFFFF"/>
        </w:rPr>
        <w:t xml:space="preserve">  </w:t>
      </w:r>
    </w:p>
    <w:p w14:paraId="0E568247" w14:textId="77777777" w:rsidR="007B527B" w:rsidRPr="00D5695A" w:rsidRDefault="007B527B" w:rsidP="00A75B23">
      <w:pPr>
        <w:widowControl w:val="0"/>
        <w:numPr>
          <w:ilvl w:val="0"/>
          <w:numId w:val="240"/>
        </w:numPr>
        <w:rPr>
          <w:bCs/>
          <w:color w:val="141414"/>
          <w:szCs w:val="24"/>
          <w:shd w:val="clear" w:color="auto" w:fill="FFFFFF"/>
        </w:rPr>
      </w:pPr>
      <w:r w:rsidRPr="00D5695A">
        <w:rPr>
          <w:bCs/>
          <w:color w:val="141414"/>
          <w:szCs w:val="24"/>
          <w:shd w:val="clear" w:color="auto" w:fill="FFFFFF"/>
        </w:rPr>
        <w:t>Security- Enhanced security due to improvement in lighting up of the area through the street lights. Improved security also means more hours of business. The place will also be safe as light</w:t>
      </w:r>
      <w:r>
        <w:rPr>
          <w:bCs/>
          <w:color w:val="141414"/>
          <w:szCs w:val="24"/>
          <w:shd w:val="clear" w:color="auto" w:fill="FFFFFF"/>
        </w:rPr>
        <w:t>ing puts off opportunistic criminals</w:t>
      </w:r>
      <w:r w:rsidRPr="00D5695A">
        <w:rPr>
          <w:bCs/>
          <w:color w:val="141414"/>
          <w:szCs w:val="24"/>
          <w:shd w:val="clear" w:color="auto" w:fill="FFFFFF"/>
        </w:rPr>
        <w:t xml:space="preserve"> who take advantage of darkness. </w:t>
      </w:r>
    </w:p>
    <w:p w14:paraId="27D08D73" w14:textId="77777777" w:rsidR="007B527B" w:rsidRPr="00D5695A" w:rsidRDefault="007B527B" w:rsidP="00A75B23">
      <w:pPr>
        <w:widowControl w:val="0"/>
        <w:numPr>
          <w:ilvl w:val="0"/>
          <w:numId w:val="240"/>
        </w:numPr>
        <w:rPr>
          <w:bCs/>
          <w:color w:val="141414"/>
          <w:szCs w:val="24"/>
          <w:shd w:val="clear" w:color="auto" w:fill="FFFFFF"/>
        </w:rPr>
      </w:pPr>
      <w:r w:rsidRPr="00D5695A">
        <w:rPr>
          <w:bCs/>
          <w:color w:val="141414"/>
          <w:szCs w:val="24"/>
          <w:shd w:val="clear" w:color="auto" w:fill="FFFFFF"/>
        </w:rPr>
        <w:t>Communications- improved communication due to availability of electricity to charge phones, opportunities to set up information communication and technology related busine</w:t>
      </w:r>
      <w:r>
        <w:rPr>
          <w:bCs/>
          <w:color w:val="141414"/>
          <w:szCs w:val="24"/>
          <w:shd w:val="clear" w:color="auto" w:fill="FFFFFF"/>
        </w:rPr>
        <w:t>ss-like cyber cafes, access to E</w:t>
      </w:r>
      <w:r w:rsidRPr="00D5695A">
        <w:rPr>
          <w:bCs/>
          <w:color w:val="141414"/>
          <w:szCs w:val="24"/>
          <w:shd w:val="clear" w:color="auto" w:fill="FFFFFF"/>
        </w:rPr>
        <w:t>-government services among others.</w:t>
      </w:r>
    </w:p>
    <w:p w14:paraId="06CF3C56" w14:textId="77777777" w:rsidR="007B527B" w:rsidRPr="00D5695A" w:rsidRDefault="007B527B" w:rsidP="00A75B23">
      <w:pPr>
        <w:widowControl w:val="0"/>
        <w:numPr>
          <w:ilvl w:val="0"/>
          <w:numId w:val="240"/>
        </w:numPr>
        <w:rPr>
          <w:bCs/>
          <w:color w:val="141414"/>
          <w:szCs w:val="24"/>
          <w:shd w:val="clear" w:color="auto" w:fill="FFFFFF"/>
        </w:rPr>
      </w:pPr>
      <w:r w:rsidRPr="00D5695A">
        <w:rPr>
          <w:bCs/>
          <w:color w:val="141414"/>
          <w:szCs w:val="24"/>
          <w:shd w:val="clear" w:color="auto" w:fill="FFFFFF"/>
        </w:rPr>
        <w:t xml:space="preserve">Presence of electricity will also attract other business investors to invest in the area </w:t>
      </w:r>
    </w:p>
    <w:p w14:paraId="574A74A0" w14:textId="77777777" w:rsidR="007B527B" w:rsidRPr="00E81580" w:rsidRDefault="007B527B" w:rsidP="004C1A4C">
      <w:pPr>
        <w:rPr>
          <w:b/>
          <w:szCs w:val="24"/>
        </w:rPr>
      </w:pPr>
    </w:p>
    <w:p w14:paraId="5E68FF9B" w14:textId="77777777" w:rsidR="007B527B" w:rsidRPr="00E81580" w:rsidRDefault="007B527B" w:rsidP="004C1A4C">
      <w:pPr>
        <w:rPr>
          <w:color w:val="141414"/>
          <w:szCs w:val="24"/>
          <w:shd w:val="clear" w:color="auto" w:fill="FFFFFF"/>
        </w:rPr>
      </w:pPr>
      <w:r w:rsidRPr="00E81580">
        <w:rPr>
          <w:b/>
          <w:szCs w:val="24"/>
        </w:rPr>
        <w:t xml:space="preserve">Minute </w:t>
      </w:r>
      <w:r>
        <w:rPr>
          <w:b/>
          <w:szCs w:val="24"/>
        </w:rPr>
        <w:t>5/KOSAP/2021</w:t>
      </w:r>
      <w:r w:rsidRPr="00E81580">
        <w:rPr>
          <w:b/>
          <w:szCs w:val="24"/>
        </w:rPr>
        <w:t>: Negative</w:t>
      </w:r>
      <w:r w:rsidRPr="00E81580">
        <w:rPr>
          <w:b/>
          <w:bCs/>
          <w:iCs/>
          <w:szCs w:val="24"/>
        </w:rPr>
        <w:t xml:space="preserve"> impacts of the project</w:t>
      </w:r>
    </w:p>
    <w:p w14:paraId="7D22C335" w14:textId="77777777" w:rsidR="007B527B" w:rsidRPr="00D5695A" w:rsidRDefault="007B527B" w:rsidP="004C1A4C">
      <w:pPr>
        <w:rPr>
          <w:color w:val="141414"/>
          <w:szCs w:val="24"/>
          <w:shd w:val="clear" w:color="auto" w:fill="FFFFFF"/>
        </w:rPr>
      </w:pPr>
      <w:r w:rsidRPr="00D5695A">
        <w:rPr>
          <w:color w:val="141414"/>
          <w:szCs w:val="24"/>
          <w:shd w:val="clear" w:color="auto" w:fill="FFFFFF"/>
        </w:rPr>
        <w:t xml:space="preserve">Having discussed the benefits of the project, </w:t>
      </w:r>
      <w:r>
        <w:rPr>
          <w:color w:val="141414"/>
          <w:szCs w:val="24"/>
          <w:shd w:val="clear" w:color="auto" w:fill="FFFFFF"/>
        </w:rPr>
        <w:t xml:space="preserve">Roseline </w:t>
      </w:r>
      <w:r w:rsidRPr="00D5695A">
        <w:rPr>
          <w:color w:val="141414"/>
          <w:szCs w:val="24"/>
          <w:shd w:val="clear" w:color="auto" w:fill="FFFFFF"/>
        </w:rPr>
        <w:t>explained that projec</w:t>
      </w:r>
      <w:r>
        <w:rPr>
          <w:color w:val="141414"/>
          <w:szCs w:val="24"/>
          <w:shd w:val="clear" w:color="auto" w:fill="FFFFFF"/>
        </w:rPr>
        <w:t>ts also have negative impacts. Sh</w:t>
      </w:r>
      <w:r w:rsidRPr="00D5695A">
        <w:rPr>
          <w:color w:val="141414"/>
          <w:szCs w:val="24"/>
          <w:shd w:val="clear" w:color="auto" w:fill="FFFFFF"/>
        </w:rPr>
        <w:t>e noted that the most important thing is to be able to mitigate the negative impacts so that they do not affe</w:t>
      </w:r>
      <w:r>
        <w:rPr>
          <w:color w:val="141414"/>
          <w:szCs w:val="24"/>
          <w:shd w:val="clear" w:color="auto" w:fill="FFFFFF"/>
        </w:rPr>
        <w:t>ct the community adversely. Sh</w:t>
      </w:r>
      <w:r w:rsidRPr="00D5695A">
        <w:rPr>
          <w:color w:val="141414"/>
          <w:szCs w:val="24"/>
          <w:shd w:val="clear" w:color="auto" w:fill="FFFFFF"/>
        </w:rPr>
        <w:t>e said ‘’the propose</w:t>
      </w:r>
      <w:r>
        <w:rPr>
          <w:color w:val="141414"/>
          <w:szCs w:val="24"/>
          <w:shd w:val="clear" w:color="auto" w:fill="FFFFFF"/>
        </w:rPr>
        <w:t xml:space="preserve">d solar Mini-grid will have some environmental and occupational related negative </w:t>
      </w:r>
      <w:r w:rsidRPr="00D5695A">
        <w:rPr>
          <w:color w:val="141414"/>
          <w:szCs w:val="24"/>
          <w:shd w:val="clear" w:color="auto" w:fill="FFFFFF"/>
        </w:rPr>
        <w:t xml:space="preserve">impacts and </w:t>
      </w:r>
      <w:r>
        <w:rPr>
          <w:color w:val="141414"/>
          <w:szCs w:val="24"/>
          <w:shd w:val="clear" w:color="auto" w:fill="FFFFFF"/>
        </w:rPr>
        <w:t>presented them a</w:t>
      </w:r>
      <w:r w:rsidRPr="00D5695A">
        <w:rPr>
          <w:color w:val="141414"/>
          <w:szCs w:val="24"/>
          <w:shd w:val="clear" w:color="auto" w:fill="FFFFFF"/>
        </w:rPr>
        <w:t>lon</w:t>
      </w:r>
      <w:r>
        <w:rPr>
          <w:color w:val="141414"/>
          <w:szCs w:val="24"/>
          <w:shd w:val="clear" w:color="auto" w:fill="FFFFFF"/>
        </w:rPr>
        <w:t>gside their mitigation measures most of which will be implemented by the contractor. Roseline presented the negative social impacts and their mitigations as shown in the table.</w:t>
      </w:r>
    </w:p>
    <w:p w14:paraId="39A7C9A8" w14:textId="77777777" w:rsidR="007B527B" w:rsidRPr="00E81580" w:rsidRDefault="007B527B" w:rsidP="004C1A4C">
      <w:pPr>
        <w:rPr>
          <w:color w:val="141414"/>
          <w:szCs w:val="24"/>
        </w:rPr>
      </w:pPr>
    </w:p>
    <w:tbl>
      <w:tblPr>
        <w:tblW w:w="49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96"/>
        <w:gridCol w:w="2715"/>
        <w:gridCol w:w="5110"/>
      </w:tblGrid>
      <w:tr w:rsidR="007B527B" w:rsidRPr="00D5695A" w14:paraId="52FE4EF9" w14:textId="77777777" w:rsidTr="007B527B">
        <w:tc>
          <w:tcPr>
            <w:tcW w:w="241" w:type="pct"/>
            <w:tcBorders>
              <w:top w:val="single" w:sz="4" w:space="0" w:color="auto"/>
              <w:left w:val="single" w:sz="4" w:space="0" w:color="auto"/>
              <w:bottom w:val="single" w:sz="4" w:space="0" w:color="auto"/>
              <w:right w:val="single" w:sz="4" w:space="0" w:color="auto"/>
            </w:tcBorders>
          </w:tcPr>
          <w:p w14:paraId="74F0002E" w14:textId="77777777" w:rsidR="007B527B" w:rsidRPr="00B34B57" w:rsidRDefault="007B527B" w:rsidP="00A75B23">
            <w:pPr>
              <w:pStyle w:val="ListParagraph"/>
              <w:numPr>
                <w:ilvl w:val="0"/>
                <w:numId w:val="247"/>
              </w:numPr>
              <w:autoSpaceDE w:val="0"/>
              <w:autoSpaceDN w:val="0"/>
              <w:adjustRightInd w:val="0"/>
              <w:jc w:val="left"/>
              <w:rPr>
                <w:b/>
                <w:szCs w:val="24"/>
              </w:rPr>
            </w:pPr>
          </w:p>
        </w:tc>
        <w:tc>
          <w:tcPr>
            <w:tcW w:w="1651" w:type="pct"/>
            <w:tcBorders>
              <w:top w:val="single" w:sz="4" w:space="0" w:color="auto"/>
              <w:left w:val="single" w:sz="4" w:space="0" w:color="auto"/>
              <w:bottom w:val="single" w:sz="4" w:space="0" w:color="auto"/>
              <w:right w:val="single" w:sz="4" w:space="0" w:color="auto"/>
            </w:tcBorders>
            <w:hideMark/>
          </w:tcPr>
          <w:p w14:paraId="3643CFDC" w14:textId="77777777" w:rsidR="007B527B" w:rsidRDefault="007B527B" w:rsidP="004C1A4C">
            <w:pPr>
              <w:autoSpaceDE w:val="0"/>
              <w:autoSpaceDN w:val="0"/>
              <w:adjustRightInd w:val="0"/>
              <w:rPr>
                <w:b/>
                <w:szCs w:val="24"/>
              </w:rPr>
            </w:pPr>
            <w:r w:rsidRPr="00D5695A">
              <w:rPr>
                <w:b/>
                <w:szCs w:val="24"/>
              </w:rPr>
              <w:t>Negative impact</w:t>
            </w:r>
          </w:p>
          <w:p w14:paraId="6289FB2B" w14:textId="77777777" w:rsidR="007B527B" w:rsidRPr="00D5695A" w:rsidRDefault="007B527B" w:rsidP="004C1A4C">
            <w:pPr>
              <w:autoSpaceDE w:val="0"/>
              <w:autoSpaceDN w:val="0"/>
              <w:adjustRightInd w:val="0"/>
              <w:rPr>
                <w:b/>
                <w:szCs w:val="24"/>
              </w:rPr>
            </w:pPr>
          </w:p>
        </w:tc>
        <w:tc>
          <w:tcPr>
            <w:tcW w:w="3108" w:type="pct"/>
            <w:tcBorders>
              <w:top w:val="single" w:sz="4" w:space="0" w:color="auto"/>
              <w:left w:val="single" w:sz="4" w:space="0" w:color="auto"/>
              <w:bottom w:val="single" w:sz="4" w:space="0" w:color="auto"/>
              <w:right w:val="single" w:sz="4" w:space="0" w:color="auto"/>
            </w:tcBorders>
            <w:hideMark/>
          </w:tcPr>
          <w:p w14:paraId="62758F10" w14:textId="77777777" w:rsidR="007B527B" w:rsidRPr="00D5695A" w:rsidRDefault="007B527B" w:rsidP="004C1A4C">
            <w:pPr>
              <w:autoSpaceDE w:val="0"/>
              <w:autoSpaceDN w:val="0"/>
              <w:adjustRightInd w:val="0"/>
              <w:rPr>
                <w:b/>
                <w:szCs w:val="24"/>
              </w:rPr>
            </w:pPr>
            <w:r w:rsidRPr="00D5695A">
              <w:rPr>
                <w:b/>
                <w:szCs w:val="24"/>
              </w:rPr>
              <w:t xml:space="preserve">Mitigation measures </w:t>
            </w:r>
            <w:r>
              <w:rPr>
                <w:b/>
                <w:szCs w:val="24"/>
              </w:rPr>
              <w:t xml:space="preserve">to be implemented </w:t>
            </w:r>
            <w:r w:rsidRPr="00D5695A">
              <w:rPr>
                <w:b/>
                <w:szCs w:val="24"/>
              </w:rPr>
              <w:t xml:space="preserve">by contractor </w:t>
            </w:r>
          </w:p>
        </w:tc>
      </w:tr>
      <w:tr w:rsidR="007B527B" w:rsidRPr="00D5695A" w14:paraId="107132F7" w14:textId="77777777" w:rsidTr="007B527B">
        <w:tc>
          <w:tcPr>
            <w:tcW w:w="241" w:type="pct"/>
            <w:tcBorders>
              <w:top w:val="single" w:sz="4" w:space="0" w:color="auto"/>
              <w:left w:val="single" w:sz="4" w:space="0" w:color="auto"/>
              <w:bottom w:val="single" w:sz="4" w:space="0" w:color="auto"/>
              <w:right w:val="single" w:sz="4" w:space="0" w:color="auto"/>
            </w:tcBorders>
          </w:tcPr>
          <w:p w14:paraId="01289175"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0C60F7AB" w14:textId="77777777" w:rsidR="007B527B" w:rsidRPr="00473E86" w:rsidRDefault="007B527B" w:rsidP="004C1A4C">
            <w:pPr>
              <w:rPr>
                <w:color w:val="141414"/>
                <w:szCs w:val="24"/>
                <w:shd w:val="clear" w:color="auto" w:fill="FFFFFF"/>
              </w:rPr>
            </w:pPr>
            <w:r w:rsidRPr="00473E86">
              <w:rPr>
                <w:color w:val="141414"/>
                <w:szCs w:val="24"/>
                <w:shd w:val="clear" w:color="auto" w:fill="FFFFFF"/>
              </w:rPr>
              <w:t xml:space="preserve">Vegetation clearance </w:t>
            </w:r>
          </w:p>
        </w:tc>
        <w:tc>
          <w:tcPr>
            <w:tcW w:w="3108" w:type="pct"/>
            <w:tcBorders>
              <w:top w:val="single" w:sz="4" w:space="0" w:color="auto"/>
              <w:left w:val="single" w:sz="4" w:space="0" w:color="auto"/>
              <w:bottom w:val="single" w:sz="4" w:space="0" w:color="auto"/>
              <w:right w:val="single" w:sz="4" w:space="0" w:color="auto"/>
            </w:tcBorders>
            <w:hideMark/>
          </w:tcPr>
          <w:p w14:paraId="7F0A1D81" w14:textId="77777777" w:rsidR="007B527B" w:rsidRPr="00473E86" w:rsidRDefault="007B527B" w:rsidP="00A75B23">
            <w:pPr>
              <w:pStyle w:val="ListParagraph"/>
              <w:widowControl w:val="0"/>
              <w:numPr>
                <w:ilvl w:val="0"/>
                <w:numId w:val="230"/>
              </w:numPr>
              <w:contextualSpacing w:val="0"/>
              <w:rPr>
                <w:color w:val="141414"/>
                <w:szCs w:val="24"/>
                <w:shd w:val="clear" w:color="auto" w:fill="FFFFFF"/>
              </w:rPr>
            </w:pPr>
            <w:r w:rsidRPr="00473E86">
              <w:rPr>
                <w:color w:val="141414"/>
                <w:szCs w:val="24"/>
                <w:shd w:val="clear" w:color="auto" w:fill="FFFFFF"/>
              </w:rPr>
              <w:t>Clear only the areas that are needed to put up the mini-grid</w:t>
            </w:r>
            <w:r>
              <w:rPr>
                <w:color w:val="141414"/>
                <w:szCs w:val="24"/>
                <w:shd w:val="clear" w:color="auto" w:fill="FFFFFF"/>
              </w:rPr>
              <w:t xml:space="preserve"> according to designs</w:t>
            </w:r>
          </w:p>
          <w:p w14:paraId="421AE705" w14:textId="77777777" w:rsidR="007B527B" w:rsidRPr="00473E86" w:rsidRDefault="007B527B" w:rsidP="00A75B23">
            <w:pPr>
              <w:pStyle w:val="ListParagraph"/>
              <w:widowControl w:val="0"/>
              <w:numPr>
                <w:ilvl w:val="0"/>
                <w:numId w:val="230"/>
              </w:numPr>
              <w:contextualSpacing w:val="0"/>
              <w:rPr>
                <w:color w:val="141414"/>
                <w:szCs w:val="24"/>
                <w:shd w:val="clear" w:color="auto" w:fill="FFFFFF"/>
              </w:rPr>
            </w:pPr>
            <w:r w:rsidRPr="00473E86">
              <w:rPr>
                <w:color w:val="141414"/>
                <w:szCs w:val="24"/>
                <w:shd w:val="clear" w:color="auto" w:fill="FFFFFF"/>
              </w:rPr>
              <w:t>After construction, do landscaping with grass to areas that have no electrical installation as opposed to living areas bare</w:t>
            </w:r>
          </w:p>
          <w:p w14:paraId="1D1D8482" w14:textId="77777777" w:rsidR="007B527B" w:rsidRPr="00473E86" w:rsidRDefault="007B527B" w:rsidP="00A75B23">
            <w:pPr>
              <w:pStyle w:val="ListParagraph"/>
              <w:widowControl w:val="0"/>
              <w:numPr>
                <w:ilvl w:val="0"/>
                <w:numId w:val="230"/>
              </w:numPr>
              <w:contextualSpacing w:val="0"/>
              <w:rPr>
                <w:color w:val="141414"/>
                <w:szCs w:val="24"/>
                <w:shd w:val="clear" w:color="auto" w:fill="FFFFFF"/>
              </w:rPr>
            </w:pPr>
            <w:r>
              <w:rPr>
                <w:color w:val="141414"/>
                <w:szCs w:val="24"/>
                <w:shd w:val="clear" w:color="auto" w:fill="FFFFFF"/>
              </w:rPr>
              <w:t>Re-vegetation by p</w:t>
            </w:r>
            <w:r w:rsidRPr="00473E86">
              <w:rPr>
                <w:color w:val="141414"/>
                <w:szCs w:val="24"/>
                <w:shd w:val="clear" w:color="auto" w:fill="FFFFFF"/>
              </w:rPr>
              <w:t>lanting of trees</w:t>
            </w:r>
          </w:p>
        </w:tc>
      </w:tr>
      <w:tr w:rsidR="007B527B" w:rsidRPr="00D5695A" w14:paraId="6B37267C" w14:textId="77777777" w:rsidTr="007B527B">
        <w:tc>
          <w:tcPr>
            <w:tcW w:w="241" w:type="pct"/>
            <w:tcBorders>
              <w:top w:val="single" w:sz="4" w:space="0" w:color="auto"/>
              <w:left w:val="single" w:sz="4" w:space="0" w:color="auto"/>
              <w:bottom w:val="single" w:sz="4" w:space="0" w:color="auto"/>
              <w:right w:val="single" w:sz="4" w:space="0" w:color="auto"/>
            </w:tcBorders>
          </w:tcPr>
          <w:p w14:paraId="61BCE8FF"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2743727A" w14:textId="77777777" w:rsidR="007B527B" w:rsidRPr="00473E86" w:rsidRDefault="007B527B" w:rsidP="004C1A4C">
            <w:pPr>
              <w:rPr>
                <w:color w:val="141414"/>
                <w:szCs w:val="24"/>
                <w:shd w:val="clear" w:color="auto" w:fill="FFFFFF"/>
              </w:rPr>
            </w:pPr>
            <w:r w:rsidRPr="00473E86">
              <w:rPr>
                <w:color w:val="141414"/>
                <w:szCs w:val="24"/>
                <w:shd w:val="clear" w:color="auto" w:fill="FFFFFF"/>
              </w:rPr>
              <w:t xml:space="preserve">Air pollution </w:t>
            </w:r>
            <w:r>
              <w:rPr>
                <w:color w:val="141414"/>
                <w:szCs w:val="24"/>
                <w:shd w:val="clear" w:color="auto" w:fill="FFFFFF"/>
              </w:rPr>
              <w:t xml:space="preserve">linked to </w:t>
            </w:r>
            <w:r w:rsidRPr="00473E86">
              <w:rPr>
                <w:color w:val="141414"/>
                <w:szCs w:val="24"/>
                <w:shd w:val="clear" w:color="auto" w:fill="FFFFFF"/>
              </w:rPr>
              <w:t xml:space="preserve">dust from construction activities </w:t>
            </w:r>
          </w:p>
        </w:tc>
        <w:tc>
          <w:tcPr>
            <w:tcW w:w="3108" w:type="pct"/>
            <w:tcBorders>
              <w:top w:val="single" w:sz="4" w:space="0" w:color="auto"/>
              <w:left w:val="single" w:sz="4" w:space="0" w:color="auto"/>
              <w:bottom w:val="single" w:sz="4" w:space="0" w:color="auto"/>
              <w:right w:val="single" w:sz="4" w:space="0" w:color="auto"/>
            </w:tcBorders>
            <w:hideMark/>
          </w:tcPr>
          <w:p w14:paraId="618B851D" w14:textId="77777777" w:rsidR="007B527B" w:rsidRDefault="007B527B" w:rsidP="00A75B23">
            <w:pPr>
              <w:pStyle w:val="ListParagraph"/>
              <w:widowControl w:val="0"/>
              <w:numPr>
                <w:ilvl w:val="0"/>
                <w:numId w:val="231"/>
              </w:numPr>
              <w:contextualSpacing w:val="0"/>
              <w:rPr>
                <w:color w:val="141414"/>
                <w:szCs w:val="24"/>
                <w:shd w:val="clear" w:color="auto" w:fill="FFFFFF"/>
              </w:rPr>
            </w:pPr>
            <w:r>
              <w:rPr>
                <w:color w:val="141414"/>
                <w:szCs w:val="24"/>
                <w:shd w:val="clear" w:color="auto" w:fill="FFFFFF"/>
              </w:rPr>
              <w:t xml:space="preserve">Water active areas to suppress dust </w:t>
            </w:r>
          </w:p>
          <w:p w14:paraId="407E9EB9" w14:textId="77777777" w:rsidR="007B527B" w:rsidRPr="00473E86" w:rsidRDefault="007B527B" w:rsidP="00A75B23">
            <w:pPr>
              <w:pStyle w:val="ListParagraph"/>
              <w:widowControl w:val="0"/>
              <w:numPr>
                <w:ilvl w:val="0"/>
                <w:numId w:val="231"/>
              </w:numPr>
              <w:contextualSpacing w:val="0"/>
              <w:rPr>
                <w:color w:val="141414"/>
                <w:szCs w:val="24"/>
                <w:shd w:val="clear" w:color="auto" w:fill="FFFFFF"/>
              </w:rPr>
            </w:pPr>
            <w:r w:rsidRPr="00473E86">
              <w:rPr>
                <w:color w:val="141414"/>
                <w:szCs w:val="24"/>
                <w:shd w:val="clear" w:color="auto" w:fill="FFFFFF"/>
              </w:rPr>
              <w:t xml:space="preserve">Fence off construction site </w:t>
            </w:r>
          </w:p>
          <w:p w14:paraId="549BFC58" w14:textId="77777777" w:rsidR="007B527B" w:rsidRDefault="007B527B" w:rsidP="00A75B23">
            <w:pPr>
              <w:pStyle w:val="ListParagraph"/>
              <w:widowControl w:val="0"/>
              <w:numPr>
                <w:ilvl w:val="0"/>
                <w:numId w:val="232"/>
              </w:numPr>
              <w:contextualSpacing w:val="0"/>
              <w:rPr>
                <w:color w:val="141414"/>
                <w:szCs w:val="24"/>
                <w:shd w:val="clear" w:color="auto" w:fill="FFFFFF"/>
              </w:rPr>
            </w:pPr>
            <w:r>
              <w:rPr>
                <w:color w:val="141414"/>
                <w:szCs w:val="24"/>
                <w:shd w:val="clear" w:color="auto" w:fill="FFFFFF"/>
              </w:rPr>
              <w:t>Use of masks by</w:t>
            </w:r>
            <w:r w:rsidRPr="00473E86">
              <w:rPr>
                <w:color w:val="141414"/>
                <w:szCs w:val="24"/>
                <w:shd w:val="clear" w:color="auto" w:fill="FFFFFF"/>
              </w:rPr>
              <w:t xml:space="preserve"> workers </w:t>
            </w:r>
          </w:p>
          <w:p w14:paraId="7F2C8D56" w14:textId="77777777" w:rsidR="007B527B" w:rsidRPr="00473E86" w:rsidRDefault="007B527B" w:rsidP="00A75B23">
            <w:pPr>
              <w:pStyle w:val="ListParagraph"/>
              <w:widowControl w:val="0"/>
              <w:numPr>
                <w:ilvl w:val="0"/>
                <w:numId w:val="232"/>
              </w:numPr>
              <w:contextualSpacing w:val="0"/>
              <w:rPr>
                <w:color w:val="141414"/>
                <w:szCs w:val="24"/>
                <w:shd w:val="clear" w:color="auto" w:fill="FFFFFF"/>
              </w:rPr>
            </w:pPr>
            <w:r w:rsidRPr="00473E86">
              <w:rPr>
                <w:color w:val="141414"/>
                <w:szCs w:val="24"/>
                <w:shd w:val="clear" w:color="auto" w:fill="FFFFFF"/>
              </w:rPr>
              <w:t>Limit vehicle speed to minimum possible when passing residential areas</w:t>
            </w:r>
            <w:r>
              <w:rPr>
                <w:color w:val="141414"/>
                <w:szCs w:val="24"/>
                <w:shd w:val="clear" w:color="auto" w:fill="FFFFFF"/>
              </w:rPr>
              <w:t xml:space="preserve"> and the centre</w:t>
            </w:r>
          </w:p>
        </w:tc>
      </w:tr>
      <w:tr w:rsidR="007B527B" w:rsidRPr="00D5695A" w14:paraId="4F352FA7" w14:textId="77777777" w:rsidTr="007B527B">
        <w:tc>
          <w:tcPr>
            <w:tcW w:w="241" w:type="pct"/>
            <w:tcBorders>
              <w:top w:val="single" w:sz="4" w:space="0" w:color="auto"/>
              <w:left w:val="single" w:sz="4" w:space="0" w:color="auto"/>
              <w:bottom w:val="single" w:sz="4" w:space="0" w:color="auto"/>
              <w:right w:val="single" w:sz="4" w:space="0" w:color="auto"/>
            </w:tcBorders>
          </w:tcPr>
          <w:p w14:paraId="3DCC41D5"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600659AD" w14:textId="77777777" w:rsidR="007B527B" w:rsidRPr="00473E86" w:rsidRDefault="007B527B" w:rsidP="004C1A4C">
            <w:pPr>
              <w:rPr>
                <w:color w:val="141414"/>
                <w:szCs w:val="24"/>
                <w:shd w:val="clear" w:color="auto" w:fill="FFFFFF"/>
              </w:rPr>
            </w:pPr>
            <w:r w:rsidRPr="00473E86">
              <w:rPr>
                <w:color w:val="141414"/>
                <w:szCs w:val="24"/>
                <w:shd w:val="clear" w:color="auto" w:fill="FFFFFF"/>
              </w:rPr>
              <w:t xml:space="preserve">Air pollution from vehicle emissions </w:t>
            </w:r>
          </w:p>
        </w:tc>
        <w:tc>
          <w:tcPr>
            <w:tcW w:w="3108" w:type="pct"/>
            <w:tcBorders>
              <w:top w:val="single" w:sz="4" w:space="0" w:color="auto"/>
              <w:left w:val="single" w:sz="4" w:space="0" w:color="auto"/>
              <w:bottom w:val="single" w:sz="4" w:space="0" w:color="auto"/>
              <w:right w:val="single" w:sz="4" w:space="0" w:color="auto"/>
            </w:tcBorders>
            <w:hideMark/>
          </w:tcPr>
          <w:p w14:paraId="6EAB1EC2" w14:textId="77777777" w:rsidR="007B527B" w:rsidRPr="00473E86" w:rsidRDefault="007B527B" w:rsidP="00A75B23">
            <w:pPr>
              <w:pStyle w:val="ListParagraph"/>
              <w:widowControl w:val="0"/>
              <w:numPr>
                <w:ilvl w:val="0"/>
                <w:numId w:val="232"/>
              </w:numPr>
              <w:contextualSpacing w:val="0"/>
              <w:rPr>
                <w:color w:val="141414"/>
                <w:szCs w:val="24"/>
                <w:shd w:val="clear" w:color="auto" w:fill="FFFFFF"/>
              </w:rPr>
            </w:pPr>
            <w:r>
              <w:rPr>
                <w:color w:val="141414"/>
                <w:szCs w:val="24"/>
                <w:shd w:val="clear" w:color="auto" w:fill="FFFFFF"/>
              </w:rPr>
              <w:t xml:space="preserve">Maintain and </w:t>
            </w:r>
            <w:r w:rsidRPr="00473E86">
              <w:rPr>
                <w:color w:val="141414"/>
                <w:szCs w:val="24"/>
                <w:shd w:val="clear" w:color="auto" w:fill="FFFFFF"/>
              </w:rPr>
              <w:t xml:space="preserve">service vehicles </w:t>
            </w:r>
          </w:p>
          <w:p w14:paraId="35C7DB4F" w14:textId="77777777" w:rsidR="007B527B" w:rsidRPr="00473E86" w:rsidRDefault="007B527B" w:rsidP="00A75B23">
            <w:pPr>
              <w:pStyle w:val="ListParagraph"/>
              <w:widowControl w:val="0"/>
              <w:numPr>
                <w:ilvl w:val="0"/>
                <w:numId w:val="232"/>
              </w:numPr>
              <w:contextualSpacing w:val="0"/>
              <w:rPr>
                <w:color w:val="141414"/>
                <w:szCs w:val="24"/>
                <w:shd w:val="clear" w:color="auto" w:fill="FFFFFF"/>
              </w:rPr>
            </w:pPr>
            <w:r>
              <w:rPr>
                <w:color w:val="141414"/>
                <w:szCs w:val="24"/>
                <w:shd w:val="clear" w:color="auto" w:fill="FFFFFF"/>
              </w:rPr>
              <w:t xml:space="preserve">No idling of vehicle’s engines </w:t>
            </w:r>
            <w:r w:rsidRPr="00473E86">
              <w:rPr>
                <w:color w:val="141414"/>
                <w:szCs w:val="24"/>
                <w:shd w:val="clear" w:color="auto" w:fill="FFFFFF"/>
              </w:rPr>
              <w:t xml:space="preserve"> </w:t>
            </w:r>
          </w:p>
        </w:tc>
      </w:tr>
      <w:tr w:rsidR="007B527B" w:rsidRPr="00D5695A" w14:paraId="606B5A22" w14:textId="77777777" w:rsidTr="007B527B">
        <w:tc>
          <w:tcPr>
            <w:tcW w:w="241" w:type="pct"/>
            <w:tcBorders>
              <w:top w:val="single" w:sz="4" w:space="0" w:color="auto"/>
              <w:left w:val="single" w:sz="4" w:space="0" w:color="auto"/>
              <w:bottom w:val="single" w:sz="4" w:space="0" w:color="auto"/>
              <w:right w:val="single" w:sz="4" w:space="0" w:color="auto"/>
            </w:tcBorders>
          </w:tcPr>
          <w:p w14:paraId="4671FE39"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1E32A168" w14:textId="77777777" w:rsidR="007B527B" w:rsidRPr="00473E86" w:rsidRDefault="007B527B" w:rsidP="004C1A4C">
            <w:pPr>
              <w:rPr>
                <w:color w:val="141414"/>
                <w:szCs w:val="24"/>
                <w:shd w:val="clear" w:color="auto" w:fill="FFFFFF"/>
              </w:rPr>
            </w:pPr>
            <w:r w:rsidRPr="00473E86">
              <w:rPr>
                <w:color w:val="141414"/>
                <w:szCs w:val="24"/>
                <w:shd w:val="clear" w:color="auto" w:fill="FFFFFF"/>
              </w:rPr>
              <w:t>Solid waste</w:t>
            </w:r>
          </w:p>
        </w:tc>
        <w:tc>
          <w:tcPr>
            <w:tcW w:w="3108" w:type="pct"/>
            <w:tcBorders>
              <w:top w:val="single" w:sz="4" w:space="0" w:color="auto"/>
              <w:left w:val="single" w:sz="4" w:space="0" w:color="auto"/>
              <w:bottom w:val="single" w:sz="4" w:space="0" w:color="auto"/>
              <w:right w:val="single" w:sz="4" w:space="0" w:color="auto"/>
            </w:tcBorders>
            <w:hideMark/>
          </w:tcPr>
          <w:p w14:paraId="1766DE50" w14:textId="77777777" w:rsidR="007B527B" w:rsidRPr="00473E86" w:rsidRDefault="007B527B" w:rsidP="00A75B23">
            <w:pPr>
              <w:pStyle w:val="ListParagraph"/>
              <w:widowControl w:val="0"/>
              <w:numPr>
                <w:ilvl w:val="0"/>
                <w:numId w:val="232"/>
              </w:numPr>
              <w:contextualSpacing w:val="0"/>
              <w:rPr>
                <w:color w:val="141414"/>
                <w:szCs w:val="24"/>
                <w:shd w:val="clear" w:color="auto" w:fill="FFFFFF"/>
              </w:rPr>
            </w:pPr>
            <w:r w:rsidRPr="00473E86">
              <w:rPr>
                <w:color w:val="141414"/>
                <w:szCs w:val="24"/>
                <w:shd w:val="clear" w:color="auto" w:fill="FFFFFF"/>
              </w:rPr>
              <w:t xml:space="preserve">Clear all solid </w:t>
            </w:r>
            <w:r>
              <w:rPr>
                <w:color w:val="141414"/>
                <w:szCs w:val="24"/>
                <w:shd w:val="clear" w:color="auto" w:fill="FFFFFF"/>
              </w:rPr>
              <w:t xml:space="preserve">waste and dispose in line with NEMA guidelines </w:t>
            </w:r>
          </w:p>
        </w:tc>
      </w:tr>
      <w:tr w:rsidR="007B527B" w:rsidRPr="00D5695A" w14:paraId="42A9B2ED" w14:textId="77777777" w:rsidTr="007B527B">
        <w:trPr>
          <w:trHeight w:val="60"/>
        </w:trPr>
        <w:tc>
          <w:tcPr>
            <w:tcW w:w="241" w:type="pct"/>
            <w:tcBorders>
              <w:top w:val="single" w:sz="4" w:space="0" w:color="auto"/>
              <w:left w:val="single" w:sz="4" w:space="0" w:color="auto"/>
              <w:bottom w:val="single" w:sz="4" w:space="0" w:color="auto"/>
              <w:right w:val="single" w:sz="4" w:space="0" w:color="auto"/>
            </w:tcBorders>
          </w:tcPr>
          <w:p w14:paraId="116DB79A"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39293BFA" w14:textId="77777777" w:rsidR="007B527B" w:rsidRPr="008326A6" w:rsidRDefault="007B527B" w:rsidP="004C1A4C">
            <w:pPr>
              <w:rPr>
                <w:color w:val="141414"/>
                <w:szCs w:val="24"/>
                <w:shd w:val="clear" w:color="auto" w:fill="FFFFFF"/>
              </w:rPr>
            </w:pPr>
            <w:r w:rsidRPr="008326A6">
              <w:rPr>
                <w:color w:val="141414"/>
                <w:szCs w:val="24"/>
                <w:shd w:val="clear" w:color="auto" w:fill="FFFFFF"/>
              </w:rPr>
              <w:t xml:space="preserve">Land. </w:t>
            </w:r>
          </w:p>
          <w:p w14:paraId="7DEEC606" w14:textId="77777777" w:rsidR="007B527B" w:rsidRPr="008326A6" w:rsidRDefault="007B527B" w:rsidP="004C1A4C">
            <w:pPr>
              <w:rPr>
                <w:color w:val="141414"/>
                <w:szCs w:val="24"/>
                <w:shd w:val="clear" w:color="auto" w:fill="FFFFFF"/>
              </w:rPr>
            </w:pPr>
            <w:r w:rsidRPr="008326A6">
              <w:rPr>
                <w:color w:val="141414"/>
                <w:szCs w:val="24"/>
                <w:shd w:val="clear" w:color="auto" w:fill="FFFFFF"/>
              </w:rPr>
              <w:t>As you had been briefed before, the site identified should; -must not result in displacement of community members</w:t>
            </w:r>
          </w:p>
          <w:p w14:paraId="4C2FDD13" w14:textId="77777777" w:rsidR="007B527B" w:rsidRPr="008326A6" w:rsidRDefault="007B527B" w:rsidP="004C1A4C">
            <w:pPr>
              <w:rPr>
                <w:color w:val="141414"/>
                <w:szCs w:val="24"/>
                <w:shd w:val="clear" w:color="auto" w:fill="FFFFFF"/>
              </w:rPr>
            </w:pPr>
            <w:r w:rsidRPr="008326A6">
              <w:rPr>
                <w:color w:val="141414"/>
                <w:szCs w:val="24"/>
                <w:shd w:val="clear" w:color="auto" w:fill="FFFFFF"/>
              </w:rPr>
              <w:t>- We must avoid land that is currently settled or which has squatters.</w:t>
            </w:r>
          </w:p>
        </w:tc>
        <w:tc>
          <w:tcPr>
            <w:tcW w:w="3108" w:type="pct"/>
            <w:tcBorders>
              <w:top w:val="single" w:sz="4" w:space="0" w:color="auto"/>
              <w:left w:val="single" w:sz="4" w:space="0" w:color="auto"/>
              <w:bottom w:val="single" w:sz="4" w:space="0" w:color="auto"/>
              <w:right w:val="single" w:sz="4" w:space="0" w:color="auto"/>
            </w:tcBorders>
          </w:tcPr>
          <w:p w14:paraId="6340F658" w14:textId="77777777" w:rsidR="007B527B" w:rsidRPr="008326A6" w:rsidRDefault="007B527B" w:rsidP="00A75B23">
            <w:pPr>
              <w:pStyle w:val="ListParagraph"/>
              <w:widowControl w:val="0"/>
              <w:numPr>
                <w:ilvl w:val="0"/>
                <w:numId w:val="232"/>
              </w:numPr>
              <w:contextualSpacing w:val="0"/>
              <w:rPr>
                <w:color w:val="141414"/>
                <w:szCs w:val="24"/>
                <w:shd w:val="clear" w:color="auto" w:fill="FFFFFF"/>
              </w:rPr>
            </w:pPr>
            <w:r w:rsidRPr="008326A6">
              <w:rPr>
                <w:color w:val="141414"/>
                <w:szCs w:val="24"/>
                <w:shd w:val="clear" w:color="auto" w:fill="FFFFFF"/>
              </w:rPr>
              <w:t>The MOE is going to give compensation in kind for the land identified for the project.</w:t>
            </w:r>
          </w:p>
          <w:p w14:paraId="4E378302" w14:textId="77777777" w:rsidR="007B527B" w:rsidRPr="00473E86" w:rsidRDefault="007B527B" w:rsidP="004C1A4C">
            <w:pPr>
              <w:rPr>
                <w:color w:val="141414"/>
                <w:szCs w:val="24"/>
                <w:shd w:val="clear" w:color="auto" w:fill="FFFFFF"/>
              </w:rPr>
            </w:pPr>
          </w:p>
        </w:tc>
      </w:tr>
      <w:tr w:rsidR="007B527B" w:rsidRPr="00D5695A" w14:paraId="7881239A" w14:textId="77777777" w:rsidTr="007B527B">
        <w:tc>
          <w:tcPr>
            <w:tcW w:w="241" w:type="pct"/>
            <w:tcBorders>
              <w:top w:val="single" w:sz="4" w:space="0" w:color="auto"/>
              <w:left w:val="single" w:sz="4" w:space="0" w:color="auto"/>
              <w:bottom w:val="single" w:sz="4" w:space="0" w:color="auto"/>
              <w:right w:val="single" w:sz="4" w:space="0" w:color="auto"/>
            </w:tcBorders>
          </w:tcPr>
          <w:p w14:paraId="034207B7"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172EB440" w14:textId="77777777" w:rsidR="007B527B" w:rsidRPr="00473E86" w:rsidRDefault="007B527B" w:rsidP="004C1A4C">
            <w:pPr>
              <w:rPr>
                <w:color w:val="141414"/>
                <w:szCs w:val="24"/>
                <w:shd w:val="clear" w:color="auto" w:fill="FFFFFF"/>
              </w:rPr>
            </w:pPr>
            <w:r w:rsidRPr="00473E86">
              <w:rPr>
                <w:color w:val="141414"/>
                <w:szCs w:val="24"/>
                <w:shd w:val="clear" w:color="auto" w:fill="FFFFFF"/>
              </w:rPr>
              <w:t xml:space="preserve">Occupation safety and health hazards e.g. accidents, fall from heights, pricks by sharp objects  </w:t>
            </w:r>
          </w:p>
          <w:p w14:paraId="75C5BAA4" w14:textId="77777777" w:rsidR="007B527B" w:rsidRPr="00473E86" w:rsidRDefault="007B527B" w:rsidP="004C1A4C">
            <w:pPr>
              <w:rPr>
                <w:color w:val="141414"/>
                <w:szCs w:val="24"/>
                <w:shd w:val="clear" w:color="auto" w:fill="FFFFFF"/>
              </w:rPr>
            </w:pPr>
          </w:p>
        </w:tc>
        <w:tc>
          <w:tcPr>
            <w:tcW w:w="3108" w:type="pct"/>
            <w:tcBorders>
              <w:top w:val="single" w:sz="4" w:space="0" w:color="auto"/>
              <w:left w:val="single" w:sz="4" w:space="0" w:color="auto"/>
              <w:bottom w:val="single" w:sz="4" w:space="0" w:color="auto"/>
              <w:right w:val="single" w:sz="4" w:space="0" w:color="auto"/>
            </w:tcBorders>
            <w:hideMark/>
          </w:tcPr>
          <w:p w14:paraId="3D9609AF"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 xml:space="preserve">Use of proper personal protective equipment like gloves, overalls, helmet, safety shoes </w:t>
            </w:r>
          </w:p>
          <w:p w14:paraId="3FFE4BD3"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 xml:space="preserve">Allocating work according to skills </w:t>
            </w:r>
          </w:p>
          <w:p w14:paraId="19AFC1E9"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 xml:space="preserve">Toolbox talks to workers to identify hazards and risky activities and </w:t>
            </w:r>
            <w:r>
              <w:rPr>
                <w:color w:val="141414"/>
                <w:szCs w:val="24"/>
                <w:shd w:val="clear" w:color="auto" w:fill="FFFFFF"/>
              </w:rPr>
              <w:t xml:space="preserve">putting </w:t>
            </w:r>
            <w:r w:rsidRPr="00473E86">
              <w:rPr>
                <w:color w:val="141414"/>
                <w:szCs w:val="24"/>
                <w:shd w:val="clear" w:color="auto" w:fill="FFFFFF"/>
              </w:rPr>
              <w:t>mitigation measures</w:t>
            </w:r>
          </w:p>
          <w:p w14:paraId="06AEBC79"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Close supervision of work</w:t>
            </w:r>
          </w:p>
        </w:tc>
      </w:tr>
      <w:tr w:rsidR="007B527B" w:rsidRPr="006752FD" w14:paraId="263F17F0" w14:textId="77777777" w:rsidTr="007B527B">
        <w:trPr>
          <w:trHeight w:val="2699"/>
        </w:trPr>
        <w:tc>
          <w:tcPr>
            <w:tcW w:w="241" w:type="pct"/>
            <w:tcBorders>
              <w:top w:val="single" w:sz="4" w:space="0" w:color="auto"/>
              <w:left w:val="single" w:sz="4" w:space="0" w:color="auto"/>
              <w:bottom w:val="single" w:sz="4" w:space="0" w:color="auto"/>
              <w:right w:val="single" w:sz="4" w:space="0" w:color="auto"/>
            </w:tcBorders>
          </w:tcPr>
          <w:p w14:paraId="0D3FCD40"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63B1BEEE" w14:textId="1042CBEE" w:rsidR="007B527B" w:rsidRPr="00473E86" w:rsidRDefault="007B527B" w:rsidP="004C1A4C">
            <w:pPr>
              <w:rPr>
                <w:color w:val="141414"/>
                <w:szCs w:val="24"/>
                <w:shd w:val="clear" w:color="auto" w:fill="FFFFFF"/>
              </w:rPr>
            </w:pPr>
            <w:r w:rsidRPr="00473E86">
              <w:rPr>
                <w:color w:val="141414"/>
                <w:szCs w:val="24"/>
                <w:shd w:val="clear" w:color="auto" w:fill="FFFFFF"/>
              </w:rPr>
              <w:t xml:space="preserve">Labor influx. The nature of the project will require technical skills that are not all available in this community. This will require movement of construction workers (labour influx) into this community. There are some risks that are involved with </w:t>
            </w:r>
            <w:r w:rsidR="00637165" w:rsidRPr="00473E86">
              <w:rPr>
                <w:color w:val="141414"/>
                <w:szCs w:val="24"/>
                <w:shd w:val="clear" w:color="auto" w:fill="FFFFFF"/>
              </w:rPr>
              <w:t>labour</w:t>
            </w:r>
            <w:r w:rsidRPr="00473E86">
              <w:rPr>
                <w:color w:val="141414"/>
                <w:szCs w:val="24"/>
                <w:shd w:val="clear" w:color="auto" w:fill="FFFFFF"/>
              </w:rPr>
              <w:t xml:space="preserve"> influx and we need to mitigate them as follows to avoid negative impacts on our community. </w:t>
            </w:r>
          </w:p>
        </w:tc>
        <w:tc>
          <w:tcPr>
            <w:tcW w:w="3108" w:type="pct"/>
            <w:tcBorders>
              <w:top w:val="single" w:sz="4" w:space="0" w:color="auto"/>
              <w:left w:val="single" w:sz="4" w:space="0" w:color="auto"/>
              <w:bottom w:val="single" w:sz="4" w:space="0" w:color="auto"/>
              <w:right w:val="single" w:sz="4" w:space="0" w:color="auto"/>
            </w:tcBorders>
          </w:tcPr>
          <w:p w14:paraId="34F69085" w14:textId="12ABD4B9" w:rsidR="007B527B" w:rsidRPr="009F3540"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 xml:space="preserve">Reduction of </w:t>
            </w:r>
            <w:r w:rsidR="00637165" w:rsidRPr="00473E86">
              <w:rPr>
                <w:color w:val="141414"/>
                <w:szCs w:val="24"/>
                <w:shd w:val="clear" w:color="auto" w:fill="FFFFFF"/>
              </w:rPr>
              <w:t>labour</w:t>
            </w:r>
            <w:r w:rsidRPr="00473E86">
              <w:rPr>
                <w:color w:val="141414"/>
                <w:szCs w:val="24"/>
                <w:shd w:val="clear" w:color="auto" w:fill="FFFFFF"/>
              </w:rPr>
              <w:t xml:space="preserve"> influx by </w:t>
            </w:r>
            <w:r>
              <w:rPr>
                <w:color w:val="141414"/>
                <w:szCs w:val="24"/>
                <w:shd w:val="clear" w:color="auto" w:fill="FFFFFF"/>
              </w:rPr>
              <w:t>r</w:t>
            </w:r>
            <w:r w:rsidRPr="00473E86">
              <w:rPr>
                <w:color w:val="141414"/>
                <w:szCs w:val="24"/>
                <w:shd w:val="clear" w:color="auto" w:fill="FFFFFF"/>
              </w:rPr>
              <w:t>ecruitment of local workforce to the extent possible especially unskilled and semi-skilled jobs</w:t>
            </w:r>
            <w:r>
              <w:rPr>
                <w:color w:val="141414"/>
                <w:szCs w:val="24"/>
                <w:shd w:val="clear" w:color="auto" w:fill="FFFFFF"/>
              </w:rPr>
              <w:t xml:space="preserve"> </w:t>
            </w:r>
            <w:r w:rsidRPr="009F3540">
              <w:rPr>
                <w:color w:val="141414"/>
                <w:szCs w:val="24"/>
                <w:shd w:val="clear" w:color="auto" w:fill="FFFFFF"/>
              </w:rPr>
              <w:t>by the contractor as much as possible.</w:t>
            </w:r>
          </w:p>
          <w:p w14:paraId="721312E8" w14:textId="77777777" w:rsidR="007B527B" w:rsidRDefault="007B527B" w:rsidP="004C1A4C">
            <w:pPr>
              <w:pStyle w:val="ListParagraph"/>
              <w:widowControl w:val="0"/>
              <w:ind w:left="360"/>
              <w:contextualSpacing w:val="0"/>
              <w:rPr>
                <w:color w:val="141414"/>
                <w:szCs w:val="24"/>
                <w:shd w:val="clear" w:color="auto" w:fill="FFFFFF"/>
              </w:rPr>
            </w:pPr>
          </w:p>
          <w:p w14:paraId="60C95141" w14:textId="77777777" w:rsidR="007B527B" w:rsidRPr="00473E86" w:rsidRDefault="007B527B" w:rsidP="004C1A4C">
            <w:pPr>
              <w:pStyle w:val="ListParagraph"/>
              <w:widowControl w:val="0"/>
              <w:ind w:left="360"/>
              <w:contextualSpacing w:val="0"/>
              <w:rPr>
                <w:color w:val="141414"/>
                <w:szCs w:val="24"/>
                <w:shd w:val="clear" w:color="auto" w:fill="FFFFFF"/>
              </w:rPr>
            </w:pPr>
          </w:p>
        </w:tc>
      </w:tr>
      <w:tr w:rsidR="007B527B" w:rsidRPr="006752FD" w14:paraId="3DC0563C" w14:textId="77777777" w:rsidTr="007B527B">
        <w:tc>
          <w:tcPr>
            <w:tcW w:w="241" w:type="pct"/>
            <w:tcBorders>
              <w:top w:val="single" w:sz="4" w:space="0" w:color="auto"/>
              <w:left w:val="single" w:sz="4" w:space="0" w:color="auto"/>
              <w:right w:val="single" w:sz="4" w:space="0" w:color="auto"/>
            </w:tcBorders>
          </w:tcPr>
          <w:p w14:paraId="5D860630" w14:textId="77777777" w:rsidR="007B527B" w:rsidRPr="00B34B57" w:rsidRDefault="007B527B" w:rsidP="004C1A4C">
            <w:pPr>
              <w:pStyle w:val="ListParagraph"/>
              <w:ind w:left="360"/>
              <w:rPr>
                <w:color w:val="141414"/>
                <w:szCs w:val="24"/>
                <w:shd w:val="clear" w:color="auto" w:fill="FFFFFF"/>
              </w:rPr>
            </w:pPr>
          </w:p>
        </w:tc>
        <w:tc>
          <w:tcPr>
            <w:tcW w:w="1651" w:type="pct"/>
            <w:vMerge w:val="restart"/>
            <w:tcBorders>
              <w:top w:val="single" w:sz="4" w:space="0" w:color="auto"/>
              <w:left w:val="single" w:sz="4" w:space="0" w:color="auto"/>
              <w:right w:val="single" w:sz="4" w:space="0" w:color="auto"/>
            </w:tcBorders>
          </w:tcPr>
          <w:p w14:paraId="79A83B85" w14:textId="77777777" w:rsidR="007B527B" w:rsidRPr="00473E86" w:rsidRDefault="007B527B" w:rsidP="004C1A4C">
            <w:pPr>
              <w:rPr>
                <w:color w:val="141414"/>
                <w:szCs w:val="24"/>
                <w:shd w:val="clear" w:color="auto" w:fill="FFFFFF"/>
              </w:rPr>
            </w:pPr>
            <w:r w:rsidRPr="00473E86">
              <w:rPr>
                <w:color w:val="141414"/>
                <w:szCs w:val="24"/>
                <w:shd w:val="clear" w:color="auto" w:fill="FFFFFF"/>
              </w:rPr>
              <w:t xml:space="preserve">Risk of social conflict due to competition for resources and opportunities </w:t>
            </w:r>
          </w:p>
          <w:p w14:paraId="46006696" w14:textId="77777777" w:rsidR="007B527B" w:rsidRPr="00473E86" w:rsidRDefault="007B527B" w:rsidP="004C1A4C">
            <w:pPr>
              <w:rPr>
                <w:color w:val="141414"/>
                <w:szCs w:val="24"/>
                <w:shd w:val="clear" w:color="auto" w:fill="FFFFFF"/>
              </w:rPr>
            </w:pPr>
          </w:p>
          <w:p w14:paraId="186C5958" w14:textId="77777777" w:rsidR="007B527B" w:rsidRPr="00473E86" w:rsidRDefault="007B527B" w:rsidP="004C1A4C">
            <w:pPr>
              <w:rPr>
                <w:color w:val="141414"/>
                <w:szCs w:val="24"/>
                <w:shd w:val="clear" w:color="auto" w:fill="FFFFFF"/>
              </w:rPr>
            </w:pPr>
          </w:p>
        </w:tc>
        <w:tc>
          <w:tcPr>
            <w:tcW w:w="3108" w:type="pct"/>
            <w:vMerge w:val="restart"/>
            <w:tcBorders>
              <w:top w:val="single" w:sz="4" w:space="0" w:color="auto"/>
              <w:left w:val="single" w:sz="4" w:space="0" w:color="auto"/>
              <w:right w:val="single" w:sz="4" w:space="0" w:color="auto"/>
            </w:tcBorders>
          </w:tcPr>
          <w:p w14:paraId="0FAC3813" w14:textId="77777777" w:rsidR="007B527B" w:rsidRDefault="007B527B" w:rsidP="00A75B23">
            <w:pPr>
              <w:pStyle w:val="ListParagraph"/>
              <w:widowControl w:val="0"/>
              <w:numPr>
                <w:ilvl w:val="0"/>
                <w:numId w:val="233"/>
              </w:numPr>
              <w:contextualSpacing w:val="0"/>
              <w:rPr>
                <w:color w:val="141414"/>
                <w:szCs w:val="24"/>
                <w:shd w:val="clear" w:color="auto" w:fill="FFFFFF"/>
              </w:rPr>
            </w:pPr>
          </w:p>
          <w:p w14:paraId="5CEFDFBB"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 xml:space="preserve">We shall establishment and operationalize an effective Grievance Redress Mechanism accessible to community members where </w:t>
            </w:r>
            <w:r>
              <w:rPr>
                <w:color w:val="141414"/>
                <w:szCs w:val="24"/>
                <w:shd w:val="clear" w:color="auto" w:fill="FFFFFF"/>
              </w:rPr>
              <w:t>y</w:t>
            </w:r>
            <w:r w:rsidRPr="00473E86">
              <w:rPr>
                <w:color w:val="141414"/>
                <w:szCs w:val="24"/>
                <w:shd w:val="clear" w:color="auto" w:fill="FFFFFF"/>
              </w:rPr>
              <w:t>our grievances can be sorted</w:t>
            </w:r>
          </w:p>
          <w:p w14:paraId="7966F6ED"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 xml:space="preserve">Awareness-raising among local community and workers on the need to have a good /cordial working relation </w:t>
            </w:r>
          </w:p>
          <w:p w14:paraId="7E1BD4CF"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 xml:space="preserve">Consultations with and involvement of local communities in project planning </w:t>
            </w:r>
          </w:p>
          <w:p w14:paraId="0CC00D00"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Provision of cultural sensitization awareness for workers regarding engagement with local community.</w:t>
            </w:r>
          </w:p>
          <w:p w14:paraId="3EBF7FF5"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 xml:space="preserve">Contactor shall make provision to provide resources needed by the workers if the need for such resources may result to competition </w:t>
            </w:r>
            <w:r>
              <w:rPr>
                <w:color w:val="141414"/>
                <w:szCs w:val="24"/>
                <w:shd w:val="clear" w:color="auto" w:fill="FFFFFF"/>
              </w:rPr>
              <w:t xml:space="preserve">and conflicts </w:t>
            </w:r>
            <w:r w:rsidRPr="00473E86">
              <w:rPr>
                <w:color w:val="141414"/>
                <w:szCs w:val="24"/>
                <w:shd w:val="clear" w:color="auto" w:fill="FFFFFF"/>
              </w:rPr>
              <w:t xml:space="preserve">e.g. water </w:t>
            </w:r>
          </w:p>
          <w:p w14:paraId="539CB45E"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 xml:space="preserve">Working closely between contractor and the project grievance redress committee to address complains on time. </w:t>
            </w:r>
          </w:p>
        </w:tc>
      </w:tr>
      <w:tr w:rsidR="007B527B" w:rsidRPr="006752FD" w14:paraId="691CE851" w14:textId="77777777" w:rsidTr="007B527B">
        <w:tc>
          <w:tcPr>
            <w:tcW w:w="241" w:type="pct"/>
            <w:tcBorders>
              <w:left w:val="single" w:sz="4" w:space="0" w:color="auto"/>
              <w:bottom w:val="single" w:sz="4" w:space="0" w:color="auto"/>
              <w:right w:val="single" w:sz="4" w:space="0" w:color="auto"/>
            </w:tcBorders>
          </w:tcPr>
          <w:p w14:paraId="16B91EB4" w14:textId="77777777" w:rsidR="007B527B" w:rsidRPr="00B34B57" w:rsidRDefault="007B527B" w:rsidP="00A75B23">
            <w:pPr>
              <w:pStyle w:val="ListParagraph"/>
              <w:numPr>
                <w:ilvl w:val="0"/>
                <w:numId w:val="247"/>
              </w:numPr>
              <w:autoSpaceDE w:val="0"/>
              <w:autoSpaceDN w:val="0"/>
              <w:adjustRightInd w:val="0"/>
              <w:spacing w:after="120"/>
              <w:jc w:val="left"/>
              <w:rPr>
                <w:szCs w:val="24"/>
              </w:rPr>
            </w:pPr>
          </w:p>
        </w:tc>
        <w:tc>
          <w:tcPr>
            <w:tcW w:w="1651" w:type="pct"/>
            <w:vMerge/>
            <w:tcBorders>
              <w:left w:val="single" w:sz="4" w:space="0" w:color="auto"/>
              <w:bottom w:val="single" w:sz="4" w:space="0" w:color="auto"/>
              <w:right w:val="single" w:sz="4" w:space="0" w:color="auto"/>
            </w:tcBorders>
          </w:tcPr>
          <w:p w14:paraId="56DBB03D" w14:textId="77777777" w:rsidR="007B527B" w:rsidRPr="006752FD" w:rsidRDefault="007B527B" w:rsidP="004C1A4C">
            <w:pPr>
              <w:autoSpaceDE w:val="0"/>
              <w:autoSpaceDN w:val="0"/>
              <w:adjustRightInd w:val="0"/>
              <w:rPr>
                <w:szCs w:val="24"/>
              </w:rPr>
            </w:pPr>
          </w:p>
        </w:tc>
        <w:tc>
          <w:tcPr>
            <w:tcW w:w="3108" w:type="pct"/>
            <w:vMerge/>
            <w:tcBorders>
              <w:left w:val="single" w:sz="4" w:space="0" w:color="auto"/>
              <w:bottom w:val="single" w:sz="4" w:space="0" w:color="auto"/>
              <w:right w:val="single" w:sz="4" w:space="0" w:color="auto"/>
            </w:tcBorders>
          </w:tcPr>
          <w:p w14:paraId="4504EDA0" w14:textId="77777777" w:rsidR="007B527B" w:rsidRPr="006752FD" w:rsidRDefault="007B527B" w:rsidP="00A75B23">
            <w:pPr>
              <w:pStyle w:val="ListParagraph"/>
              <w:widowControl w:val="0"/>
              <w:numPr>
                <w:ilvl w:val="0"/>
                <w:numId w:val="233"/>
              </w:numPr>
              <w:autoSpaceDE w:val="0"/>
              <w:autoSpaceDN w:val="0"/>
              <w:adjustRightInd w:val="0"/>
              <w:contextualSpacing w:val="0"/>
              <w:rPr>
                <w:szCs w:val="24"/>
              </w:rPr>
            </w:pPr>
          </w:p>
        </w:tc>
      </w:tr>
      <w:tr w:rsidR="007B527B" w:rsidRPr="006752FD" w14:paraId="2946857A" w14:textId="77777777" w:rsidTr="007B527B">
        <w:tc>
          <w:tcPr>
            <w:tcW w:w="241" w:type="pct"/>
            <w:tcBorders>
              <w:left w:val="single" w:sz="4" w:space="0" w:color="auto"/>
              <w:bottom w:val="single" w:sz="4" w:space="0" w:color="auto"/>
              <w:right w:val="single" w:sz="4" w:space="0" w:color="auto"/>
            </w:tcBorders>
          </w:tcPr>
          <w:p w14:paraId="1509596C"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left w:val="single" w:sz="4" w:space="0" w:color="auto"/>
              <w:bottom w:val="single" w:sz="4" w:space="0" w:color="auto"/>
              <w:right w:val="single" w:sz="4" w:space="0" w:color="auto"/>
            </w:tcBorders>
          </w:tcPr>
          <w:p w14:paraId="22B85097" w14:textId="0A7BF944" w:rsidR="007B527B" w:rsidRPr="00473E86" w:rsidRDefault="007B527B" w:rsidP="004C1A4C">
            <w:pPr>
              <w:rPr>
                <w:color w:val="141414"/>
                <w:szCs w:val="24"/>
                <w:shd w:val="clear" w:color="auto" w:fill="FFFFFF"/>
              </w:rPr>
            </w:pPr>
            <w:r>
              <w:rPr>
                <w:color w:val="141414"/>
                <w:szCs w:val="24"/>
                <w:shd w:val="clear" w:color="auto" w:fill="FFFFFF"/>
              </w:rPr>
              <w:t>Increased</w:t>
            </w:r>
            <w:r w:rsidRPr="00473E86">
              <w:rPr>
                <w:color w:val="141414"/>
                <w:szCs w:val="24"/>
                <w:shd w:val="clear" w:color="auto" w:fill="FFFFFF"/>
              </w:rPr>
              <w:t xml:space="preserve"> illicit </w:t>
            </w:r>
            <w:r w:rsidR="00637165" w:rsidRPr="00473E86">
              <w:rPr>
                <w:color w:val="141414"/>
                <w:szCs w:val="24"/>
                <w:shd w:val="clear" w:color="auto" w:fill="FFFFFF"/>
              </w:rPr>
              <w:t>behaviour</w:t>
            </w:r>
            <w:r w:rsidRPr="00473E86">
              <w:rPr>
                <w:color w:val="141414"/>
                <w:szCs w:val="24"/>
                <w:shd w:val="clear" w:color="auto" w:fill="FFFFFF"/>
              </w:rPr>
              <w:t xml:space="preserve"> and crime (including prostitution, theft and substance abuse)</w:t>
            </w:r>
          </w:p>
        </w:tc>
        <w:tc>
          <w:tcPr>
            <w:tcW w:w="3108" w:type="pct"/>
            <w:tcBorders>
              <w:left w:val="single" w:sz="4" w:space="0" w:color="auto"/>
              <w:bottom w:val="single" w:sz="4" w:space="0" w:color="auto"/>
              <w:right w:val="single" w:sz="4" w:space="0" w:color="auto"/>
            </w:tcBorders>
          </w:tcPr>
          <w:p w14:paraId="13F867DB"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Sensitization campaigns both for workers and local communities against such social evils</w:t>
            </w:r>
            <w:r>
              <w:rPr>
                <w:color w:val="141414"/>
                <w:szCs w:val="24"/>
                <w:shd w:val="clear" w:color="auto" w:fill="FFFFFF"/>
              </w:rPr>
              <w:t xml:space="preserve"> (like we are doing ) </w:t>
            </w:r>
          </w:p>
          <w:p w14:paraId="3BB4FC79"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Enforcement of sanctions (e.g., dismissal) for workers involved in criminal activities</w:t>
            </w:r>
          </w:p>
        </w:tc>
      </w:tr>
      <w:tr w:rsidR="007B527B" w:rsidRPr="006752FD" w14:paraId="3784C661" w14:textId="77777777" w:rsidTr="007B527B">
        <w:tc>
          <w:tcPr>
            <w:tcW w:w="241" w:type="pct"/>
            <w:tcBorders>
              <w:top w:val="single" w:sz="4" w:space="0" w:color="auto"/>
              <w:left w:val="single" w:sz="4" w:space="0" w:color="auto"/>
              <w:bottom w:val="single" w:sz="4" w:space="0" w:color="auto"/>
              <w:right w:val="single" w:sz="4" w:space="0" w:color="auto"/>
            </w:tcBorders>
          </w:tcPr>
          <w:p w14:paraId="117B52CB"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4323F56F" w14:textId="77777777" w:rsidR="007B527B" w:rsidRPr="00473E86" w:rsidRDefault="007B527B" w:rsidP="004C1A4C">
            <w:pPr>
              <w:rPr>
                <w:color w:val="141414"/>
                <w:szCs w:val="24"/>
                <w:shd w:val="clear" w:color="auto" w:fill="FFFFFF"/>
              </w:rPr>
            </w:pPr>
            <w:r>
              <w:rPr>
                <w:color w:val="141414"/>
                <w:szCs w:val="24"/>
                <w:shd w:val="clear" w:color="auto" w:fill="FFFFFF"/>
              </w:rPr>
              <w:t xml:space="preserve">Spread of </w:t>
            </w:r>
            <w:r w:rsidRPr="00473E86">
              <w:rPr>
                <w:color w:val="141414"/>
                <w:szCs w:val="24"/>
                <w:shd w:val="clear" w:color="auto" w:fill="FFFFFF"/>
              </w:rPr>
              <w:t>diseases (including STDs and HIV/AIDS)</w:t>
            </w:r>
          </w:p>
        </w:tc>
        <w:tc>
          <w:tcPr>
            <w:tcW w:w="3108" w:type="pct"/>
            <w:tcBorders>
              <w:top w:val="single" w:sz="4" w:space="0" w:color="auto"/>
              <w:left w:val="single" w:sz="4" w:space="0" w:color="auto"/>
              <w:bottom w:val="single" w:sz="4" w:space="0" w:color="auto"/>
              <w:right w:val="single" w:sz="4" w:space="0" w:color="auto"/>
            </w:tcBorders>
          </w:tcPr>
          <w:p w14:paraId="558B8C4C"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 xml:space="preserve">Education/awareness about transmission of diseases </w:t>
            </w:r>
          </w:p>
          <w:p w14:paraId="65922BCE" w14:textId="208B2ADF"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 xml:space="preserve">Awareness creation on STDs among the workers and local community on ethics, morals, general good </w:t>
            </w:r>
            <w:r w:rsidR="00637165" w:rsidRPr="00473E86">
              <w:rPr>
                <w:color w:val="141414"/>
                <w:szCs w:val="24"/>
                <w:shd w:val="clear" w:color="auto" w:fill="FFFFFF"/>
              </w:rPr>
              <w:t>behaviour</w:t>
            </w:r>
            <w:r w:rsidRPr="00473E86">
              <w:rPr>
                <w:color w:val="141414"/>
                <w:szCs w:val="24"/>
                <w:shd w:val="clear" w:color="auto" w:fill="FFFFFF"/>
              </w:rPr>
              <w:t xml:space="preserve"> and the need for the project to co-exist with the neighbours during the community and worker engagement forums.</w:t>
            </w:r>
          </w:p>
          <w:p w14:paraId="33A762C4"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 xml:space="preserve">Provide condoms to employees </w:t>
            </w:r>
          </w:p>
        </w:tc>
      </w:tr>
      <w:tr w:rsidR="007B527B" w:rsidRPr="006752FD" w14:paraId="7E031CCD" w14:textId="77777777" w:rsidTr="007B527B">
        <w:tc>
          <w:tcPr>
            <w:tcW w:w="241" w:type="pct"/>
            <w:tcBorders>
              <w:top w:val="single" w:sz="4" w:space="0" w:color="auto"/>
              <w:left w:val="single" w:sz="4" w:space="0" w:color="auto"/>
              <w:bottom w:val="single" w:sz="4" w:space="0" w:color="auto"/>
              <w:right w:val="single" w:sz="4" w:space="0" w:color="auto"/>
            </w:tcBorders>
          </w:tcPr>
          <w:p w14:paraId="7BBB5485"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5CA677FD" w14:textId="77777777" w:rsidR="007B527B" w:rsidRDefault="007B527B" w:rsidP="004C1A4C">
            <w:pPr>
              <w:rPr>
                <w:color w:val="141414"/>
                <w:szCs w:val="24"/>
                <w:shd w:val="clear" w:color="auto" w:fill="FFFFFF"/>
              </w:rPr>
            </w:pPr>
            <w:r>
              <w:rPr>
                <w:color w:val="141414"/>
                <w:szCs w:val="24"/>
                <w:shd w:val="clear" w:color="auto" w:fill="FFFFFF"/>
              </w:rPr>
              <w:t xml:space="preserve">Public health issues such as spread of diseases like Covid 19 </w:t>
            </w:r>
          </w:p>
        </w:tc>
        <w:tc>
          <w:tcPr>
            <w:tcW w:w="3108" w:type="pct"/>
            <w:tcBorders>
              <w:top w:val="single" w:sz="4" w:space="0" w:color="auto"/>
              <w:left w:val="single" w:sz="4" w:space="0" w:color="auto"/>
              <w:bottom w:val="single" w:sz="4" w:space="0" w:color="auto"/>
              <w:right w:val="single" w:sz="4" w:space="0" w:color="auto"/>
            </w:tcBorders>
          </w:tcPr>
          <w:p w14:paraId="7956008B" w14:textId="77777777" w:rsidR="007B527B" w:rsidRDefault="007B527B" w:rsidP="00A75B23">
            <w:pPr>
              <w:pStyle w:val="ListParagraph"/>
              <w:widowControl w:val="0"/>
              <w:numPr>
                <w:ilvl w:val="0"/>
                <w:numId w:val="233"/>
              </w:numPr>
              <w:contextualSpacing w:val="0"/>
              <w:rPr>
                <w:color w:val="141414"/>
                <w:szCs w:val="24"/>
                <w:shd w:val="clear" w:color="auto" w:fill="FFFFFF"/>
              </w:rPr>
            </w:pPr>
            <w:r>
              <w:rPr>
                <w:color w:val="141414"/>
                <w:szCs w:val="24"/>
                <w:shd w:val="clear" w:color="auto" w:fill="FFFFFF"/>
              </w:rPr>
              <w:t xml:space="preserve">Adherence to ministry of health protocols issued </w:t>
            </w:r>
          </w:p>
          <w:p w14:paraId="735FDA51" w14:textId="77777777" w:rsidR="007B527B" w:rsidRDefault="007B527B" w:rsidP="00A75B23">
            <w:pPr>
              <w:pStyle w:val="ListParagraph"/>
              <w:widowControl w:val="0"/>
              <w:numPr>
                <w:ilvl w:val="0"/>
                <w:numId w:val="233"/>
              </w:numPr>
              <w:contextualSpacing w:val="0"/>
              <w:rPr>
                <w:color w:val="141414"/>
                <w:szCs w:val="24"/>
                <w:shd w:val="clear" w:color="auto" w:fill="FFFFFF"/>
              </w:rPr>
            </w:pPr>
            <w:r>
              <w:rPr>
                <w:color w:val="141414"/>
                <w:szCs w:val="24"/>
                <w:shd w:val="clear" w:color="auto" w:fill="FFFFFF"/>
              </w:rPr>
              <w:t>Avail hand washing facilities –water and soap</w:t>
            </w:r>
          </w:p>
          <w:p w14:paraId="3F473F26" w14:textId="77777777" w:rsidR="007B527B" w:rsidRDefault="007B527B" w:rsidP="00A75B23">
            <w:pPr>
              <w:pStyle w:val="ListParagraph"/>
              <w:widowControl w:val="0"/>
              <w:numPr>
                <w:ilvl w:val="0"/>
                <w:numId w:val="233"/>
              </w:numPr>
              <w:contextualSpacing w:val="0"/>
              <w:rPr>
                <w:color w:val="141414"/>
                <w:szCs w:val="24"/>
                <w:shd w:val="clear" w:color="auto" w:fill="FFFFFF"/>
              </w:rPr>
            </w:pPr>
            <w:r>
              <w:rPr>
                <w:color w:val="141414"/>
                <w:szCs w:val="24"/>
                <w:shd w:val="clear" w:color="auto" w:fill="FFFFFF"/>
              </w:rPr>
              <w:t>Keeping social distance to the extent possible</w:t>
            </w:r>
          </w:p>
          <w:p w14:paraId="2B4E7A09" w14:textId="77777777" w:rsidR="007B527B" w:rsidRDefault="007B527B" w:rsidP="00A75B23">
            <w:pPr>
              <w:pStyle w:val="ListParagraph"/>
              <w:widowControl w:val="0"/>
              <w:numPr>
                <w:ilvl w:val="0"/>
                <w:numId w:val="233"/>
              </w:numPr>
              <w:contextualSpacing w:val="0"/>
              <w:rPr>
                <w:color w:val="141414"/>
                <w:szCs w:val="24"/>
                <w:shd w:val="clear" w:color="auto" w:fill="FFFFFF"/>
              </w:rPr>
            </w:pPr>
            <w:r>
              <w:rPr>
                <w:color w:val="141414"/>
                <w:szCs w:val="24"/>
                <w:shd w:val="clear" w:color="auto" w:fill="FFFFFF"/>
              </w:rPr>
              <w:t xml:space="preserve">Use of face masks </w:t>
            </w:r>
          </w:p>
          <w:p w14:paraId="7CAC6DF4"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Pr>
                <w:color w:val="141414"/>
                <w:szCs w:val="24"/>
                <w:shd w:val="clear" w:color="auto" w:fill="FFFFFF"/>
              </w:rPr>
              <w:t xml:space="preserve">Encourage workers to be vaccinated </w:t>
            </w:r>
          </w:p>
        </w:tc>
      </w:tr>
      <w:tr w:rsidR="007B527B" w:rsidRPr="006752FD" w14:paraId="44717165" w14:textId="77777777" w:rsidTr="007B527B">
        <w:tc>
          <w:tcPr>
            <w:tcW w:w="241" w:type="pct"/>
            <w:tcBorders>
              <w:top w:val="single" w:sz="4" w:space="0" w:color="auto"/>
              <w:left w:val="single" w:sz="4" w:space="0" w:color="auto"/>
              <w:bottom w:val="single" w:sz="4" w:space="0" w:color="auto"/>
              <w:right w:val="single" w:sz="4" w:space="0" w:color="auto"/>
            </w:tcBorders>
          </w:tcPr>
          <w:p w14:paraId="5874EBB8"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1883C671" w14:textId="77777777" w:rsidR="007B527B" w:rsidRDefault="007B527B" w:rsidP="004C1A4C">
            <w:pPr>
              <w:rPr>
                <w:color w:val="141414"/>
                <w:szCs w:val="24"/>
                <w:shd w:val="clear" w:color="auto" w:fill="FFFFFF"/>
              </w:rPr>
            </w:pPr>
            <w:r w:rsidRPr="00473E86">
              <w:rPr>
                <w:color w:val="141414"/>
                <w:szCs w:val="24"/>
                <w:shd w:val="clear" w:color="auto" w:fill="FFFFFF"/>
              </w:rPr>
              <w:t xml:space="preserve">Gender-based violence </w:t>
            </w:r>
            <w:r>
              <w:rPr>
                <w:color w:val="141414"/>
                <w:szCs w:val="24"/>
                <w:shd w:val="clear" w:color="auto" w:fill="FFFFFF"/>
              </w:rPr>
              <w:t xml:space="preserve">i.e. </w:t>
            </w:r>
            <w:r w:rsidRPr="00473E86">
              <w:rPr>
                <w:color w:val="141414"/>
                <w:szCs w:val="24"/>
                <w:shd w:val="clear" w:color="auto" w:fill="FFFFFF"/>
              </w:rPr>
              <w:t>sexual</w:t>
            </w:r>
            <w:r>
              <w:rPr>
                <w:color w:val="141414"/>
                <w:szCs w:val="24"/>
                <w:shd w:val="clear" w:color="auto" w:fill="FFFFFF"/>
              </w:rPr>
              <w:t xml:space="preserve"> exploitation and abuse of the community members by workers </w:t>
            </w:r>
          </w:p>
        </w:tc>
        <w:tc>
          <w:tcPr>
            <w:tcW w:w="3108" w:type="pct"/>
            <w:tcBorders>
              <w:top w:val="single" w:sz="4" w:space="0" w:color="auto"/>
              <w:left w:val="single" w:sz="4" w:space="0" w:color="auto"/>
              <w:bottom w:val="single" w:sz="4" w:space="0" w:color="auto"/>
              <w:right w:val="single" w:sz="4" w:space="0" w:color="auto"/>
            </w:tcBorders>
          </w:tcPr>
          <w:p w14:paraId="1260934D"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Information and awareness raising campaigns to you community members an</w:t>
            </w:r>
            <w:r>
              <w:rPr>
                <w:color w:val="141414"/>
                <w:szCs w:val="24"/>
                <w:shd w:val="clear" w:color="auto" w:fill="FFFFFF"/>
              </w:rPr>
              <w:t xml:space="preserve">d specifically women and girls on need to be on the look-out and raise such issues/complaints </w:t>
            </w:r>
          </w:p>
          <w:p w14:paraId="1DFFB7EF" w14:textId="77777777" w:rsidR="007B527B"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Mandatory awareness creation for workers</w:t>
            </w:r>
            <w:r>
              <w:rPr>
                <w:color w:val="141414"/>
                <w:szCs w:val="24"/>
                <w:shd w:val="clear" w:color="auto" w:fill="FFFFFF"/>
              </w:rPr>
              <w:t xml:space="preserve"> by contractor</w:t>
            </w:r>
            <w:r w:rsidRPr="00473E86">
              <w:rPr>
                <w:color w:val="141414"/>
                <w:szCs w:val="24"/>
                <w:shd w:val="clear" w:color="auto" w:fill="FFFFFF"/>
              </w:rPr>
              <w:t xml:space="preserve"> on required lawful conduct in the community and legal consequences for failure to comply with laws</w:t>
            </w:r>
          </w:p>
          <w:p w14:paraId="763FFFD2"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Requirement of contractor to have code of conduct for the workers and to implement them</w:t>
            </w:r>
          </w:p>
          <w:p w14:paraId="10461DBE"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 xml:space="preserve">Working closely </w:t>
            </w:r>
            <w:r>
              <w:rPr>
                <w:color w:val="141414"/>
                <w:szCs w:val="24"/>
                <w:shd w:val="clear" w:color="auto" w:fill="FFFFFF"/>
              </w:rPr>
              <w:t xml:space="preserve">with chiefs and </w:t>
            </w:r>
            <w:r w:rsidRPr="00473E86">
              <w:rPr>
                <w:color w:val="141414"/>
                <w:szCs w:val="24"/>
                <w:shd w:val="clear" w:color="auto" w:fill="FFFFFF"/>
              </w:rPr>
              <w:t>local law enforcement to act on community complaints on time</w:t>
            </w:r>
          </w:p>
          <w:p w14:paraId="6CEFBEA3" w14:textId="77777777" w:rsidR="007B527B" w:rsidRPr="003401D6" w:rsidRDefault="007B527B" w:rsidP="004C1A4C">
            <w:pPr>
              <w:widowControl w:val="0"/>
              <w:rPr>
                <w:color w:val="141414"/>
                <w:szCs w:val="24"/>
                <w:shd w:val="clear" w:color="auto" w:fill="FFFFFF"/>
              </w:rPr>
            </w:pPr>
          </w:p>
        </w:tc>
      </w:tr>
      <w:tr w:rsidR="007B527B" w:rsidRPr="006752FD" w14:paraId="4814F986" w14:textId="77777777" w:rsidTr="007B527B">
        <w:tc>
          <w:tcPr>
            <w:tcW w:w="241" w:type="pct"/>
            <w:tcBorders>
              <w:top w:val="single" w:sz="4" w:space="0" w:color="auto"/>
              <w:left w:val="single" w:sz="4" w:space="0" w:color="auto"/>
              <w:bottom w:val="single" w:sz="4" w:space="0" w:color="auto"/>
              <w:right w:val="single" w:sz="4" w:space="0" w:color="auto"/>
            </w:tcBorders>
          </w:tcPr>
          <w:p w14:paraId="4F180509"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6785FFD6" w14:textId="77777777" w:rsidR="007B527B" w:rsidRPr="00473E86" w:rsidRDefault="007B527B" w:rsidP="004C1A4C">
            <w:pPr>
              <w:rPr>
                <w:color w:val="141414"/>
                <w:szCs w:val="24"/>
                <w:shd w:val="clear" w:color="auto" w:fill="FFFFFF"/>
              </w:rPr>
            </w:pPr>
            <w:r w:rsidRPr="00473E86">
              <w:rPr>
                <w:color w:val="141414"/>
                <w:szCs w:val="24"/>
                <w:shd w:val="clear" w:color="auto" w:fill="FFFFFF"/>
              </w:rPr>
              <w:t xml:space="preserve">Gender-based violence </w:t>
            </w:r>
            <w:r>
              <w:rPr>
                <w:color w:val="141414"/>
                <w:szCs w:val="24"/>
                <w:shd w:val="clear" w:color="auto" w:fill="FFFFFF"/>
              </w:rPr>
              <w:t>i.e. sexual</w:t>
            </w:r>
            <w:r w:rsidRPr="00473E86">
              <w:rPr>
                <w:color w:val="141414"/>
                <w:szCs w:val="24"/>
                <w:shd w:val="clear" w:color="auto" w:fill="FFFFFF"/>
              </w:rPr>
              <w:t xml:space="preserve"> harassment</w:t>
            </w:r>
            <w:r>
              <w:rPr>
                <w:color w:val="141414"/>
                <w:szCs w:val="24"/>
                <w:shd w:val="clear" w:color="auto" w:fill="FFFFFF"/>
              </w:rPr>
              <w:t xml:space="preserve"> among workers</w:t>
            </w:r>
          </w:p>
        </w:tc>
        <w:tc>
          <w:tcPr>
            <w:tcW w:w="3108" w:type="pct"/>
            <w:tcBorders>
              <w:top w:val="single" w:sz="4" w:space="0" w:color="auto"/>
              <w:left w:val="single" w:sz="4" w:space="0" w:color="auto"/>
              <w:bottom w:val="single" w:sz="4" w:space="0" w:color="auto"/>
              <w:right w:val="single" w:sz="4" w:space="0" w:color="auto"/>
            </w:tcBorders>
          </w:tcPr>
          <w:p w14:paraId="1AB49F38"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Requirement of contractor to have code of conduct for the workers and to implement them</w:t>
            </w:r>
          </w:p>
          <w:p w14:paraId="1E4CDF18" w14:textId="77777777" w:rsidR="007B527B" w:rsidRPr="00473E86" w:rsidRDefault="007B527B" w:rsidP="00A75B23">
            <w:pPr>
              <w:pStyle w:val="ListParagraph"/>
              <w:widowControl w:val="0"/>
              <w:numPr>
                <w:ilvl w:val="0"/>
                <w:numId w:val="233"/>
              </w:numPr>
              <w:contextualSpacing w:val="0"/>
              <w:rPr>
                <w:color w:val="141414"/>
                <w:szCs w:val="24"/>
                <w:shd w:val="clear" w:color="auto" w:fill="FFFFFF"/>
              </w:rPr>
            </w:pPr>
            <w:r w:rsidRPr="00473E86">
              <w:rPr>
                <w:color w:val="141414"/>
                <w:szCs w:val="24"/>
                <w:shd w:val="clear" w:color="auto" w:fill="FFFFFF"/>
              </w:rPr>
              <w:t xml:space="preserve">Inclusion of GBV specific mitigation measures in the environmental and social management plan of contractor </w:t>
            </w:r>
          </w:p>
          <w:p w14:paraId="06175498" w14:textId="77777777" w:rsidR="007B527B" w:rsidRPr="00473E86" w:rsidRDefault="007B527B" w:rsidP="004C1A4C">
            <w:pPr>
              <w:pStyle w:val="ListParagraph"/>
              <w:widowControl w:val="0"/>
              <w:ind w:left="360"/>
              <w:contextualSpacing w:val="0"/>
              <w:rPr>
                <w:color w:val="141414"/>
                <w:szCs w:val="24"/>
                <w:shd w:val="clear" w:color="auto" w:fill="FFFFFF"/>
              </w:rPr>
            </w:pPr>
          </w:p>
        </w:tc>
      </w:tr>
      <w:tr w:rsidR="007B527B" w:rsidRPr="006752FD" w14:paraId="066FAA9F" w14:textId="77777777" w:rsidTr="007B527B">
        <w:tc>
          <w:tcPr>
            <w:tcW w:w="241" w:type="pct"/>
            <w:tcBorders>
              <w:top w:val="single" w:sz="4" w:space="0" w:color="auto"/>
              <w:left w:val="single" w:sz="4" w:space="0" w:color="auto"/>
              <w:bottom w:val="single" w:sz="4" w:space="0" w:color="auto"/>
              <w:right w:val="single" w:sz="4" w:space="0" w:color="auto"/>
            </w:tcBorders>
          </w:tcPr>
          <w:p w14:paraId="67B56D42"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362D662D" w14:textId="77777777" w:rsidR="007B527B" w:rsidRPr="00473E86" w:rsidRDefault="007B527B" w:rsidP="004C1A4C">
            <w:pPr>
              <w:rPr>
                <w:color w:val="141414"/>
                <w:szCs w:val="24"/>
                <w:shd w:val="clear" w:color="auto" w:fill="FFFFFF"/>
              </w:rPr>
            </w:pPr>
            <w:r w:rsidRPr="00473E86">
              <w:rPr>
                <w:color w:val="141414"/>
                <w:szCs w:val="24"/>
                <w:shd w:val="clear" w:color="auto" w:fill="FFFFFF"/>
              </w:rPr>
              <w:t xml:space="preserve">Child labour </w:t>
            </w:r>
          </w:p>
          <w:p w14:paraId="06B5A717" w14:textId="77777777" w:rsidR="007B527B" w:rsidRPr="00473E86" w:rsidRDefault="007B527B" w:rsidP="004C1A4C">
            <w:pPr>
              <w:rPr>
                <w:color w:val="141414"/>
                <w:szCs w:val="24"/>
                <w:shd w:val="clear" w:color="auto" w:fill="FFFFFF"/>
              </w:rPr>
            </w:pPr>
          </w:p>
        </w:tc>
        <w:tc>
          <w:tcPr>
            <w:tcW w:w="3108" w:type="pct"/>
            <w:tcBorders>
              <w:top w:val="single" w:sz="4" w:space="0" w:color="auto"/>
              <w:left w:val="single" w:sz="4" w:space="0" w:color="auto"/>
              <w:bottom w:val="single" w:sz="4" w:space="0" w:color="auto"/>
              <w:right w:val="single" w:sz="4" w:space="0" w:color="auto"/>
            </w:tcBorders>
            <w:hideMark/>
          </w:tcPr>
          <w:p w14:paraId="01D7CF90" w14:textId="77777777" w:rsidR="007B527B" w:rsidRPr="00473E86" w:rsidRDefault="007B527B" w:rsidP="00A75B23">
            <w:pPr>
              <w:pStyle w:val="ListParagraph"/>
              <w:widowControl w:val="0"/>
              <w:numPr>
                <w:ilvl w:val="0"/>
                <w:numId w:val="239"/>
              </w:numPr>
              <w:contextualSpacing w:val="0"/>
              <w:rPr>
                <w:color w:val="141414"/>
                <w:szCs w:val="24"/>
                <w:shd w:val="clear" w:color="auto" w:fill="FFFFFF"/>
              </w:rPr>
            </w:pPr>
            <w:r w:rsidRPr="00473E86">
              <w:rPr>
                <w:color w:val="141414"/>
                <w:szCs w:val="24"/>
                <w:shd w:val="clear" w:color="auto" w:fill="FFFFFF"/>
              </w:rPr>
              <w:t>Ensuring that children and minors are not employed directly or indirectly on the project.</w:t>
            </w:r>
          </w:p>
          <w:p w14:paraId="4F426F40" w14:textId="77777777" w:rsidR="007B527B" w:rsidRPr="00473E86" w:rsidRDefault="007B527B" w:rsidP="00A75B23">
            <w:pPr>
              <w:pStyle w:val="ListParagraph"/>
              <w:widowControl w:val="0"/>
              <w:numPr>
                <w:ilvl w:val="0"/>
                <w:numId w:val="239"/>
              </w:numPr>
              <w:contextualSpacing w:val="0"/>
              <w:rPr>
                <w:color w:val="141414"/>
                <w:szCs w:val="24"/>
                <w:shd w:val="clear" w:color="auto" w:fill="FFFFFF"/>
              </w:rPr>
            </w:pPr>
            <w:r w:rsidRPr="00473E86">
              <w:rPr>
                <w:color w:val="141414"/>
                <w:szCs w:val="24"/>
                <w:shd w:val="clear" w:color="auto" w:fill="FFFFFF"/>
              </w:rPr>
              <w:t>Enforcement of Employment Act that requires contractor to adhere to minimum age</w:t>
            </w:r>
          </w:p>
          <w:p w14:paraId="42B2BCF9" w14:textId="77777777" w:rsidR="007B527B" w:rsidRPr="00473E86" w:rsidRDefault="007B527B" w:rsidP="00A75B23">
            <w:pPr>
              <w:pStyle w:val="ListParagraph"/>
              <w:widowControl w:val="0"/>
              <w:numPr>
                <w:ilvl w:val="0"/>
                <w:numId w:val="234"/>
              </w:numPr>
              <w:contextualSpacing w:val="0"/>
              <w:rPr>
                <w:color w:val="141414"/>
                <w:szCs w:val="24"/>
                <w:shd w:val="clear" w:color="auto" w:fill="FFFFFF"/>
              </w:rPr>
            </w:pPr>
            <w:r w:rsidRPr="00473E86">
              <w:rPr>
                <w:color w:val="141414"/>
                <w:szCs w:val="24"/>
                <w:shd w:val="clear" w:color="auto" w:fill="FFFFFF"/>
              </w:rPr>
              <w:t>Allowing your children to be employed is illegal and punishable by law because it interferes with the children’s right to education</w:t>
            </w:r>
          </w:p>
          <w:p w14:paraId="5E087B51" w14:textId="77777777" w:rsidR="007B527B" w:rsidRPr="00473E86" w:rsidRDefault="007B527B" w:rsidP="00A75B23">
            <w:pPr>
              <w:pStyle w:val="ListParagraph"/>
              <w:widowControl w:val="0"/>
              <w:numPr>
                <w:ilvl w:val="0"/>
                <w:numId w:val="234"/>
              </w:numPr>
              <w:contextualSpacing w:val="0"/>
              <w:rPr>
                <w:color w:val="141414"/>
                <w:szCs w:val="24"/>
                <w:shd w:val="clear" w:color="auto" w:fill="FFFFFF"/>
              </w:rPr>
            </w:pPr>
            <w:r w:rsidRPr="00473E86">
              <w:rPr>
                <w:color w:val="141414"/>
                <w:szCs w:val="24"/>
                <w:shd w:val="clear" w:color="auto" w:fill="FFFFFF"/>
              </w:rPr>
              <w:t>Report any case to the chief’s office</w:t>
            </w:r>
          </w:p>
        </w:tc>
      </w:tr>
      <w:tr w:rsidR="007B527B" w:rsidRPr="006752FD" w14:paraId="487CCC18" w14:textId="77777777" w:rsidTr="007B527B">
        <w:tc>
          <w:tcPr>
            <w:tcW w:w="241" w:type="pct"/>
            <w:tcBorders>
              <w:top w:val="single" w:sz="4" w:space="0" w:color="auto"/>
              <w:left w:val="single" w:sz="4" w:space="0" w:color="auto"/>
              <w:bottom w:val="single" w:sz="4" w:space="0" w:color="auto"/>
              <w:right w:val="single" w:sz="4" w:space="0" w:color="auto"/>
            </w:tcBorders>
          </w:tcPr>
          <w:p w14:paraId="04F14139"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365FE8AC" w14:textId="13BDA95E" w:rsidR="007B527B" w:rsidRPr="00473E86" w:rsidRDefault="007B527B" w:rsidP="004C1A4C">
            <w:pPr>
              <w:rPr>
                <w:color w:val="141414"/>
                <w:szCs w:val="24"/>
                <w:shd w:val="clear" w:color="auto" w:fill="FFFFFF"/>
              </w:rPr>
            </w:pPr>
            <w:r w:rsidRPr="00473E86">
              <w:rPr>
                <w:color w:val="141414"/>
                <w:szCs w:val="24"/>
                <w:shd w:val="clear" w:color="auto" w:fill="FFFFFF"/>
              </w:rPr>
              <w:t xml:space="preserve">Demand for Material/resources </w:t>
            </w:r>
            <w:r w:rsidR="00637165" w:rsidRPr="00473E86">
              <w:rPr>
                <w:color w:val="141414"/>
                <w:szCs w:val="24"/>
                <w:shd w:val="clear" w:color="auto" w:fill="FFFFFF"/>
              </w:rPr>
              <w:t>e.g.</w:t>
            </w:r>
            <w:r w:rsidRPr="00473E86">
              <w:rPr>
                <w:color w:val="141414"/>
                <w:szCs w:val="24"/>
                <w:shd w:val="clear" w:color="auto" w:fill="FFFFFF"/>
              </w:rPr>
              <w:t xml:space="preserve"> water, sand, ba</w:t>
            </w:r>
            <w:r>
              <w:rPr>
                <w:color w:val="141414"/>
                <w:szCs w:val="24"/>
                <w:shd w:val="clear" w:color="auto" w:fill="FFFFFF"/>
              </w:rPr>
              <w:t>l</w:t>
            </w:r>
            <w:r w:rsidRPr="00473E86">
              <w:rPr>
                <w:color w:val="141414"/>
                <w:szCs w:val="24"/>
                <w:shd w:val="clear" w:color="auto" w:fill="FFFFFF"/>
              </w:rPr>
              <w:t>last</w:t>
            </w:r>
          </w:p>
        </w:tc>
        <w:tc>
          <w:tcPr>
            <w:tcW w:w="3108" w:type="pct"/>
            <w:tcBorders>
              <w:top w:val="single" w:sz="4" w:space="0" w:color="auto"/>
              <w:left w:val="single" w:sz="4" w:space="0" w:color="auto"/>
              <w:bottom w:val="single" w:sz="4" w:space="0" w:color="auto"/>
              <w:right w:val="single" w:sz="4" w:space="0" w:color="auto"/>
            </w:tcBorders>
            <w:hideMark/>
          </w:tcPr>
          <w:p w14:paraId="186DD478" w14:textId="77777777" w:rsidR="007B527B" w:rsidRPr="00473E86" w:rsidRDefault="007B527B" w:rsidP="004C1A4C">
            <w:pPr>
              <w:rPr>
                <w:color w:val="141414"/>
                <w:szCs w:val="24"/>
                <w:shd w:val="clear" w:color="auto" w:fill="FFFFFF"/>
              </w:rPr>
            </w:pPr>
            <w:r w:rsidRPr="00473E86">
              <w:rPr>
                <w:color w:val="141414"/>
                <w:szCs w:val="24"/>
                <w:shd w:val="clear" w:color="auto" w:fill="FFFFFF"/>
              </w:rPr>
              <w:t xml:space="preserve">Contractor to consult with elders before using scarce resources in the community like the water to avoid conflicts.  </w:t>
            </w:r>
          </w:p>
        </w:tc>
      </w:tr>
      <w:tr w:rsidR="007B527B" w:rsidRPr="006752FD" w14:paraId="0A3828CC" w14:textId="77777777" w:rsidTr="007B527B">
        <w:tc>
          <w:tcPr>
            <w:tcW w:w="241" w:type="pct"/>
            <w:tcBorders>
              <w:top w:val="single" w:sz="4" w:space="0" w:color="auto"/>
              <w:left w:val="single" w:sz="4" w:space="0" w:color="auto"/>
              <w:bottom w:val="single" w:sz="4" w:space="0" w:color="auto"/>
              <w:right w:val="single" w:sz="4" w:space="0" w:color="auto"/>
            </w:tcBorders>
          </w:tcPr>
          <w:p w14:paraId="76AEA003"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243D977D" w14:textId="77777777" w:rsidR="007B527B" w:rsidRPr="00473E86" w:rsidRDefault="007B527B" w:rsidP="004C1A4C">
            <w:pPr>
              <w:rPr>
                <w:color w:val="141414"/>
                <w:szCs w:val="24"/>
                <w:shd w:val="clear" w:color="auto" w:fill="FFFFFF"/>
              </w:rPr>
            </w:pPr>
            <w:r w:rsidRPr="00473E86">
              <w:rPr>
                <w:color w:val="141414"/>
                <w:szCs w:val="24"/>
                <w:shd w:val="clear" w:color="auto" w:fill="FFFFFF"/>
              </w:rPr>
              <w:t>Oil Spill Hazards</w:t>
            </w:r>
          </w:p>
        </w:tc>
        <w:tc>
          <w:tcPr>
            <w:tcW w:w="3108" w:type="pct"/>
            <w:tcBorders>
              <w:top w:val="single" w:sz="4" w:space="0" w:color="auto"/>
              <w:left w:val="single" w:sz="4" w:space="0" w:color="auto"/>
              <w:bottom w:val="single" w:sz="4" w:space="0" w:color="auto"/>
              <w:right w:val="single" w:sz="4" w:space="0" w:color="auto"/>
            </w:tcBorders>
            <w:hideMark/>
          </w:tcPr>
          <w:p w14:paraId="69E96EC0" w14:textId="77777777" w:rsidR="007B527B" w:rsidRPr="00473E86" w:rsidRDefault="007B527B" w:rsidP="00A75B23">
            <w:pPr>
              <w:pStyle w:val="ListParagraph"/>
              <w:widowControl w:val="0"/>
              <w:numPr>
                <w:ilvl w:val="0"/>
                <w:numId w:val="235"/>
              </w:numPr>
              <w:contextualSpacing w:val="0"/>
              <w:rPr>
                <w:color w:val="141414"/>
                <w:szCs w:val="24"/>
                <w:shd w:val="clear" w:color="auto" w:fill="FFFFFF"/>
              </w:rPr>
            </w:pPr>
            <w:r w:rsidRPr="00473E86">
              <w:rPr>
                <w:color w:val="141414"/>
                <w:szCs w:val="24"/>
                <w:shd w:val="clear" w:color="auto" w:fill="FFFFFF"/>
              </w:rPr>
              <w:t xml:space="preserve">Contractor not to repair vehicles or equipment on site </w:t>
            </w:r>
          </w:p>
          <w:p w14:paraId="3B4A9B82" w14:textId="77777777" w:rsidR="007B527B" w:rsidRDefault="007B527B" w:rsidP="00A75B23">
            <w:pPr>
              <w:pStyle w:val="ListParagraph"/>
              <w:widowControl w:val="0"/>
              <w:numPr>
                <w:ilvl w:val="0"/>
                <w:numId w:val="235"/>
              </w:numPr>
              <w:contextualSpacing w:val="0"/>
              <w:rPr>
                <w:color w:val="141414"/>
                <w:szCs w:val="24"/>
                <w:shd w:val="clear" w:color="auto" w:fill="FFFFFF"/>
              </w:rPr>
            </w:pPr>
            <w:r w:rsidRPr="00473E86">
              <w:rPr>
                <w:color w:val="141414"/>
                <w:szCs w:val="24"/>
                <w:shd w:val="clear" w:color="auto" w:fill="FFFFFF"/>
              </w:rPr>
              <w:t xml:space="preserve">Maintain vehicles and equipment in good state </w:t>
            </w:r>
            <w:r>
              <w:rPr>
                <w:color w:val="141414"/>
                <w:szCs w:val="24"/>
                <w:shd w:val="clear" w:color="auto" w:fill="FFFFFF"/>
              </w:rPr>
              <w:t>of repair</w:t>
            </w:r>
          </w:p>
          <w:p w14:paraId="383CA950" w14:textId="77777777" w:rsidR="007B527B" w:rsidRPr="003401D6" w:rsidRDefault="007B527B" w:rsidP="004C1A4C">
            <w:pPr>
              <w:widowControl w:val="0"/>
              <w:rPr>
                <w:color w:val="141414"/>
                <w:szCs w:val="24"/>
                <w:shd w:val="clear" w:color="auto" w:fill="FFFFFF"/>
              </w:rPr>
            </w:pPr>
          </w:p>
        </w:tc>
      </w:tr>
      <w:tr w:rsidR="007B527B" w:rsidRPr="006752FD" w14:paraId="1680A032" w14:textId="77777777" w:rsidTr="007B527B">
        <w:tc>
          <w:tcPr>
            <w:tcW w:w="241" w:type="pct"/>
            <w:tcBorders>
              <w:top w:val="single" w:sz="4" w:space="0" w:color="auto"/>
              <w:left w:val="single" w:sz="4" w:space="0" w:color="auto"/>
              <w:bottom w:val="single" w:sz="4" w:space="0" w:color="auto"/>
              <w:right w:val="single" w:sz="4" w:space="0" w:color="auto"/>
            </w:tcBorders>
          </w:tcPr>
          <w:p w14:paraId="2781DF92"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3C6AA620" w14:textId="77777777" w:rsidR="007B527B" w:rsidRPr="00473E86" w:rsidRDefault="007B527B" w:rsidP="004C1A4C">
            <w:pPr>
              <w:rPr>
                <w:color w:val="141414"/>
                <w:szCs w:val="24"/>
                <w:shd w:val="clear" w:color="auto" w:fill="FFFFFF"/>
              </w:rPr>
            </w:pPr>
            <w:r w:rsidRPr="00473E86">
              <w:rPr>
                <w:color w:val="141414"/>
                <w:szCs w:val="24"/>
                <w:shd w:val="clear" w:color="auto" w:fill="FFFFFF"/>
              </w:rPr>
              <w:t xml:space="preserve">Storm water and erosion </w:t>
            </w:r>
          </w:p>
        </w:tc>
        <w:tc>
          <w:tcPr>
            <w:tcW w:w="3108" w:type="pct"/>
            <w:tcBorders>
              <w:top w:val="single" w:sz="4" w:space="0" w:color="auto"/>
              <w:left w:val="single" w:sz="4" w:space="0" w:color="auto"/>
              <w:bottom w:val="single" w:sz="4" w:space="0" w:color="auto"/>
              <w:right w:val="single" w:sz="4" w:space="0" w:color="auto"/>
            </w:tcBorders>
            <w:hideMark/>
          </w:tcPr>
          <w:p w14:paraId="6273FB68" w14:textId="77777777" w:rsidR="007B527B" w:rsidRPr="00473E86" w:rsidRDefault="007B527B" w:rsidP="00A75B23">
            <w:pPr>
              <w:pStyle w:val="ListParagraph"/>
              <w:widowControl w:val="0"/>
              <w:numPr>
                <w:ilvl w:val="0"/>
                <w:numId w:val="236"/>
              </w:numPr>
              <w:contextualSpacing w:val="0"/>
              <w:rPr>
                <w:color w:val="141414"/>
                <w:szCs w:val="24"/>
                <w:shd w:val="clear" w:color="auto" w:fill="FFFFFF"/>
              </w:rPr>
            </w:pPr>
            <w:r w:rsidRPr="00473E86">
              <w:rPr>
                <w:color w:val="141414"/>
                <w:szCs w:val="24"/>
                <w:shd w:val="clear" w:color="auto" w:fill="FFFFFF"/>
              </w:rPr>
              <w:t xml:space="preserve">Contractor to put measures to harvest rainwater and control erosion during construction </w:t>
            </w:r>
          </w:p>
        </w:tc>
      </w:tr>
      <w:tr w:rsidR="007B527B" w:rsidRPr="006752FD" w14:paraId="55B97254" w14:textId="77777777" w:rsidTr="007B527B">
        <w:tc>
          <w:tcPr>
            <w:tcW w:w="241" w:type="pct"/>
            <w:tcBorders>
              <w:top w:val="single" w:sz="4" w:space="0" w:color="auto"/>
              <w:left w:val="single" w:sz="4" w:space="0" w:color="auto"/>
              <w:bottom w:val="single" w:sz="4" w:space="0" w:color="auto"/>
              <w:right w:val="single" w:sz="4" w:space="0" w:color="auto"/>
            </w:tcBorders>
          </w:tcPr>
          <w:p w14:paraId="5F8E68B7"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75542A6A" w14:textId="77777777" w:rsidR="007B527B" w:rsidRPr="00473E86" w:rsidRDefault="007B527B" w:rsidP="004C1A4C">
            <w:pPr>
              <w:rPr>
                <w:color w:val="141414"/>
                <w:szCs w:val="24"/>
                <w:shd w:val="clear" w:color="auto" w:fill="FFFFFF"/>
              </w:rPr>
            </w:pPr>
            <w:r w:rsidRPr="00473E86">
              <w:rPr>
                <w:color w:val="141414"/>
                <w:szCs w:val="24"/>
                <w:shd w:val="clear" w:color="auto" w:fill="FFFFFF"/>
              </w:rPr>
              <w:t xml:space="preserve">Wastewater/ effluent </w:t>
            </w:r>
          </w:p>
        </w:tc>
        <w:tc>
          <w:tcPr>
            <w:tcW w:w="3108" w:type="pct"/>
            <w:tcBorders>
              <w:top w:val="single" w:sz="4" w:space="0" w:color="auto"/>
              <w:left w:val="single" w:sz="4" w:space="0" w:color="auto"/>
              <w:bottom w:val="single" w:sz="4" w:space="0" w:color="auto"/>
              <w:right w:val="single" w:sz="4" w:space="0" w:color="auto"/>
            </w:tcBorders>
            <w:hideMark/>
          </w:tcPr>
          <w:p w14:paraId="38EC20F7" w14:textId="77777777" w:rsidR="007B527B" w:rsidRPr="00473E86" w:rsidRDefault="007B527B" w:rsidP="004C1A4C">
            <w:pPr>
              <w:rPr>
                <w:color w:val="141414"/>
                <w:szCs w:val="24"/>
                <w:shd w:val="clear" w:color="auto" w:fill="FFFFFF"/>
              </w:rPr>
            </w:pPr>
            <w:r w:rsidRPr="00473E86">
              <w:rPr>
                <w:color w:val="141414"/>
                <w:szCs w:val="24"/>
                <w:shd w:val="clear" w:color="auto" w:fill="FFFFFF"/>
              </w:rPr>
              <w:t xml:space="preserve">Contractor will provide sanitation facilities for workers </w:t>
            </w:r>
          </w:p>
        </w:tc>
      </w:tr>
      <w:tr w:rsidR="007B527B" w:rsidRPr="006752FD" w14:paraId="719D5034" w14:textId="77777777" w:rsidTr="007B527B">
        <w:tc>
          <w:tcPr>
            <w:tcW w:w="241" w:type="pct"/>
            <w:tcBorders>
              <w:top w:val="single" w:sz="4" w:space="0" w:color="auto"/>
              <w:left w:val="single" w:sz="4" w:space="0" w:color="auto"/>
              <w:bottom w:val="single" w:sz="4" w:space="0" w:color="auto"/>
              <w:right w:val="single" w:sz="4" w:space="0" w:color="auto"/>
            </w:tcBorders>
          </w:tcPr>
          <w:p w14:paraId="4663EF1C"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02D8E2E9" w14:textId="77777777" w:rsidR="007B527B" w:rsidRPr="00473E86" w:rsidRDefault="007B527B" w:rsidP="004C1A4C">
            <w:pPr>
              <w:rPr>
                <w:color w:val="141414"/>
                <w:szCs w:val="24"/>
                <w:shd w:val="clear" w:color="auto" w:fill="FFFFFF"/>
              </w:rPr>
            </w:pPr>
            <w:r w:rsidRPr="00473E86">
              <w:rPr>
                <w:color w:val="141414"/>
                <w:szCs w:val="24"/>
                <w:shd w:val="clear" w:color="auto" w:fill="FFFFFF"/>
              </w:rPr>
              <w:t>Noise resulting from excavation machinery, vehicles and workers</w:t>
            </w:r>
          </w:p>
        </w:tc>
        <w:tc>
          <w:tcPr>
            <w:tcW w:w="3108" w:type="pct"/>
            <w:tcBorders>
              <w:top w:val="single" w:sz="4" w:space="0" w:color="auto"/>
              <w:left w:val="single" w:sz="4" w:space="0" w:color="auto"/>
              <w:bottom w:val="single" w:sz="4" w:space="0" w:color="auto"/>
              <w:right w:val="single" w:sz="4" w:space="0" w:color="auto"/>
            </w:tcBorders>
            <w:hideMark/>
          </w:tcPr>
          <w:p w14:paraId="5585C109" w14:textId="77777777" w:rsidR="007B527B" w:rsidRPr="00473E86" w:rsidRDefault="007B527B" w:rsidP="00A75B23">
            <w:pPr>
              <w:pStyle w:val="ListParagraph"/>
              <w:widowControl w:val="0"/>
              <w:numPr>
                <w:ilvl w:val="0"/>
                <w:numId w:val="237"/>
              </w:numPr>
              <w:contextualSpacing w:val="0"/>
              <w:rPr>
                <w:color w:val="141414"/>
                <w:szCs w:val="24"/>
                <w:shd w:val="clear" w:color="auto" w:fill="FFFFFF"/>
              </w:rPr>
            </w:pPr>
            <w:r w:rsidRPr="00473E86">
              <w:rPr>
                <w:color w:val="141414"/>
                <w:szCs w:val="24"/>
                <w:shd w:val="clear" w:color="auto" w:fill="FFFFFF"/>
              </w:rPr>
              <w:t>Contractor to work only during the day</w:t>
            </w:r>
          </w:p>
          <w:p w14:paraId="074B5F8D" w14:textId="77777777" w:rsidR="007B527B" w:rsidRPr="00473E86" w:rsidRDefault="007B527B" w:rsidP="00A75B23">
            <w:pPr>
              <w:pStyle w:val="ListParagraph"/>
              <w:widowControl w:val="0"/>
              <w:numPr>
                <w:ilvl w:val="0"/>
                <w:numId w:val="237"/>
              </w:numPr>
              <w:contextualSpacing w:val="0"/>
              <w:rPr>
                <w:color w:val="141414"/>
                <w:szCs w:val="24"/>
                <w:shd w:val="clear" w:color="auto" w:fill="FFFFFF"/>
              </w:rPr>
            </w:pPr>
            <w:r w:rsidRPr="00473E86">
              <w:rPr>
                <w:color w:val="141414"/>
                <w:szCs w:val="24"/>
                <w:shd w:val="clear" w:color="auto" w:fill="FFFFFF"/>
              </w:rPr>
              <w:t>In case of blasting contractor to give notice to community through the village elders, grievance committee and chiefs office</w:t>
            </w:r>
          </w:p>
        </w:tc>
      </w:tr>
      <w:tr w:rsidR="007B527B" w:rsidRPr="006752FD" w14:paraId="4897A805" w14:textId="77777777" w:rsidTr="007B527B">
        <w:tc>
          <w:tcPr>
            <w:tcW w:w="241" w:type="pct"/>
            <w:tcBorders>
              <w:top w:val="single" w:sz="4" w:space="0" w:color="auto"/>
              <w:left w:val="single" w:sz="4" w:space="0" w:color="auto"/>
              <w:bottom w:val="single" w:sz="4" w:space="0" w:color="auto"/>
              <w:right w:val="single" w:sz="4" w:space="0" w:color="auto"/>
            </w:tcBorders>
          </w:tcPr>
          <w:p w14:paraId="3B1ACCA2"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0E293281" w14:textId="77777777" w:rsidR="007B527B" w:rsidRPr="00473E86" w:rsidRDefault="007B527B" w:rsidP="004C1A4C">
            <w:pPr>
              <w:rPr>
                <w:color w:val="141414"/>
                <w:szCs w:val="24"/>
                <w:shd w:val="clear" w:color="auto" w:fill="FFFFFF"/>
              </w:rPr>
            </w:pPr>
            <w:r w:rsidRPr="00473E86">
              <w:rPr>
                <w:color w:val="141414"/>
                <w:szCs w:val="24"/>
                <w:shd w:val="clear" w:color="auto" w:fill="FFFFFF"/>
              </w:rPr>
              <w:t>Visual and Aesthetic Landscape Impacts</w:t>
            </w:r>
          </w:p>
          <w:p w14:paraId="5D83358F" w14:textId="77777777" w:rsidR="007B527B" w:rsidRPr="00473E86" w:rsidRDefault="007B527B" w:rsidP="004C1A4C">
            <w:pPr>
              <w:rPr>
                <w:color w:val="141414"/>
                <w:szCs w:val="24"/>
                <w:shd w:val="clear" w:color="auto" w:fill="FFFFFF"/>
              </w:rPr>
            </w:pPr>
          </w:p>
        </w:tc>
        <w:tc>
          <w:tcPr>
            <w:tcW w:w="3108" w:type="pct"/>
            <w:tcBorders>
              <w:top w:val="single" w:sz="4" w:space="0" w:color="auto"/>
              <w:left w:val="single" w:sz="4" w:space="0" w:color="auto"/>
              <w:bottom w:val="single" w:sz="4" w:space="0" w:color="auto"/>
              <w:right w:val="single" w:sz="4" w:space="0" w:color="auto"/>
            </w:tcBorders>
          </w:tcPr>
          <w:p w14:paraId="0DAA9FB8" w14:textId="77777777" w:rsidR="007B527B" w:rsidRPr="00473E86" w:rsidRDefault="007B527B" w:rsidP="00A75B23">
            <w:pPr>
              <w:pStyle w:val="ListParagraph"/>
              <w:widowControl w:val="0"/>
              <w:numPr>
                <w:ilvl w:val="0"/>
                <w:numId w:val="238"/>
              </w:numPr>
              <w:ind w:left="360"/>
              <w:contextualSpacing w:val="0"/>
              <w:rPr>
                <w:color w:val="141414"/>
                <w:szCs w:val="24"/>
                <w:shd w:val="clear" w:color="auto" w:fill="FFFFFF"/>
              </w:rPr>
            </w:pPr>
            <w:r w:rsidRPr="00473E86">
              <w:rPr>
                <w:color w:val="141414"/>
                <w:szCs w:val="24"/>
                <w:shd w:val="clear" w:color="auto" w:fill="FFFFFF"/>
              </w:rPr>
              <w:t>The visual negative impacts can be mitigated through putting up a wall round the facility to keep off/screen t</w:t>
            </w:r>
            <w:r>
              <w:rPr>
                <w:color w:val="141414"/>
                <w:szCs w:val="24"/>
                <w:shd w:val="clear" w:color="auto" w:fill="FFFFFF"/>
              </w:rPr>
              <w:t xml:space="preserve">he project stacks, poles, </w:t>
            </w:r>
            <w:r w:rsidRPr="00473E86">
              <w:rPr>
                <w:color w:val="141414"/>
                <w:szCs w:val="24"/>
                <w:shd w:val="clear" w:color="auto" w:fill="FFFFFF"/>
              </w:rPr>
              <w:t xml:space="preserve">panels </w:t>
            </w:r>
          </w:p>
          <w:p w14:paraId="65BE177B" w14:textId="77777777" w:rsidR="007B527B" w:rsidRPr="00473E86" w:rsidRDefault="007B527B" w:rsidP="00A75B23">
            <w:pPr>
              <w:pStyle w:val="ListParagraph"/>
              <w:widowControl w:val="0"/>
              <w:numPr>
                <w:ilvl w:val="0"/>
                <w:numId w:val="238"/>
              </w:numPr>
              <w:ind w:left="360"/>
              <w:contextualSpacing w:val="0"/>
              <w:rPr>
                <w:color w:val="141414"/>
                <w:szCs w:val="24"/>
                <w:shd w:val="clear" w:color="auto" w:fill="FFFFFF"/>
              </w:rPr>
            </w:pPr>
            <w:r w:rsidRPr="00473E86">
              <w:rPr>
                <w:color w:val="141414"/>
                <w:szCs w:val="24"/>
                <w:shd w:val="clear" w:color="auto" w:fill="FFFFFF"/>
              </w:rPr>
              <w:t>Proper siting decisions can help to avoid aesthetic impacts to the landscape.</w:t>
            </w:r>
          </w:p>
        </w:tc>
      </w:tr>
      <w:tr w:rsidR="007B527B" w:rsidRPr="006752FD" w14:paraId="104639CE" w14:textId="77777777" w:rsidTr="007B527B">
        <w:tc>
          <w:tcPr>
            <w:tcW w:w="241" w:type="pct"/>
            <w:tcBorders>
              <w:top w:val="single" w:sz="4" w:space="0" w:color="auto"/>
              <w:left w:val="single" w:sz="4" w:space="0" w:color="auto"/>
              <w:bottom w:val="single" w:sz="4" w:space="0" w:color="auto"/>
              <w:right w:val="single" w:sz="4" w:space="0" w:color="auto"/>
            </w:tcBorders>
          </w:tcPr>
          <w:p w14:paraId="7D159597"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hideMark/>
          </w:tcPr>
          <w:p w14:paraId="4018B086" w14:textId="77777777" w:rsidR="007B527B" w:rsidRPr="00473E86" w:rsidRDefault="007B527B" w:rsidP="004C1A4C">
            <w:pPr>
              <w:rPr>
                <w:color w:val="141414"/>
                <w:szCs w:val="24"/>
                <w:shd w:val="clear" w:color="auto" w:fill="FFFFFF"/>
              </w:rPr>
            </w:pPr>
            <w:r w:rsidRPr="00473E86">
              <w:rPr>
                <w:color w:val="141414"/>
                <w:szCs w:val="24"/>
                <w:shd w:val="clear" w:color="auto" w:fill="FFFFFF"/>
              </w:rPr>
              <w:t xml:space="preserve">Fuel storage on site </w:t>
            </w:r>
          </w:p>
        </w:tc>
        <w:tc>
          <w:tcPr>
            <w:tcW w:w="3108" w:type="pct"/>
            <w:tcBorders>
              <w:top w:val="single" w:sz="4" w:space="0" w:color="auto"/>
              <w:left w:val="single" w:sz="4" w:space="0" w:color="auto"/>
              <w:bottom w:val="single" w:sz="4" w:space="0" w:color="auto"/>
              <w:right w:val="single" w:sz="4" w:space="0" w:color="auto"/>
            </w:tcBorders>
            <w:hideMark/>
          </w:tcPr>
          <w:p w14:paraId="0E38E976" w14:textId="77777777" w:rsidR="007B527B" w:rsidRPr="00473E86" w:rsidRDefault="007B527B" w:rsidP="00A75B23">
            <w:pPr>
              <w:numPr>
                <w:ilvl w:val="0"/>
                <w:numId w:val="241"/>
              </w:numPr>
              <w:jc w:val="left"/>
              <w:rPr>
                <w:color w:val="141414"/>
                <w:szCs w:val="24"/>
                <w:shd w:val="clear" w:color="auto" w:fill="FFFFFF"/>
              </w:rPr>
            </w:pPr>
            <w:r w:rsidRPr="00473E86">
              <w:rPr>
                <w:color w:val="141414"/>
                <w:szCs w:val="24"/>
                <w:shd w:val="clear" w:color="auto" w:fill="FFFFFF"/>
              </w:rPr>
              <w:t>Contractor will undertake proper installation of the fuel storage tanks for the back</w:t>
            </w:r>
            <w:r>
              <w:rPr>
                <w:color w:val="141414"/>
                <w:szCs w:val="24"/>
                <w:shd w:val="clear" w:color="auto" w:fill="FFFFFF"/>
              </w:rPr>
              <w:t>-</w:t>
            </w:r>
            <w:r w:rsidRPr="00473E86">
              <w:rPr>
                <w:color w:val="141414"/>
                <w:szCs w:val="24"/>
                <w:shd w:val="clear" w:color="auto" w:fill="FFFFFF"/>
              </w:rPr>
              <w:t xml:space="preserve">up generator. </w:t>
            </w:r>
          </w:p>
          <w:p w14:paraId="3861131C" w14:textId="77777777" w:rsidR="007B527B" w:rsidRPr="00473E86" w:rsidRDefault="007B527B" w:rsidP="00A75B23">
            <w:pPr>
              <w:numPr>
                <w:ilvl w:val="0"/>
                <w:numId w:val="241"/>
              </w:numPr>
              <w:jc w:val="left"/>
              <w:rPr>
                <w:color w:val="141414"/>
                <w:szCs w:val="24"/>
                <w:shd w:val="clear" w:color="auto" w:fill="FFFFFF"/>
              </w:rPr>
            </w:pPr>
            <w:r w:rsidRPr="00473E86">
              <w:rPr>
                <w:color w:val="141414"/>
                <w:szCs w:val="24"/>
                <w:shd w:val="clear" w:color="auto" w:fill="FFFFFF"/>
              </w:rPr>
              <w:t xml:space="preserve">Have a budded wall 1.5 times the fuel stored to allow controlled collection in case of a spill. </w:t>
            </w:r>
          </w:p>
          <w:p w14:paraId="7F26D855" w14:textId="77777777" w:rsidR="007B527B" w:rsidRPr="00473E86" w:rsidRDefault="007B527B" w:rsidP="00A75B23">
            <w:pPr>
              <w:numPr>
                <w:ilvl w:val="0"/>
                <w:numId w:val="241"/>
              </w:numPr>
              <w:jc w:val="left"/>
              <w:rPr>
                <w:color w:val="141414"/>
                <w:szCs w:val="24"/>
                <w:shd w:val="clear" w:color="auto" w:fill="FFFFFF"/>
              </w:rPr>
            </w:pPr>
            <w:r w:rsidRPr="00473E86">
              <w:rPr>
                <w:color w:val="141414"/>
                <w:szCs w:val="24"/>
                <w:shd w:val="clear" w:color="auto" w:fill="FFFFFF"/>
              </w:rPr>
              <w:t xml:space="preserve">During operation implementing agency will ensure proper maintenance of the solar panels  </w:t>
            </w:r>
          </w:p>
        </w:tc>
      </w:tr>
      <w:tr w:rsidR="007B527B" w:rsidRPr="006752FD" w14:paraId="7654783C" w14:textId="77777777" w:rsidTr="007B527B">
        <w:tc>
          <w:tcPr>
            <w:tcW w:w="241" w:type="pct"/>
            <w:tcBorders>
              <w:top w:val="single" w:sz="4" w:space="0" w:color="auto"/>
              <w:left w:val="single" w:sz="4" w:space="0" w:color="auto"/>
              <w:bottom w:val="single" w:sz="4" w:space="0" w:color="auto"/>
              <w:right w:val="single" w:sz="4" w:space="0" w:color="auto"/>
            </w:tcBorders>
          </w:tcPr>
          <w:p w14:paraId="7124504D" w14:textId="77777777" w:rsidR="007B527B" w:rsidRPr="00B34B57" w:rsidRDefault="007B527B" w:rsidP="00A75B23">
            <w:pPr>
              <w:pStyle w:val="ListParagraph"/>
              <w:numPr>
                <w:ilvl w:val="0"/>
                <w:numId w:val="247"/>
              </w:numPr>
              <w:jc w:val="left"/>
              <w:rPr>
                <w:color w:val="141414"/>
                <w:szCs w:val="24"/>
                <w:shd w:val="clear" w:color="auto" w:fill="FFFFFF"/>
              </w:rPr>
            </w:pPr>
          </w:p>
        </w:tc>
        <w:tc>
          <w:tcPr>
            <w:tcW w:w="1651" w:type="pct"/>
            <w:tcBorders>
              <w:top w:val="single" w:sz="4" w:space="0" w:color="auto"/>
              <w:left w:val="single" w:sz="4" w:space="0" w:color="auto"/>
              <w:bottom w:val="single" w:sz="4" w:space="0" w:color="auto"/>
              <w:right w:val="single" w:sz="4" w:space="0" w:color="auto"/>
            </w:tcBorders>
          </w:tcPr>
          <w:p w14:paraId="19298A38" w14:textId="77777777" w:rsidR="007B527B" w:rsidRPr="00473E86" w:rsidRDefault="007B527B" w:rsidP="004C1A4C">
            <w:pPr>
              <w:rPr>
                <w:color w:val="141414"/>
                <w:szCs w:val="24"/>
                <w:shd w:val="clear" w:color="auto" w:fill="FFFFFF"/>
              </w:rPr>
            </w:pPr>
            <w:r w:rsidRPr="00473E86">
              <w:rPr>
                <w:color w:val="141414"/>
                <w:szCs w:val="24"/>
                <w:shd w:val="clear" w:color="auto" w:fill="FFFFFF"/>
              </w:rPr>
              <w:t xml:space="preserve">Public safety –potential risk of shocks and electrocution </w:t>
            </w:r>
          </w:p>
        </w:tc>
        <w:tc>
          <w:tcPr>
            <w:tcW w:w="3108" w:type="pct"/>
            <w:tcBorders>
              <w:top w:val="single" w:sz="4" w:space="0" w:color="auto"/>
              <w:left w:val="single" w:sz="4" w:space="0" w:color="auto"/>
              <w:bottom w:val="single" w:sz="4" w:space="0" w:color="auto"/>
              <w:right w:val="single" w:sz="4" w:space="0" w:color="auto"/>
            </w:tcBorders>
          </w:tcPr>
          <w:p w14:paraId="69A83DB7" w14:textId="77777777" w:rsidR="007B527B" w:rsidRPr="00473E86" w:rsidRDefault="007B527B" w:rsidP="004C1A4C">
            <w:pPr>
              <w:rPr>
                <w:color w:val="141414"/>
                <w:szCs w:val="24"/>
                <w:shd w:val="clear" w:color="auto" w:fill="FFFFFF"/>
              </w:rPr>
            </w:pPr>
            <w:r w:rsidRPr="00473E86">
              <w:rPr>
                <w:color w:val="141414"/>
                <w:szCs w:val="24"/>
                <w:shd w:val="clear" w:color="auto" w:fill="FFFFFF"/>
              </w:rPr>
              <w:t>As explained below in details</w:t>
            </w:r>
          </w:p>
        </w:tc>
      </w:tr>
    </w:tbl>
    <w:p w14:paraId="21957F13" w14:textId="77777777" w:rsidR="007B527B" w:rsidRPr="00E81580" w:rsidRDefault="007B527B" w:rsidP="004C1A4C">
      <w:pPr>
        <w:rPr>
          <w:rFonts w:ascii="Arial Narrow" w:hAnsi="Arial Narrow"/>
          <w:color w:val="141414"/>
          <w:szCs w:val="24"/>
          <w:shd w:val="clear" w:color="auto" w:fill="FFFFFF"/>
        </w:rPr>
      </w:pPr>
    </w:p>
    <w:p w14:paraId="7F38B751" w14:textId="77777777" w:rsidR="007B527B" w:rsidRPr="007D099F" w:rsidRDefault="007B527B" w:rsidP="004C1A4C">
      <w:pPr>
        <w:rPr>
          <w:rFonts w:cs="Tahoma"/>
          <w:b/>
          <w:szCs w:val="24"/>
        </w:rPr>
      </w:pPr>
      <w:r w:rsidRPr="007D099F">
        <w:rPr>
          <w:rFonts w:cs="Tahoma"/>
          <w:b/>
          <w:szCs w:val="24"/>
        </w:rPr>
        <w:t xml:space="preserve">Public safety in regards to electricity </w:t>
      </w:r>
    </w:p>
    <w:p w14:paraId="3DDDA034" w14:textId="77777777" w:rsidR="007B527B" w:rsidRPr="00BF6B0A" w:rsidRDefault="007B527B" w:rsidP="004C1A4C">
      <w:pPr>
        <w:rPr>
          <w:color w:val="141414"/>
          <w:szCs w:val="24"/>
          <w:shd w:val="clear" w:color="auto" w:fill="FFFFFF"/>
        </w:rPr>
      </w:pPr>
      <w:r>
        <w:rPr>
          <w:color w:val="141414"/>
          <w:szCs w:val="24"/>
          <w:shd w:val="clear" w:color="auto" w:fill="FFFFFF"/>
        </w:rPr>
        <w:t>Roseline</w:t>
      </w:r>
      <w:r w:rsidRPr="00BF6B0A">
        <w:rPr>
          <w:color w:val="141414"/>
          <w:szCs w:val="24"/>
          <w:shd w:val="clear" w:color="auto" w:fill="FFFFFF"/>
        </w:rPr>
        <w:t xml:space="preserve"> educated the community by highlighting the importance of using electricity safely. </w:t>
      </w:r>
      <w:r>
        <w:rPr>
          <w:color w:val="141414"/>
          <w:szCs w:val="24"/>
          <w:shd w:val="clear" w:color="auto" w:fill="FFFFFF"/>
        </w:rPr>
        <w:t>She</w:t>
      </w:r>
      <w:r w:rsidRPr="00BF6B0A">
        <w:rPr>
          <w:color w:val="141414"/>
          <w:szCs w:val="24"/>
          <w:shd w:val="clear" w:color="auto" w:fill="FFFFFF"/>
        </w:rPr>
        <w:t xml:space="preserve"> said electricity is good but failure to t</w:t>
      </w:r>
      <w:r>
        <w:rPr>
          <w:color w:val="141414"/>
          <w:szCs w:val="24"/>
          <w:shd w:val="clear" w:color="auto" w:fill="FFFFFF"/>
        </w:rPr>
        <w:t>ake safety</w:t>
      </w:r>
      <w:r w:rsidRPr="00BF6B0A">
        <w:rPr>
          <w:color w:val="141414"/>
          <w:szCs w:val="24"/>
          <w:shd w:val="clear" w:color="auto" w:fill="FFFFFF"/>
        </w:rPr>
        <w:t xml:space="preserve"> preca</w:t>
      </w:r>
      <w:r>
        <w:rPr>
          <w:color w:val="141414"/>
          <w:szCs w:val="24"/>
          <w:shd w:val="clear" w:color="auto" w:fill="FFFFFF"/>
        </w:rPr>
        <w:t>utions while interacting with power infrastructure</w:t>
      </w:r>
      <w:r w:rsidRPr="00BF6B0A">
        <w:rPr>
          <w:color w:val="141414"/>
          <w:szCs w:val="24"/>
          <w:shd w:val="clear" w:color="auto" w:fill="FFFFFF"/>
        </w:rPr>
        <w:t xml:space="preserve"> can result in electric shocks, fires a</w:t>
      </w:r>
      <w:r>
        <w:rPr>
          <w:color w:val="141414"/>
          <w:szCs w:val="24"/>
          <w:shd w:val="clear" w:color="auto" w:fill="FFFFFF"/>
        </w:rPr>
        <w:t xml:space="preserve">nd even electrocution/death. She </w:t>
      </w:r>
      <w:r w:rsidRPr="00BF6B0A">
        <w:rPr>
          <w:color w:val="141414"/>
          <w:szCs w:val="24"/>
          <w:shd w:val="clear" w:color="auto" w:fill="FFFFFF"/>
        </w:rPr>
        <w:t xml:space="preserve">emphasized the following precaution/preventive measures to observe in order to prevent risk of electric shocks, fires and electrocutions. </w:t>
      </w:r>
    </w:p>
    <w:p w14:paraId="7A57B571" w14:textId="77777777" w:rsidR="007B527B" w:rsidRPr="00BF6B0A" w:rsidRDefault="007B527B" w:rsidP="00A75B23">
      <w:pPr>
        <w:pStyle w:val="ListParagraph"/>
        <w:widowControl w:val="0"/>
        <w:numPr>
          <w:ilvl w:val="0"/>
          <w:numId w:val="248"/>
        </w:numPr>
        <w:contextualSpacing w:val="0"/>
        <w:rPr>
          <w:color w:val="141414"/>
          <w:szCs w:val="24"/>
          <w:shd w:val="clear" w:color="auto" w:fill="FFFFFF"/>
        </w:rPr>
      </w:pPr>
      <w:r w:rsidRPr="00BF6B0A">
        <w:rPr>
          <w:color w:val="141414"/>
          <w:szCs w:val="24"/>
          <w:shd w:val="clear" w:color="auto" w:fill="FFFFFF"/>
        </w:rPr>
        <w:t>Engage a certified technician to do wiring in your premises</w:t>
      </w:r>
    </w:p>
    <w:p w14:paraId="11D8A5FE" w14:textId="77777777" w:rsidR="007B527B" w:rsidRPr="00BF6B0A" w:rsidRDefault="007B527B" w:rsidP="00A75B23">
      <w:pPr>
        <w:pStyle w:val="ListParagraph"/>
        <w:widowControl w:val="0"/>
        <w:numPr>
          <w:ilvl w:val="0"/>
          <w:numId w:val="248"/>
        </w:numPr>
        <w:contextualSpacing w:val="0"/>
        <w:rPr>
          <w:color w:val="141414"/>
          <w:szCs w:val="24"/>
          <w:shd w:val="clear" w:color="auto" w:fill="FFFFFF"/>
        </w:rPr>
      </w:pPr>
      <w:r w:rsidRPr="00BF6B0A">
        <w:rPr>
          <w:color w:val="141414"/>
          <w:szCs w:val="24"/>
          <w:shd w:val="clear" w:color="auto" w:fill="FFFFFF"/>
        </w:rPr>
        <w:t xml:space="preserve">Use quality materials while wiring </w:t>
      </w:r>
    </w:p>
    <w:p w14:paraId="3F64B127" w14:textId="77777777" w:rsidR="007B527B" w:rsidRPr="00BF6B0A" w:rsidRDefault="007B527B" w:rsidP="00A75B23">
      <w:pPr>
        <w:pStyle w:val="ListParagraph"/>
        <w:widowControl w:val="0"/>
        <w:numPr>
          <w:ilvl w:val="0"/>
          <w:numId w:val="248"/>
        </w:numPr>
        <w:contextualSpacing w:val="0"/>
        <w:rPr>
          <w:color w:val="141414"/>
          <w:szCs w:val="24"/>
          <w:shd w:val="clear" w:color="auto" w:fill="FFFFFF"/>
        </w:rPr>
      </w:pPr>
      <w:r w:rsidRPr="00BF6B0A">
        <w:rPr>
          <w:color w:val="141414"/>
          <w:szCs w:val="24"/>
          <w:shd w:val="clear" w:color="auto" w:fill="FFFFFF"/>
        </w:rPr>
        <w:t xml:space="preserve">Do not engage in individual illegal extensions of power lines to other houses </w:t>
      </w:r>
    </w:p>
    <w:p w14:paraId="14ED01A2" w14:textId="77777777" w:rsidR="007B527B" w:rsidRPr="00BF6B0A" w:rsidRDefault="007B527B" w:rsidP="00A75B23">
      <w:pPr>
        <w:pStyle w:val="ListParagraph"/>
        <w:widowControl w:val="0"/>
        <w:numPr>
          <w:ilvl w:val="0"/>
          <w:numId w:val="248"/>
        </w:numPr>
        <w:contextualSpacing w:val="0"/>
        <w:rPr>
          <w:color w:val="141414"/>
          <w:szCs w:val="24"/>
          <w:shd w:val="clear" w:color="auto" w:fill="FFFFFF"/>
        </w:rPr>
      </w:pPr>
      <w:r w:rsidRPr="00BF6B0A">
        <w:rPr>
          <w:color w:val="141414"/>
          <w:szCs w:val="24"/>
          <w:shd w:val="clear" w:color="auto" w:fill="FFFFFF"/>
        </w:rPr>
        <w:t>Don’t touch sockets and switches with wet hands or wipe with wet cloths</w:t>
      </w:r>
    </w:p>
    <w:p w14:paraId="63645CDF" w14:textId="77777777" w:rsidR="007B527B" w:rsidRPr="00BF6B0A" w:rsidRDefault="007B527B" w:rsidP="00A75B23">
      <w:pPr>
        <w:pStyle w:val="ListParagraph"/>
        <w:widowControl w:val="0"/>
        <w:numPr>
          <w:ilvl w:val="0"/>
          <w:numId w:val="248"/>
        </w:numPr>
        <w:contextualSpacing w:val="0"/>
        <w:rPr>
          <w:color w:val="141414"/>
          <w:szCs w:val="24"/>
          <w:shd w:val="clear" w:color="auto" w:fill="FFFFFF"/>
        </w:rPr>
      </w:pPr>
      <w:r w:rsidRPr="00BF6B0A">
        <w:rPr>
          <w:color w:val="141414"/>
          <w:szCs w:val="24"/>
          <w:shd w:val="clear" w:color="auto" w:fill="FFFFFF"/>
        </w:rPr>
        <w:t xml:space="preserve">Do not tie your livestock on electric poles </w:t>
      </w:r>
    </w:p>
    <w:p w14:paraId="1C4BB99F" w14:textId="77777777" w:rsidR="007B527B" w:rsidRPr="00BF6B0A" w:rsidRDefault="007B527B" w:rsidP="00A75B23">
      <w:pPr>
        <w:pStyle w:val="ListParagraph"/>
        <w:widowControl w:val="0"/>
        <w:numPr>
          <w:ilvl w:val="0"/>
          <w:numId w:val="248"/>
        </w:numPr>
        <w:contextualSpacing w:val="0"/>
        <w:rPr>
          <w:color w:val="141414"/>
          <w:szCs w:val="24"/>
          <w:shd w:val="clear" w:color="auto" w:fill="FFFFFF"/>
        </w:rPr>
      </w:pPr>
      <w:r w:rsidRPr="00BF6B0A">
        <w:rPr>
          <w:color w:val="141414"/>
          <w:szCs w:val="24"/>
          <w:shd w:val="clear" w:color="auto" w:fill="FFFFFF"/>
        </w:rPr>
        <w:t xml:space="preserve">Do not cut earth wires that run along some electric poles </w:t>
      </w:r>
    </w:p>
    <w:p w14:paraId="201CBDBD" w14:textId="77777777" w:rsidR="007B527B" w:rsidRPr="00BF6B0A" w:rsidRDefault="007B527B" w:rsidP="00A75B23">
      <w:pPr>
        <w:pStyle w:val="ListParagraph"/>
        <w:widowControl w:val="0"/>
        <w:numPr>
          <w:ilvl w:val="0"/>
          <w:numId w:val="248"/>
        </w:numPr>
        <w:contextualSpacing w:val="0"/>
        <w:rPr>
          <w:color w:val="141414"/>
          <w:szCs w:val="24"/>
          <w:shd w:val="clear" w:color="auto" w:fill="FFFFFF"/>
        </w:rPr>
      </w:pPr>
      <w:r w:rsidRPr="00BF6B0A">
        <w:rPr>
          <w:color w:val="141414"/>
          <w:szCs w:val="24"/>
          <w:shd w:val="clear" w:color="auto" w:fill="FFFFFF"/>
        </w:rPr>
        <w:t xml:space="preserve">Do not touch or go near any electric wire if you find it fallen on the ground </w:t>
      </w:r>
    </w:p>
    <w:p w14:paraId="09A7BF40" w14:textId="77777777" w:rsidR="007B527B" w:rsidRPr="00BF6B0A" w:rsidRDefault="007B527B" w:rsidP="00A75B23">
      <w:pPr>
        <w:pStyle w:val="ListParagraph"/>
        <w:widowControl w:val="0"/>
        <w:numPr>
          <w:ilvl w:val="0"/>
          <w:numId w:val="248"/>
        </w:numPr>
        <w:contextualSpacing w:val="0"/>
        <w:rPr>
          <w:color w:val="141414"/>
          <w:szCs w:val="24"/>
          <w:shd w:val="clear" w:color="auto" w:fill="FFFFFF"/>
        </w:rPr>
      </w:pPr>
      <w:r w:rsidRPr="00BF6B0A">
        <w:rPr>
          <w:color w:val="141414"/>
          <w:szCs w:val="24"/>
          <w:shd w:val="clear" w:color="auto" w:fill="FFFFFF"/>
        </w:rPr>
        <w:t>Report any incident regarding electricity at the local office –staff in charge of operating the Mini-grid</w:t>
      </w:r>
    </w:p>
    <w:p w14:paraId="0360A796" w14:textId="77777777" w:rsidR="007B527B" w:rsidRPr="00BF6B0A" w:rsidRDefault="007B527B" w:rsidP="00A75B23">
      <w:pPr>
        <w:pStyle w:val="ListParagraph"/>
        <w:widowControl w:val="0"/>
        <w:numPr>
          <w:ilvl w:val="0"/>
          <w:numId w:val="248"/>
        </w:numPr>
        <w:contextualSpacing w:val="0"/>
        <w:rPr>
          <w:color w:val="141414"/>
          <w:szCs w:val="24"/>
          <w:shd w:val="clear" w:color="auto" w:fill="FFFFFF"/>
        </w:rPr>
      </w:pPr>
      <w:r w:rsidRPr="00BF6B0A">
        <w:rPr>
          <w:color w:val="141414"/>
          <w:szCs w:val="24"/>
          <w:shd w:val="clear" w:color="auto" w:fill="FFFFFF"/>
        </w:rPr>
        <w:t xml:space="preserve">Vet all new people coming to the village by checking whether they </w:t>
      </w:r>
      <w:r>
        <w:rPr>
          <w:color w:val="141414"/>
          <w:szCs w:val="24"/>
          <w:shd w:val="clear" w:color="auto" w:fill="FFFFFF"/>
        </w:rPr>
        <w:t xml:space="preserve">have </w:t>
      </w:r>
      <w:r w:rsidRPr="00BF6B0A">
        <w:rPr>
          <w:color w:val="141414"/>
          <w:szCs w:val="24"/>
          <w:shd w:val="clear" w:color="auto" w:fill="FFFFFF"/>
        </w:rPr>
        <w:t>registered their presence with the office of the chief especially those purporting to be technicians</w:t>
      </w:r>
    </w:p>
    <w:p w14:paraId="2E09D4D9" w14:textId="77777777" w:rsidR="007B527B" w:rsidRPr="00BF6B0A" w:rsidRDefault="007B527B" w:rsidP="00A75B23">
      <w:pPr>
        <w:pStyle w:val="ListParagraph"/>
        <w:widowControl w:val="0"/>
        <w:numPr>
          <w:ilvl w:val="0"/>
          <w:numId w:val="248"/>
        </w:numPr>
        <w:contextualSpacing w:val="0"/>
        <w:rPr>
          <w:color w:val="141414"/>
          <w:szCs w:val="24"/>
          <w:shd w:val="clear" w:color="auto" w:fill="FFFFFF"/>
        </w:rPr>
      </w:pPr>
      <w:r w:rsidRPr="00BF6B0A">
        <w:rPr>
          <w:color w:val="141414"/>
          <w:szCs w:val="24"/>
          <w:shd w:val="clear" w:color="auto" w:fill="FFFFFF"/>
        </w:rPr>
        <w:t xml:space="preserve">In case of a black out/no power </w:t>
      </w:r>
      <w:r>
        <w:rPr>
          <w:color w:val="141414"/>
          <w:szCs w:val="24"/>
          <w:shd w:val="clear" w:color="auto" w:fill="FFFFFF"/>
        </w:rPr>
        <w:t xml:space="preserve">supply </w:t>
      </w:r>
      <w:r w:rsidRPr="00BF6B0A">
        <w:rPr>
          <w:color w:val="141414"/>
          <w:szCs w:val="24"/>
          <w:shd w:val="clear" w:color="auto" w:fill="FFFFFF"/>
        </w:rPr>
        <w:t xml:space="preserve">do not open sockets or switches </w:t>
      </w:r>
    </w:p>
    <w:p w14:paraId="4A375AE1" w14:textId="77777777" w:rsidR="007B527B" w:rsidRPr="00E81580" w:rsidRDefault="007B527B" w:rsidP="004C1A4C">
      <w:pPr>
        <w:rPr>
          <w:rFonts w:ascii="Arial Narrow" w:hAnsi="Arial Narrow"/>
          <w:b/>
          <w:szCs w:val="24"/>
        </w:rPr>
      </w:pPr>
    </w:p>
    <w:p w14:paraId="48A63F9B" w14:textId="77777777" w:rsidR="007B527B" w:rsidRPr="00E81580" w:rsidRDefault="007B527B" w:rsidP="004C1A4C">
      <w:pPr>
        <w:rPr>
          <w:rFonts w:ascii="Arial Narrow" w:hAnsi="Arial Narrow"/>
          <w:b/>
          <w:bCs/>
          <w:szCs w:val="24"/>
        </w:rPr>
      </w:pPr>
      <w:r w:rsidRPr="00E81580">
        <w:rPr>
          <w:rFonts w:ascii="Arial Narrow" w:hAnsi="Arial Narrow"/>
          <w:b/>
          <w:szCs w:val="24"/>
        </w:rPr>
        <w:t>Minute 6/KOSAP/2021: L</w:t>
      </w:r>
      <w:r w:rsidRPr="00E81580">
        <w:rPr>
          <w:rFonts w:ascii="Arial Narrow" w:hAnsi="Arial Narrow"/>
          <w:b/>
          <w:bCs/>
          <w:szCs w:val="24"/>
        </w:rPr>
        <w:t>and requirements for the project</w:t>
      </w:r>
    </w:p>
    <w:p w14:paraId="2CE2FD4B" w14:textId="77777777" w:rsidR="007B527B" w:rsidRDefault="007B527B" w:rsidP="004C1A4C">
      <w:pPr>
        <w:rPr>
          <w:color w:val="141414"/>
          <w:szCs w:val="24"/>
          <w:shd w:val="clear" w:color="auto" w:fill="FFFFFF"/>
        </w:rPr>
      </w:pPr>
      <w:r>
        <w:rPr>
          <w:color w:val="141414"/>
          <w:szCs w:val="24"/>
          <w:shd w:val="clear" w:color="auto" w:fill="FFFFFF"/>
        </w:rPr>
        <w:t>Samuel</w:t>
      </w:r>
      <w:r w:rsidRPr="00BF6B0A">
        <w:rPr>
          <w:color w:val="141414"/>
          <w:szCs w:val="24"/>
          <w:shd w:val="clear" w:color="auto" w:fill="FFFFFF"/>
        </w:rPr>
        <w:t xml:space="preserve"> told the community that one of the agendas of the project team’s visit was to check the land</w:t>
      </w:r>
      <w:r>
        <w:rPr>
          <w:color w:val="141414"/>
          <w:szCs w:val="24"/>
          <w:shd w:val="clear" w:color="auto" w:fill="FFFFFF"/>
        </w:rPr>
        <w:t>/site</w:t>
      </w:r>
      <w:r w:rsidRPr="00BF6B0A">
        <w:rPr>
          <w:color w:val="141414"/>
          <w:szCs w:val="24"/>
          <w:shd w:val="clear" w:color="auto" w:fill="FFFFFF"/>
        </w:rPr>
        <w:t xml:space="preserve"> that the community had or would identify for the project. The project </w:t>
      </w:r>
      <w:r>
        <w:rPr>
          <w:color w:val="141414"/>
          <w:szCs w:val="24"/>
          <w:shd w:val="clear" w:color="auto" w:fill="FFFFFF"/>
        </w:rPr>
        <w:t xml:space="preserve">team </w:t>
      </w:r>
      <w:r w:rsidRPr="00BF6B0A">
        <w:rPr>
          <w:color w:val="141414"/>
          <w:szCs w:val="24"/>
          <w:shd w:val="clear" w:color="auto" w:fill="FFFFFF"/>
        </w:rPr>
        <w:t>together with the community would undertake an environmental and social screening to determine whether it is appropriate for the proposed solar</w:t>
      </w:r>
      <w:r>
        <w:rPr>
          <w:color w:val="141414"/>
          <w:szCs w:val="24"/>
          <w:shd w:val="clear" w:color="auto" w:fill="FFFFFF"/>
        </w:rPr>
        <w:t xml:space="preserve"> Mini-grid </w:t>
      </w:r>
      <w:r w:rsidRPr="00BF6B0A">
        <w:rPr>
          <w:color w:val="141414"/>
          <w:szCs w:val="24"/>
          <w:shd w:val="clear" w:color="auto" w:fill="FFFFFF"/>
        </w:rPr>
        <w:t xml:space="preserve">project. He then invited </w:t>
      </w:r>
      <w:r>
        <w:rPr>
          <w:color w:val="141414"/>
          <w:szCs w:val="24"/>
          <w:shd w:val="clear" w:color="auto" w:fill="FFFFFF"/>
        </w:rPr>
        <w:t>Rachel and Korir</w:t>
      </w:r>
      <w:r w:rsidRPr="00BF6B0A">
        <w:rPr>
          <w:color w:val="141414"/>
          <w:szCs w:val="24"/>
          <w:shd w:val="clear" w:color="auto" w:fill="FFFFFF"/>
        </w:rPr>
        <w:t xml:space="preserve"> (</w:t>
      </w:r>
      <w:r>
        <w:rPr>
          <w:color w:val="141414"/>
          <w:szCs w:val="24"/>
          <w:shd w:val="clear" w:color="auto" w:fill="FFFFFF"/>
        </w:rPr>
        <w:t xml:space="preserve">KPLC) </w:t>
      </w:r>
      <w:r w:rsidRPr="00BF6B0A">
        <w:rPr>
          <w:color w:val="141414"/>
          <w:szCs w:val="24"/>
          <w:shd w:val="clear" w:color="auto" w:fill="FFFFFF"/>
        </w:rPr>
        <w:t xml:space="preserve">to talk to the </w:t>
      </w:r>
      <w:r>
        <w:rPr>
          <w:color w:val="141414"/>
          <w:szCs w:val="24"/>
          <w:shd w:val="clear" w:color="auto" w:fill="FFFFFF"/>
        </w:rPr>
        <w:t xml:space="preserve">community </w:t>
      </w:r>
      <w:r w:rsidRPr="00BF6B0A">
        <w:rPr>
          <w:color w:val="141414"/>
          <w:szCs w:val="24"/>
          <w:shd w:val="clear" w:color="auto" w:fill="FFFFFF"/>
        </w:rPr>
        <w:t xml:space="preserve">on </w:t>
      </w:r>
      <w:r>
        <w:rPr>
          <w:color w:val="141414"/>
          <w:szCs w:val="24"/>
          <w:shd w:val="clear" w:color="auto" w:fill="FFFFFF"/>
        </w:rPr>
        <w:t>the issues</w:t>
      </w:r>
      <w:r w:rsidRPr="00BF6B0A">
        <w:rPr>
          <w:color w:val="141414"/>
          <w:szCs w:val="24"/>
          <w:shd w:val="clear" w:color="auto" w:fill="FFFFFF"/>
        </w:rPr>
        <w:t xml:space="preserve"> to consider while ident</w:t>
      </w:r>
      <w:r>
        <w:rPr>
          <w:color w:val="141414"/>
          <w:szCs w:val="24"/>
          <w:shd w:val="clear" w:color="auto" w:fill="FFFFFF"/>
        </w:rPr>
        <w:t xml:space="preserve">ifying the land for the project. Korir </w:t>
      </w:r>
      <w:r w:rsidRPr="00BF6B0A">
        <w:rPr>
          <w:color w:val="141414"/>
          <w:szCs w:val="24"/>
          <w:shd w:val="clear" w:color="auto" w:fill="FFFFFF"/>
        </w:rPr>
        <w:t xml:space="preserve">explained to the public forum that the </w:t>
      </w:r>
      <w:r>
        <w:rPr>
          <w:color w:val="141414"/>
          <w:szCs w:val="24"/>
          <w:shd w:val="clear" w:color="auto" w:fill="FFFFFF"/>
        </w:rPr>
        <w:t>land identified need to meet certain criteria to ensure it is suitable for the Mini-grid. He listed the criteria as follows; the land need to be relatively flat, not prone to flooding, stable soils, not resided by families, ability to receive maximum sunlight, land which has no conflicts and one that is central to residents and public facilities so that it will be possible to supply more people in the target community. He added that the project needs about 2-3 acres of land.</w:t>
      </w:r>
    </w:p>
    <w:p w14:paraId="1B1BF3E0" w14:textId="77777777" w:rsidR="007B527B" w:rsidRDefault="007B527B" w:rsidP="004C1A4C">
      <w:pPr>
        <w:rPr>
          <w:color w:val="141414"/>
          <w:szCs w:val="24"/>
          <w:shd w:val="clear" w:color="auto" w:fill="FFFFFF"/>
        </w:rPr>
      </w:pPr>
    </w:p>
    <w:p w14:paraId="1A6792BF" w14:textId="77777777" w:rsidR="007B527B" w:rsidRDefault="007B527B" w:rsidP="004C1A4C">
      <w:pPr>
        <w:rPr>
          <w:color w:val="141414"/>
          <w:szCs w:val="24"/>
          <w:shd w:val="clear" w:color="auto" w:fill="FFFFFF"/>
        </w:rPr>
      </w:pPr>
      <w:r>
        <w:rPr>
          <w:color w:val="141414"/>
          <w:szCs w:val="24"/>
          <w:shd w:val="clear" w:color="auto" w:fill="FFFFFF"/>
        </w:rPr>
        <w:t xml:space="preserve">Rachel </w:t>
      </w:r>
      <w:r w:rsidRPr="001E2EFF">
        <w:rPr>
          <w:color w:val="141414"/>
          <w:szCs w:val="24"/>
          <w:shd w:val="clear" w:color="auto" w:fill="FFFFFF"/>
        </w:rPr>
        <w:t xml:space="preserve">asked </w:t>
      </w:r>
      <w:r>
        <w:rPr>
          <w:color w:val="141414"/>
          <w:szCs w:val="24"/>
          <w:shd w:val="clear" w:color="auto" w:fill="FFFFFF"/>
        </w:rPr>
        <w:t xml:space="preserve">the community </w:t>
      </w:r>
      <w:r w:rsidRPr="001E2EFF">
        <w:rPr>
          <w:color w:val="141414"/>
          <w:szCs w:val="24"/>
          <w:shd w:val="clear" w:color="auto" w:fill="FFFFFF"/>
        </w:rPr>
        <w:t xml:space="preserve">about the ownership of the portion they had identified for the project. The community noted that the land they have identified is part of land which the community </w:t>
      </w:r>
      <w:r>
        <w:rPr>
          <w:color w:val="141414"/>
          <w:szCs w:val="24"/>
          <w:shd w:val="clear" w:color="auto" w:fill="FFFFFF"/>
        </w:rPr>
        <w:t xml:space="preserve">had </w:t>
      </w:r>
      <w:r w:rsidRPr="001E2EFF">
        <w:rPr>
          <w:color w:val="141414"/>
          <w:szCs w:val="24"/>
          <w:shd w:val="clear" w:color="auto" w:fill="FFFFFF"/>
        </w:rPr>
        <w:t xml:space="preserve">set aside for community project services sometimes ago. </w:t>
      </w:r>
    </w:p>
    <w:p w14:paraId="12756FF9" w14:textId="77777777" w:rsidR="007B527B" w:rsidRPr="001E2EFF" w:rsidRDefault="007B527B" w:rsidP="004C1A4C">
      <w:pPr>
        <w:rPr>
          <w:color w:val="141414"/>
          <w:szCs w:val="24"/>
          <w:shd w:val="clear" w:color="auto" w:fill="FFFFFF"/>
        </w:rPr>
      </w:pPr>
    </w:p>
    <w:p w14:paraId="3E555AFB" w14:textId="77777777" w:rsidR="007B527B" w:rsidRDefault="007B527B" w:rsidP="004C1A4C">
      <w:pPr>
        <w:rPr>
          <w:color w:val="141414"/>
          <w:szCs w:val="24"/>
          <w:shd w:val="clear" w:color="auto" w:fill="FFFFFF"/>
        </w:rPr>
      </w:pPr>
      <w:r w:rsidRPr="00BF6B0A">
        <w:rPr>
          <w:color w:val="141414"/>
          <w:szCs w:val="24"/>
          <w:shd w:val="clear" w:color="auto" w:fill="FFFFFF"/>
        </w:rPr>
        <w:t>She explained to them that based on the ownership of land they had explained, their land falls under the category of community land and its use and management is governed by the Community Land Act 2016. The community was told that land under this Act is owned by the community but is</w:t>
      </w:r>
      <w:r>
        <w:rPr>
          <w:color w:val="141414"/>
          <w:szCs w:val="24"/>
          <w:shd w:val="clear" w:color="auto" w:fill="FFFFFF"/>
        </w:rPr>
        <w:t xml:space="preserve"> held in trust for them by the County G</w:t>
      </w:r>
      <w:r w:rsidRPr="00BF6B0A">
        <w:rPr>
          <w:color w:val="141414"/>
          <w:szCs w:val="24"/>
          <w:shd w:val="clear" w:color="auto" w:fill="FFFFFF"/>
        </w:rPr>
        <w:t xml:space="preserve">overnment of </w:t>
      </w:r>
      <w:r>
        <w:rPr>
          <w:color w:val="141414"/>
          <w:szCs w:val="24"/>
          <w:shd w:val="clear" w:color="auto" w:fill="FFFFFF"/>
        </w:rPr>
        <w:t xml:space="preserve">Tana River </w:t>
      </w:r>
      <w:r w:rsidRPr="00BF6B0A">
        <w:rPr>
          <w:color w:val="141414"/>
          <w:szCs w:val="24"/>
          <w:shd w:val="clear" w:color="auto" w:fill="FFFFFF"/>
        </w:rPr>
        <w:t xml:space="preserve">because the community is not registered. </w:t>
      </w:r>
      <w:r w:rsidRPr="001E2EFF">
        <w:rPr>
          <w:color w:val="141414"/>
          <w:szCs w:val="24"/>
          <w:shd w:val="clear" w:color="auto" w:fill="FFFFFF"/>
        </w:rPr>
        <w:t>She noted that the government of Kenya had secured a loan from its development partners i.e. World Bank to implement the KOSAP project</w:t>
      </w:r>
      <w:r>
        <w:rPr>
          <w:color w:val="141414"/>
          <w:szCs w:val="24"/>
          <w:shd w:val="clear" w:color="auto" w:fill="FFFFFF"/>
        </w:rPr>
        <w:t>.</w:t>
      </w:r>
      <w:r w:rsidRPr="00BF6B0A">
        <w:rPr>
          <w:color w:val="141414"/>
          <w:szCs w:val="24"/>
          <w:shd w:val="clear" w:color="auto" w:fill="FFFFFF"/>
        </w:rPr>
        <w:t xml:space="preserve"> </w:t>
      </w:r>
      <w:r>
        <w:rPr>
          <w:color w:val="141414"/>
          <w:szCs w:val="24"/>
          <w:shd w:val="clear" w:color="auto" w:fill="FFFFFF"/>
        </w:rPr>
        <w:t xml:space="preserve">She </w:t>
      </w:r>
      <w:r w:rsidRPr="00BF6B0A">
        <w:rPr>
          <w:color w:val="141414"/>
          <w:szCs w:val="24"/>
          <w:shd w:val="clear" w:color="auto" w:fill="FFFFFF"/>
        </w:rPr>
        <w:t xml:space="preserve">explained that the government was seeking partnership with the community in the KOSAP project where by the community would identify land for setting up the </w:t>
      </w:r>
      <w:r>
        <w:rPr>
          <w:color w:val="141414"/>
          <w:szCs w:val="24"/>
          <w:shd w:val="clear" w:color="auto" w:fill="FFFFFF"/>
        </w:rPr>
        <w:t xml:space="preserve">solar </w:t>
      </w:r>
      <w:r w:rsidRPr="00BF6B0A">
        <w:rPr>
          <w:color w:val="141414"/>
          <w:szCs w:val="24"/>
          <w:shd w:val="clear" w:color="auto" w:fill="FFFFFF"/>
        </w:rPr>
        <w:t xml:space="preserve">mini-grid while the government would provide the money for setting up the </w:t>
      </w:r>
      <w:r>
        <w:rPr>
          <w:color w:val="141414"/>
          <w:szCs w:val="24"/>
          <w:shd w:val="clear" w:color="auto" w:fill="FFFFFF"/>
        </w:rPr>
        <w:t xml:space="preserve">solar mini-grid. </w:t>
      </w:r>
    </w:p>
    <w:p w14:paraId="6B901983" w14:textId="77777777" w:rsidR="007B527B" w:rsidRDefault="007B527B" w:rsidP="004C1A4C">
      <w:pPr>
        <w:rPr>
          <w:color w:val="141414"/>
          <w:szCs w:val="24"/>
          <w:shd w:val="clear" w:color="auto" w:fill="FFFFFF"/>
        </w:rPr>
      </w:pPr>
    </w:p>
    <w:p w14:paraId="122F97A0" w14:textId="77777777" w:rsidR="007B527B" w:rsidRPr="001E2EFF" w:rsidRDefault="007B527B" w:rsidP="004C1A4C">
      <w:pPr>
        <w:rPr>
          <w:color w:val="141414"/>
          <w:szCs w:val="24"/>
          <w:shd w:val="clear" w:color="auto" w:fill="FFFFFF"/>
        </w:rPr>
      </w:pPr>
      <w:r w:rsidRPr="001E2EFF">
        <w:rPr>
          <w:color w:val="141414"/>
          <w:szCs w:val="24"/>
          <w:shd w:val="clear" w:color="auto" w:fill="FFFFFF"/>
        </w:rPr>
        <w:t>Rachel educated the community on the following issues;</w:t>
      </w:r>
    </w:p>
    <w:p w14:paraId="46D8914B" w14:textId="77777777" w:rsidR="007B527B" w:rsidRPr="001E2EFF" w:rsidRDefault="007B527B" w:rsidP="00A75B23">
      <w:pPr>
        <w:pStyle w:val="ListParagraph"/>
        <w:numPr>
          <w:ilvl w:val="0"/>
          <w:numId w:val="244"/>
        </w:numPr>
        <w:rPr>
          <w:color w:val="141414"/>
          <w:szCs w:val="24"/>
          <w:shd w:val="clear" w:color="auto" w:fill="FFFFFF"/>
        </w:rPr>
      </w:pPr>
      <w:r w:rsidRPr="001E2EFF">
        <w:rPr>
          <w:color w:val="141414"/>
          <w:szCs w:val="24"/>
          <w:shd w:val="clear" w:color="auto" w:fill="FFFFFF"/>
        </w:rPr>
        <w:t xml:space="preserve">That in the Community Land Act, the County government of </w:t>
      </w:r>
      <w:r>
        <w:rPr>
          <w:color w:val="141414"/>
          <w:szCs w:val="24"/>
          <w:shd w:val="clear" w:color="auto" w:fill="FFFFFF"/>
        </w:rPr>
        <w:t xml:space="preserve">Tana River </w:t>
      </w:r>
      <w:r w:rsidRPr="001E2EFF">
        <w:rPr>
          <w:color w:val="141414"/>
          <w:szCs w:val="24"/>
          <w:shd w:val="clear" w:color="auto" w:fill="FFFFFF"/>
        </w:rPr>
        <w:t xml:space="preserve"> only holds the land in trust for them and that they are the owners of the land </w:t>
      </w:r>
    </w:p>
    <w:p w14:paraId="7D4ABE9D" w14:textId="77777777" w:rsidR="007B527B" w:rsidRPr="001E2EFF" w:rsidRDefault="007B527B" w:rsidP="00A75B23">
      <w:pPr>
        <w:pStyle w:val="ListParagraph"/>
        <w:numPr>
          <w:ilvl w:val="0"/>
          <w:numId w:val="244"/>
        </w:numPr>
        <w:rPr>
          <w:color w:val="141414"/>
          <w:szCs w:val="24"/>
          <w:shd w:val="clear" w:color="auto" w:fill="FFFFFF"/>
        </w:rPr>
      </w:pPr>
      <w:r w:rsidRPr="001E2EFF">
        <w:rPr>
          <w:color w:val="141414"/>
          <w:szCs w:val="24"/>
          <w:shd w:val="clear" w:color="auto" w:fill="FFFFFF"/>
        </w:rPr>
        <w:t>Importance of public participation by key stakeholders including community members during the planning and operation phase of the project.</w:t>
      </w:r>
    </w:p>
    <w:p w14:paraId="377F7B1B" w14:textId="77777777" w:rsidR="007B527B" w:rsidRPr="001E2EFF" w:rsidRDefault="007B527B" w:rsidP="00A75B23">
      <w:pPr>
        <w:pStyle w:val="ListParagraph"/>
        <w:numPr>
          <w:ilvl w:val="0"/>
          <w:numId w:val="244"/>
        </w:numPr>
        <w:rPr>
          <w:color w:val="141414"/>
          <w:szCs w:val="24"/>
          <w:shd w:val="clear" w:color="auto" w:fill="FFFFFF"/>
        </w:rPr>
      </w:pPr>
      <w:r w:rsidRPr="001E2EFF">
        <w:rPr>
          <w:color w:val="141414"/>
          <w:szCs w:val="24"/>
          <w:shd w:val="clear" w:color="auto" w:fill="FFFFFF"/>
        </w:rPr>
        <w:t>That they have a right to give their views, opinions or fears on the proposed project</w:t>
      </w:r>
    </w:p>
    <w:p w14:paraId="30A28E34" w14:textId="77777777" w:rsidR="007B527B" w:rsidRPr="001E2EFF" w:rsidRDefault="007B527B" w:rsidP="00A75B23">
      <w:pPr>
        <w:pStyle w:val="ListParagraph"/>
        <w:numPr>
          <w:ilvl w:val="0"/>
          <w:numId w:val="244"/>
        </w:numPr>
        <w:rPr>
          <w:color w:val="141414"/>
          <w:szCs w:val="24"/>
          <w:shd w:val="clear" w:color="auto" w:fill="FFFFFF"/>
        </w:rPr>
      </w:pPr>
      <w:r w:rsidRPr="001E2EFF">
        <w:rPr>
          <w:color w:val="141414"/>
          <w:szCs w:val="24"/>
          <w:shd w:val="clear" w:color="auto" w:fill="FFFFFF"/>
        </w:rPr>
        <w:t xml:space="preserve">The ownership of the land will be transferred to KPLC and that the project will be managed by KPLC </w:t>
      </w:r>
    </w:p>
    <w:p w14:paraId="67364119" w14:textId="77777777" w:rsidR="007B527B" w:rsidRPr="00925CA7" w:rsidRDefault="007B527B" w:rsidP="00A75B23">
      <w:pPr>
        <w:pStyle w:val="ListParagraph"/>
        <w:numPr>
          <w:ilvl w:val="0"/>
          <w:numId w:val="244"/>
        </w:numPr>
        <w:rPr>
          <w:b/>
          <w:bCs/>
          <w:i/>
          <w:szCs w:val="24"/>
        </w:rPr>
      </w:pPr>
      <w:r w:rsidRPr="00B65038">
        <w:rPr>
          <w:color w:val="141414"/>
          <w:szCs w:val="24"/>
          <w:shd w:val="clear" w:color="auto" w:fill="FFFFFF"/>
        </w:rPr>
        <w:t xml:space="preserve">The community will choose about 3 projects as payment in kind in three main sectors namely health, education and water and one of their (priority) would be implemented subject to a total amount of Kenya shillings on million. </w:t>
      </w:r>
      <w:r>
        <w:rPr>
          <w:color w:val="141414"/>
          <w:szCs w:val="24"/>
          <w:shd w:val="clear" w:color="auto" w:fill="FFFFFF"/>
        </w:rPr>
        <w:t xml:space="preserve">The community would be given a chance to deliberate on these projects </w:t>
      </w:r>
    </w:p>
    <w:p w14:paraId="276C3E9D" w14:textId="77777777" w:rsidR="007B527B" w:rsidRDefault="007B527B" w:rsidP="004C1A4C">
      <w:pPr>
        <w:rPr>
          <w:b/>
          <w:bCs/>
          <w:i/>
          <w:szCs w:val="24"/>
        </w:rPr>
      </w:pPr>
    </w:p>
    <w:p w14:paraId="7EAAE167" w14:textId="77777777" w:rsidR="007B527B" w:rsidRPr="00925CA7" w:rsidRDefault="007B527B" w:rsidP="004C1A4C">
      <w:pPr>
        <w:rPr>
          <w:b/>
          <w:bCs/>
          <w:i/>
          <w:szCs w:val="24"/>
        </w:rPr>
      </w:pPr>
      <w:r>
        <w:rPr>
          <w:b/>
          <w:bCs/>
          <w:i/>
          <w:szCs w:val="24"/>
        </w:rPr>
        <w:t xml:space="preserve">She told them that once the community agrees to identify a piece of land for the project there was a form which the leaders of the community would sign as a form of commitment and that it would be forwarded to the county government for information and for progressing other processes needed in the land registration. </w:t>
      </w:r>
    </w:p>
    <w:p w14:paraId="7C961A7C" w14:textId="77777777" w:rsidR="007B527B" w:rsidRPr="00B65038" w:rsidRDefault="007B527B" w:rsidP="004C1A4C">
      <w:pPr>
        <w:pStyle w:val="ListParagraph"/>
        <w:rPr>
          <w:b/>
          <w:bCs/>
          <w:i/>
          <w:szCs w:val="24"/>
        </w:rPr>
      </w:pPr>
    </w:p>
    <w:p w14:paraId="258300CF" w14:textId="77777777" w:rsidR="007B527B" w:rsidRPr="00854783" w:rsidRDefault="007B527B" w:rsidP="004C1A4C">
      <w:pPr>
        <w:rPr>
          <w:b/>
          <w:bCs/>
          <w:szCs w:val="24"/>
        </w:rPr>
      </w:pPr>
      <w:r w:rsidRPr="00854783">
        <w:rPr>
          <w:b/>
          <w:bCs/>
          <w:szCs w:val="24"/>
        </w:rPr>
        <w:t>Survey of the land and request for advance possession.</w:t>
      </w:r>
    </w:p>
    <w:p w14:paraId="2DC2BF1F" w14:textId="77777777" w:rsidR="007B527B" w:rsidRPr="00065297" w:rsidRDefault="007B527B" w:rsidP="004C1A4C">
      <w:pPr>
        <w:rPr>
          <w:color w:val="141414"/>
          <w:szCs w:val="24"/>
          <w:shd w:val="clear" w:color="auto" w:fill="FFFFFF"/>
        </w:rPr>
      </w:pPr>
      <w:r>
        <w:rPr>
          <w:color w:val="141414"/>
          <w:szCs w:val="24"/>
          <w:shd w:val="clear" w:color="auto" w:fill="FFFFFF"/>
        </w:rPr>
        <w:t>Rachel</w:t>
      </w:r>
      <w:r w:rsidRPr="00065297">
        <w:rPr>
          <w:color w:val="141414"/>
          <w:szCs w:val="24"/>
          <w:shd w:val="clear" w:color="auto" w:fill="FFFFFF"/>
        </w:rPr>
        <w:t xml:space="preserve"> noted that the process of land allocation, land </w:t>
      </w:r>
      <w:r>
        <w:rPr>
          <w:color w:val="141414"/>
          <w:szCs w:val="24"/>
          <w:shd w:val="clear" w:color="auto" w:fill="FFFFFF"/>
        </w:rPr>
        <w:t xml:space="preserve">surveying and land </w:t>
      </w:r>
      <w:r w:rsidRPr="00065297">
        <w:rPr>
          <w:color w:val="141414"/>
          <w:szCs w:val="24"/>
          <w:shd w:val="clear" w:color="auto" w:fill="FFFFFF"/>
        </w:rPr>
        <w:t xml:space="preserve">transfers </w:t>
      </w:r>
      <w:r>
        <w:rPr>
          <w:color w:val="141414"/>
          <w:szCs w:val="24"/>
          <w:shd w:val="clear" w:color="auto" w:fill="FFFFFF"/>
        </w:rPr>
        <w:t xml:space="preserve">and registration </w:t>
      </w:r>
      <w:r w:rsidRPr="00065297">
        <w:rPr>
          <w:color w:val="141414"/>
          <w:szCs w:val="24"/>
          <w:shd w:val="clear" w:color="auto" w:fill="FFFFFF"/>
        </w:rPr>
        <w:t xml:space="preserve">are long and requested the community for advance possession of the land. This meant that the community would allow construction works to take place as the process of land </w:t>
      </w:r>
      <w:r>
        <w:rPr>
          <w:color w:val="141414"/>
          <w:szCs w:val="24"/>
          <w:shd w:val="clear" w:color="auto" w:fill="FFFFFF"/>
        </w:rPr>
        <w:t>registration</w:t>
      </w:r>
      <w:r w:rsidRPr="00065297">
        <w:rPr>
          <w:color w:val="141414"/>
          <w:szCs w:val="24"/>
          <w:shd w:val="clear" w:color="auto" w:fill="FFFFFF"/>
        </w:rPr>
        <w:t xml:space="preserve"> is </w:t>
      </w:r>
      <w:r>
        <w:rPr>
          <w:color w:val="141414"/>
          <w:szCs w:val="24"/>
          <w:shd w:val="clear" w:color="auto" w:fill="FFFFFF"/>
        </w:rPr>
        <w:t xml:space="preserve">being </w:t>
      </w:r>
      <w:r w:rsidRPr="00065297">
        <w:rPr>
          <w:color w:val="141414"/>
          <w:szCs w:val="24"/>
          <w:shd w:val="clear" w:color="auto" w:fill="FFFFFF"/>
        </w:rPr>
        <w:t>progressed. The community a</w:t>
      </w:r>
      <w:r>
        <w:rPr>
          <w:color w:val="141414"/>
          <w:szCs w:val="24"/>
          <w:shd w:val="clear" w:color="auto" w:fill="FFFFFF"/>
        </w:rPr>
        <w:t xml:space="preserve">greed to the advance possession request. She </w:t>
      </w:r>
      <w:r w:rsidRPr="00065297">
        <w:rPr>
          <w:color w:val="141414"/>
          <w:szCs w:val="24"/>
          <w:shd w:val="clear" w:color="auto" w:fill="FFFFFF"/>
        </w:rPr>
        <w:t>explained to the community members that the surveyor will need to pick exa</w:t>
      </w:r>
      <w:r>
        <w:rPr>
          <w:color w:val="141414"/>
          <w:szCs w:val="24"/>
          <w:shd w:val="clear" w:color="auto" w:fill="FFFFFF"/>
        </w:rPr>
        <w:t>ct GPS points of the agreed identified portion of land for the solar mini-grid</w:t>
      </w:r>
      <w:r w:rsidRPr="00065297">
        <w:rPr>
          <w:color w:val="141414"/>
          <w:szCs w:val="24"/>
          <w:shd w:val="clear" w:color="auto" w:fill="FFFFFF"/>
        </w:rPr>
        <w:t xml:space="preserve"> so that the process of land allocation </w:t>
      </w:r>
      <w:r>
        <w:rPr>
          <w:color w:val="141414"/>
          <w:szCs w:val="24"/>
          <w:shd w:val="clear" w:color="auto" w:fill="FFFFFF"/>
        </w:rPr>
        <w:t xml:space="preserve">till registration </w:t>
      </w:r>
      <w:r w:rsidRPr="00065297">
        <w:rPr>
          <w:color w:val="141414"/>
          <w:szCs w:val="24"/>
          <w:shd w:val="clear" w:color="auto" w:fill="FFFFFF"/>
        </w:rPr>
        <w:t xml:space="preserve">may be progressed. </w:t>
      </w:r>
    </w:p>
    <w:p w14:paraId="232ACB66" w14:textId="77777777" w:rsidR="007B527B" w:rsidRDefault="007B527B" w:rsidP="004C1A4C">
      <w:pPr>
        <w:rPr>
          <w:b/>
          <w:color w:val="141414"/>
          <w:szCs w:val="24"/>
          <w:shd w:val="clear" w:color="auto" w:fill="FFFFFF"/>
        </w:rPr>
      </w:pPr>
    </w:p>
    <w:p w14:paraId="3BC9D84E" w14:textId="77777777" w:rsidR="007B527B" w:rsidRPr="00F7148C" w:rsidRDefault="007B527B" w:rsidP="004C1A4C">
      <w:pPr>
        <w:rPr>
          <w:b/>
          <w:color w:val="141414"/>
          <w:szCs w:val="24"/>
          <w:shd w:val="clear" w:color="auto" w:fill="FFFFFF"/>
        </w:rPr>
      </w:pPr>
      <w:r w:rsidRPr="00F7148C">
        <w:rPr>
          <w:b/>
          <w:color w:val="141414"/>
          <w:szCs w:val="24"/>
          <w:shd w:val="clear" w:color="auto" w:fill="FFFFFF"/>
        </w:rPr>
        <w:t xml:space="preserve">Selection of the community projects </w:t>
      </w:r>
    </w:p>
    <w:p w14:paraId="497BF06B" w14:textId="77777777" w:rsidR="007B527B" w:rsidRPr="00F7148C" w:rsidRDefault="007B527B" w:rsidP="004C1A4C">
      <w:pPr>
        <w:rPr>
          <w:color w:val="141414"/>
          <w:szCs w:val="24"/>
          <w:shd w:val="clear" w:color="auto" w:fill="FFFFFF"/>
        </w:rPr>
      </w:pPr>
      <w:r w:rsidRPr="00F7148C">
        <w:rPr>
          <w:color w:val="141414"/>
          <w:szCs w:val="24"/>
          <w:shd w:val="clear" w:color="auto" w:fill="FFFFFF"/>
        </w:rPr>
        <w:t xml:space="preserve">The ward administrator thanked the community </w:t>
      </w:r>
      <w:r>
        <w:rPr>
          <w:color w:val="141414"/>
          <w:szCs w:val="24"/>
          <w:shd w:val="clear" w:color="auto" w:fill="FFFFFF"/>
        </w:rPr>
        <w:t xml:space="preserve">and </w:t>
      </w:r>
      <w:r w:rsidRPr="00F7148C">
        <w:rPr>
          <w:color w:val="141414"/>
          <w:szCs w:val="24"/>
          <w:shd w:val="clear" w:color="auto" w:fill="FFFFFF"/>
        </w:rPr>
        <w:t>moderated as they discussed the commu</w:t>
      </w:r>
      <w:r>
        <w:rPr>
          <w:color w:val="141414"/>
          <w:szCs w:val="24"/>
          <w:shd w:val="clear" w:color="auto" w:fill="FFFFFF"/>
        </w:rPr>
        <w:t>nity projects and they proposed the following project</w:t>
      </w:r>
    </w:p>
    <w:p w14:paraId="32C308AC" w14:textId="77777777" w:rsidR="007B527B" w:rsidRPr="0029444A" w:rsidRDefault="007B527B" w:rsidP="00A75B23">
      <w:pPr>
        <w:pStyle w:val="ListParagraph"/>
        <w:numPr>
          <w:ilvl w:val="0"/>
          <w:numId w:val="250"/>
        </w:numPr>
        <w:rPr>
          <w:color w:val="141414"/>
          <w:szCs w:val="24"/>
          <w:shd w:val="clear" w:color="auto" w:fill="FFFFFF"/>
        </w:rPr>
      </w:pPr>
      <w:r>
        <w:rPr>
          <w:color w:val="141414"/>
          <w:szCs w:val="24"/>
          <w:shd w:val="clear" w:color="auto" w:fill="FFFFFF"/>
        </w:rPr>
        <w:t xml:space="preserve">Repairs at the Nanighi dispensary </w:t>
      </w:r>
    </w:p>
    <w:p w14:paraId="7F30731D" w14:textId="77777777" w:rsidR="007B527B" w:rsidRDefault="007B527B" w:rsidP="004C1A4C">
      <w:pPr>
        <w:rPr>
          <w:color w:val="141414"/>
          <w:szCs w:val="24"/>
          <w:shd w:val="clear" w:color="auto" w:fill="FFFFFF"/>
        </w:rPr>
      </w:pPr>
    </w:p>
    <w:p w14:paraId="00BD2E6D" w14:textId="77777777" w:rsidR="007B527B" w:rsidRPr="00F7148C" w:rsidRDefault="007B527B" w:rsidP="004C1A4C">
      <w:pPr>
        <w:rPr>
          <w:szCs w:val="24"/>
        </w:rPr>
      </w:pPr>
      <w:r w:rsidRPr="00F7148C">
        <w:rPr>
          <w:b/>
          <w:szCs w:val="24"/>
        </w:rPr>
        <w:t>Minute 7/KOSAP/2021: Plenary session</w:t>
      </w:r>
    </w:p>
    <w:p w14:paraId="74AACE0E" w14:textId="77777777" w:rsidR="007B527B" w:rsidRPr="00F7148C" w:rsidRDefault="007B527B" w:rsidP="004C1A4C">
      <w:pPr>
        <w:rPr>
          <w:color w:val="141414"/>
          <w:szCs w:val="24"/>
          <w:shd w:val="clear" w:color="auto" w:fill="FFFFFF"/>
        </w:rPr>
      </w:pPr>
      <w:r w:rsidRPr="00F7148C">
        <w:rPr>
          <w:color w:val="141414"/>
          <w:szCs w:val="24"/>
          <w:shd w:val="clear" w:color="auto" w:fill="FFFFFF"/>
        </w:rPr>
        <w:t>Samuel then invited the community members to a plenary session for the community members to ask questions or seek clarifications on the information shared. The project officers were to write the question and answer accordingly.   The questions raised are presented in the table below.</w:t>
      </w:r>
    </w:p>
    <w:p w14:paraId="57AFF3B6" w14:textId="77777777" w:rsidR="007B527B" w:rsidRPr="00F7148C" w:rsidRDefault="007B527B" w:rsidP="004C1A4C">
      <w:pPr>
        <w:rPr>
          <w:color w:val="141414"/>
          <w:szCs w:val="24"/>
          <w:shd w:val="clear" w:color="auto" w:fill="FFFFFF"/>
        </w:rPr>
      </w:pPr>
    </w:p>
    <w:tbl>
      <w:tblPr>
        <w:tblW w:w="93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8"/>
        <w:gridCol w:w="1376"/>
        <w:gridCol w:w="2581"/>
        <w:gridCol w:w="3353"/>
        <w:gridCol w:w="1629"/>
      </w:tblGrid>
      <w:tr w:rsidR="007B527B" w:rsidRPr="00F7148C" w14:paraId="51727911" w14:textId="77777777" w:rsidTr="007B527B">
        <w:tc>
          <w:tcPr>
            <w:tcW w:w="398" w:type="dxa"/>
            <w:shd w:val="clear" w:color="auto" w:fill="auto"/>
          </w:tcPr>
          <w:p w14:paraId="14255F77" w14:textId="77777777" w:rsidR="007B527B" w:rsidRPr="00F7148C" w:rsidRDefault="007B527B" w:rsidP="004C1A4C">
            <w:pPr>
              <w:rPr>
                <w:b/>
                <w:color w:val="141414"/>
                <w:szCs w:val="24"/>
                <w:shd w:val="clear" w:color="auto" w:fill="FFFFFF"/>
              </w:rPr>
            </w:pPr>
          </w:p>
        </w:tc>
        <w:tc>
          <w:tcPr>
            <w:tcW w:w="1376" w:type="dxa"/>
            <w:shd w:val="clear" w:color="auto" w:fill="auto"/>
          </w:tcPr>
          <w:p w14:paraId="78CC239B" w14:textId="77777777" w:rsidR="007B527B" w:rsidRPr="00F7148C" w:rsidRDefault="007B527B" w:rsidP="004C1A4C">
            <w:pPr>
              <w:rPr>
                <w:b/>
                <w:color w:val="141414"/>
                <w:szCs w:val="24"/>
                <w:shd w:val="clear" w:color="auto" w:fill="FFFFFF"/>
              </w:rPr>
            </w:pPr>
            <w:r w:rsidRPr="00F7148C">
              <w:rPr>
                <w:b/>
                <w:color w:val="141414"/>
                <w:szCs w:val="24"/>
                <w:shd w:val="clear" w:color="auto" w:fill="FFFFFF"/>
              </w:rPr>
              <w:t xml:space="preserve">Name </w:t>
            </w:r>
          </w:p>
        </w:tc>
        <w:tc>
          <w:tcPr>
            <w:tcW w:w="2581" w:type="dxa"/>
            <w:shd w:val="clear" w:color="auto" w:fill="auto"/>
          </w:tcPr>
          <w:p w14:paraId="4A7EE72C" w14:textId="77777777" w:rsidR="007B527B" w:rsidRPr="00F7148C" w:rsidRDefault="007B527B" w:rsidP="004C1A4C">
            <w:pPr>
              <w:rPr>
                <w:b/>
                <w:color w:val="141414"/>
                <w:szCs w:val="24"/>
                <w:shd w:val="clear" w:color="auto" w:fill="FFFFFF"/>
              </w:rPr>
            </w:pPr>
            <w:r w:rsidRPr="00F7148C">
              <w:rPr>
                <w:b/>
                <w:color w:val="141414"/>
                <w:szCs w:val="24"/>
                <w:shd w:val="clear" w:color="auto" w:fill="FFFFFF"/>
              </w:rPr>
              <w:t xml:space="preserve">Questions/suggestions </w:t>
            </w:r>
          </w:p>
        </w:tc>
        <w:tc>
          <w:tcPr>
            <w:tcW w:w="3353" w:type="dxa"/>
            <w:shd w:val="clear" w:color="auto" w:fill="auto"/>
          </w:tcPr>
          <w:p w14:paraId="01775230" w14:textId="77777777" w:rsidR="007B527B" w:rsidRPr="00F7148C" w:rsidRDefault="007B527B" w:rsidP="004C1A4C">
            <w:pPr>
              <w:rPr>
                <w:b/>
                <w:color w:val="141414"/>
                <w:szCs w:val="24"/>
                <w:shd w:val="clear" w:color="auto" w:fill="FFFFFF"/>
              </w:rPr>
            </w:pPr>
            <w:r w:rsidRPr="00F7148C">
              <w:rPr>
                <w:b/>
                <w:color w:val="141414"/>
                <w:szCs w:val="24"/>
                <w:shd w:val="clear" w:color="auto" w:fill="FFFFFF"/>
              </w:rPr>
              <w:t xml:space="preserve">Response </w:t>
            </w:r>
          </w:p>
        </w:tc>
        <w:tc>
          <w:tcPr>
            <w:tcW w:w="1629" w:type="dxa"/>
            <w:shd w:val="clear" w:color="auto" w:fill="auto"/>
          </w:tcPr>
          <w:p w14:paraId="5998AEB0" w14:textId="77777777" w:rsidR="007B527B" w:rsidRPr="00F7148C" w:rsidRDefault="007B527B" w:rsidP="004C1A4C">
            <w:pPr>
              <w:rPr>
                <w:b/>
                <w:color w:val="141414"/>
                <w:szCs w:val="24"/>
                <w:shd w:val="clear" w:color="auto" w:fill="FFFFFF"/>
              </w:rPr>
            </w:pPr>
            <w:r w:rsidRPr="00F7148C">
              <w:rPr>
                <w:b/>
                <w:color w:val="141414"/>
                <w:szCs w:val="24"/>
                <w:shd w:val="clear" w:color="auto" w:fill="FFFFFF"/>
              </w:rPr>
              <w:t>Response by agency on how feedback will be used or acted upon</w:t>
            </w:r>
          </w:p>
        </w:tc>
      </w:tr>
      <w:tr w:rsidR="007B527B" w:rsidRPr="00F7148C" w14:paraId="12A61C69" w14:textId="77777777" w:rsidTr="007B527B">
        <w:tc>
          <w:tcPr>
            <w:tcW w:w="398" w:type="dxa"/>
            <w:shd w:val="clear" w:color="auto" w:fill="auto"/>
          </w:tcPr>
          <w:p w14:paraId="2F9B7265" w14:textId="77777777" w:rsidR="007B527B" w:rsidRPr="00F7148C" w:rsidRDefault="007B527B" w:rsidP="004C1A4C">
            <w:pPr>
              <w:rPr>
                <w:color w:val="141414"/>
                <w:szCs w:val="24"/>
                <w:shd w:val="clear" w:color="auto" w:fill="FFFFFF"/>
              </w:rPr>
            </w:pPr>
            <w:r w:rsidRPr="00F7148C">
              <w:rPr>
                <w:color w:val="141414"/>
                <w:szCs w:val="24"/>
                <w:shd w:val="clear" w:color="auto" w:fill="FFFFFF"/>
              </w:rPr>
              <w:t>1</w:t>
            </w:r>
          </w:p>
        </w:tc>
        <w:tc>
          <w:tcPr>
            <w:tcW w:w="1376" w:type="dxa"/>
            <w:shd w:val="clear" w:color="auto" w:fill="auto"/>
          </w:tcPr>
          <w:p w14:paraId="798051C6" w14:textId="77777777" w:rsidR="007B527B" w:rsidRPr="00F7148C" w:rsidRDefault="007B527B" w:rsidP="004C1A4C">
            <w:pPr>
              <w:rPr>
                <w:color w:val="141414"/>
                <w:szCs w:val="24"/>
                <w:shd w:val="clear" w:color="auto" w:fill="FFFFFF"/>
              </w:rPr>
            </w:pPr>
            <w:r>
              <w:rPr>
                <w:color w:val="141414"/>
                <w:szCs w:val="24"/>
                <w:shd w:val="clear" w:color="auto" w:fill="FFFFFF"/>
              </w:rPr>
              <w:t>Juma Ali</w:t>
            </w:r>
          </w:p>
        </w:tc>
        <w:tc>
          <w:tcPr>
            <w:tcW w:w="2581" w:type="dxa"/>
            <w:shd w:val="clear" w:color="auto" w:fill="auto"/>
          </w:tcPr>
          <w:p w14:paraId="4ACE04E7" w14:textId="77777777" w:rsidR="007B527B" w:rsidRPr="00F7148C" w:rsidRDefault="007B527B" w:rsidP="004C1A4C">
            <w:pPr>
              <w:rPr>
                <w:color w:val="141414"/>
                <w:szCs w:val="24"/>
                <w:shd w:val="clear" w:color="auto" w:fill="FFFFFF"/>
              </w:rPr>
            </w:pPr>
            <w:r>
              <w:rPr>
                <w:color w:val="141414"/>
                <w:szCs w:val="24"/>
                <w:shd w:val="clear" w:color="auto" w:fill="FFFFFF"/>
              </w:rPr>
              <w:t xml:space="preserve">The ksh 1000 shillings will be paid for how long </w:t>
            </w:r>
          </w:p>
        </w:tc>
        <w:tc>
          <w:tcPr>
            <w:tcW w:w="3353" w:type="dxa"/>
            <w:shd w:val="clear" w:color="auto" w:fill="auto"/>
          </w:tcPr>
          <w:p w14:paraId="5C9EE204" w14:textId="77777777" w:rsidR="007B527B" w:rsidRPr="00F7148C" w:rsidRDefault="007B527B" w:rsidP="004C1A4C">
            <w:pPr>
              <w:rPr>
                <w:color w:val="141414"/>
                <w:szCs w:val="24"/>
                <w:shd w:val="clear" w:color="auto" w:fill="FFFFFF"/>
              </w:rPr>
            </w:pPr>
            <w:r>
              <w:rPr>
                <w:color w:val="141414"/>
                <w:szCs w:val="24"/>
                <w:shd w:val="clear" w:color="auto" w:fill="FFFFFF"/>
              </w:rPr>
              <w:t xml:space="preserve">Once off -for connections purposes. After this one pays for power consumed </w:t>
            </w:r>
          </w:p>
        </w:tc>
        <w:tc>
          <w:tcPr>
            <w:tcW w:w="1629" w:type="dxa"/>
            <w:shd w:val="clear" w:color="auto" w:fill="auto"/>
          </w:tcPr>
          <w:p w14:paraId="565193F6" w14:textId="77777777" w:rsidR="007B527B" w:rsidRPr="00F7148C" w:rsidRDefault="007B527B" w:rsidP="004C1A4C">
            <w:pPr>
              <w:rPr>
                <w:color w:val="141414"/>
                <w:szCs w:val="24"/>
                <w:shd w:val="clear" w:color="auto" w:fill="FFFFFF"/>
              </w:rPr>
            </w:pPr>
            <w:r>
              <w:rPr>
                <w:color w:val="141414"/>
                <w:szCs w:val="24"/>
                <w:shd w:val="clear" w:color="auto" w:fill="FFFFFF"/>
              </w:rPr>
              <w:t>-</w:t>
            </w:r>
          </w:p>
        </w:tc>
      </w:tr>
      <w:tr w:rsidR="007B527B" w:rsidRPr="00F7148C" w14:paraId="5A2E07B7" w14:textId="77777777" w:rsidTr="007B527B">
        <w:tc>
          <w:tcPr>
            <w:tcW w:w="398" w:type="dxa"/>
            <w:shd w:val="clear" w:color="auto" w:fill="auto"/>
          </w:tcPr>
          <w:p w14:paraId="099CAC09" w14:textId="77777777" w:rsidR="007B527B" w:rsidRPr="00F7148C" w:rsidRDefault="007B527B" w:rsidP="004C1A4C">
            <w:pPr>
              <w:rPr>
                <w:color w:val="141414"/>
                <w:szCs w:val="24"/>
                <w:shd w:val="clear" w:color="auto" w:fill="FFFFFF"/>
              </w:rPr>
            </w:pPr>
            <w:r>
              <w:rPr>
                <w:color w:val="141414"/>
                <w:szCs w:val="24"/>
                <w:shd w:val="clear" w:color="auto" w:fill="FFFFFF"/>
              </w:rPr>
              <w:t>2</w:t>
            </w:r>
          </w:p>
        </w:tc>
        <w:tc>
          <w:tcPr>
            <w:tcW w:w="1376" w:type="dxa"/>
            <w:shd w:val="clear" w:color="auto" w:fill="auto"/>
          </w:tcPr>
          <w:p w14:paraId="5A80781C" w14:textId="77777777" w:rsidR="007B527B" w:rsidRDefault="007B527B" w:rsidP="004C1A4C">
            <w:pPr>
              <w:rPr>
                <w:color w:val="141414"/>
                <w:szCs w:val="24"/>
                <w:shd w:val="clear" w:color="auto" w:fill="FFFFFF"/>
              </w:rPr>
            </w:pPr>
            <w:r>
              <w:rPr>
                <w:color w:val="141414"/>
                <w:szCs w:val="24"/>
                <w:shd w:val="clear" w:color="auto" w:fill="FFFFFF"/>
              </w:rPr>
              <w:t>Swaleti Fafi</w:t>
            </w:r>
          </w:p>
        </w:tc>
        <w:tc>
          <w:tcPr>
            <w:tcW w:w="2581" w:type="dxa"/>
            <w:shd w:val="clear" w:color="auto" w:fill="auto"/>
          </w:tcPr>
          <w:p w14:paraId="0D8CB5C6" w14:textId="77777777" w:rsidR="007B527B" w:rsidRDefault="007B527B" w:rsidP="004C1A4C">
            <w:pPr>
              <w:rPr>
                <w:color w:val="141414"/>
                <w:szCs w:val="24"/>
                <w:shd w:val="clear" w:color="auto" w:fill="FFFFFF"/>
              </w:rPr>
            </w:pPr>
            <w:r>
              <w:rPr>
                <w:color w:val="141414"/>
                <w:szCs w:val="24"/>
                <w:shd w:val="clear" w:color="auto" w:fill="FFFFFF"/>
              </w:rPr>
              <w:t xml:space="preserve">The land commitment form or leaders will sign can’t it be left with us  </w:t>
            </w:r>
          </w:p>
        </w:tc>
        <w:tc>
          <w:tcPr>
            <w:tcW w:w="3353" w:type="dxa"/>
            <w:shd w:val="clear" w:color="auto" w:fill="auto"/>
          </w:tcPr>
          <w:p w14:paraId="6A261A1C" w14:textId="77777777" w:rsidR="007B527B" w:rsidRDefault="007B527B" w:rsidP="004C1A4C">
            <w:pPr>
              <w:rPr>
                <w:color w:val="141414"/>
                <w:szCs w:val="24"/>
                <w:shd w:val="clear" w:color="auto" w:fill="FFFFFF"/>
              </w:rPr>
            </w:pPr>
            <w:r>
              <w:rPr>
                <w:color w:val="141414"/>
                <w:szCs w:val="24"/>
                <w:shd w:val="clear" w:color="auto" w:fill="FFFFFF"/>
              </w:rPr>
              <w:t>The form will be left at the county level to help in progressing the land registration process which will involve making apart development plan to the shared with your chief’s office for the people to see</w:t>
            </w:r>
          </w:p>
        </w:tc>
        <w:tc>
          <w:tcPr>
            <w:tcW w:w="1629" w:type="dxa"/>
            <w:shd w:val="clear" w:color="auto" w:fill="auto"/>
          </w:tcPr>
          <w:p w14:paraId="52C49251" w14:textId="77777777" w:rsidR="007B527B" w:rsidRPr="00F7148C" w:rsidRDefault="007B527B" w:rsidP="004C1A4C">
            <w:pPr>
              <w:rPr>
                <w:color w:val="141414"/>
                <w:szCs w:val="24"/>
                <w:shd w:val="clear" w:color="auto" w:fill="FFFFFF"/>
              </w:rPr>
            </w:pPr>
          </w:p>
        </w:tc>
      </w:tr>
      <w:tr w:rsidR="007B527B" w:rsidRPr="00F7148C" w14:paraId="15965299" w14:textId="77777777" w:rsidTr="007B527B">
        <w:tc>
          <w:tcPr>
            <w:tcW w:w="398" w:type="dxa"/>
            <w:shd w:val="clear" w:color="auto" w:fill="auto"/>
          </w:tcPr>
          <w:p w14:paraId="32EACC9A" w14:textId="77777777" w:rsidR="007B527B" w:rsidRDefault="007B527B" w:rsidP="004C1A4C">
            <w:pPr>
              <w:rPr>
                <w:color w:val="141414"/>
                <w:szCs w:val="24"/>
                <w:shd w:val="clear" w:color="auto" w:fill="FFFFFF"/>
              </w:rPr>
            </w:pPr>
            <w:r>
              <w:rPr>
                <w:color w:val="141414"/>
                <w:szCs w:val="24"/>
                <w:shd w:val="clear" w:color="auto" w:fill="FFFFFF"/>
              </w:rPr>
              <w:t xml:space="preserve">3 </w:t>
            </w:r>
          </w:p>
        </w:tc>
        <w:tc>
          <w:tcPr>
            <w:tcW w:w="1376" w:type="dxa"/>
            <w:shd w:val="clear" w:color="auto" w:fill="auto"/>
          </w:tcPr>
          <w:p w14:paraId="74B7F09B" w14:textId="77777777" w:rsidR="007B527B" w:rsidRDefault="007B527B" w:rsidP="004C1A4C">
            <w:pPr>
              <w:rPr>
                <w:color w:val="141414"/>
                <w:szCs w:val="24"/>
                <w:shd w:val="clear" w:color="auto" w:fill="FFFFFF"/>
              </w:rPr>
            </w:pPr>
            <w:r>
              <w:rPr>
                <w:color w:val="141414"/>
                <w:szCs w:val="24"/>
                <w:shd w:val="clear" w:color="auto" w:fill="FFFFFF"/>
              </w:rPr>
              <w:t>Suleiman Yusuf</w:t>
            </w:r>
          </w:p>
        </w:tc>
        <w:tc>
          <w:tcPr>
            <w:tcW w:w="2581" w:type="dxa"/>
            <w:shd w:val="clear" w:color="auto" w:fill="auto"/>
          </w:tcPr>
          <w:p w14:paraId="4F966125" w14:textId="77777777" w:rsidR="007B527B" w:rsidRDefault="007B527B" w:rsidP="004C1A4C">
            <w:pPr>
              <w:rPr>
                <w:color w:val="141414"/>
                <w:szCs w:val="24"/>
                <w:shd w:val="clear" w:color="auto" w:fill="FFFFFF"/>
              </w:rPr>
            </w:pPr>
            <w:r>
              <w:rPr>
                <w:color w:val="141414"/>
                <w:szCs w:val="24"/>
                <w:shd w:val="clear" w:color="auto" w:fill="FFFFFF"/>
              </w:rPr>
              <w:t>What is the area of supply</w:t>
            </w:r>
          </w:p>
        </w:tc>
        <w:tc>
          <w:tcPr>
            <w:tcW w:w="3353" w:type="dxa"/>
            <w:shd w:val="clear" w:color="auto" w:fill="auto"/>
          </w:tcPr>
          <w:p w14:paraId="5719A594" w14:textId="77777777" w:rsidR="007B527B" w:rsidRDefault="007B527B" w:rsidP="004C1A4C">
            <w:pPr>
              <w:rPr>
                <w:color w:val="141414"/>
                <w:szCs w:val="24"/>
                <w:shd w:val="clear" w:color="auto" w:fill="FFFFFF"/>
              </w:rPr>
            </w:pPr>
            <w:r>
              <w:rPr>
                <w:color w:val="141414"/>
                <w:szCs w:val="24"/>
                <w:shd w:val="clear" w:color="auto" w:fill="FFFFFF"/>
              </w:rPr>
              <w:t xml:space="preserve">One kilometre radius from the mini-grid </w:t>
            </w:r>
          </w:p>
        </w:tc>
        <w:tc>
          <w:tcPr>
            <w:tcW w:w="1629" w:type="dxa"/>
            <w:shd w:val="clear" w:color="auto" w:fill="auto"/>
          </w:tcPr>
          <w:p w14:paraId="0DF1F024" w14:textId="77777777" w:rsidR="007B527B" w:rsidRPr="00F7148C" w:rsidRDefault="007B527B" w:rsidP="004C1A4C">
            <w:pPr>
              <w:rPr>
                <w:color w:val="141414"/>
                <w:szCs w:val="24"/>
                <w:shd w:val="clear" w:color="auto" w:fill="FFFFFF"/>
              </w:rPr>
            </w:pPr>
          </w:p>
        </w:tc>
      </w:tr>
      <w:tr w:rsidR="007B527B" w:rsidRPr="00F7148C" w14:paraId="291612D0" w14:textId="77777777" w:rsidTr="007B527B">
        <w:tc>
          <w:tcPr>
            <w:tcW w:w="398" w:type="dxa"/>
            <w:shd w:val="clear" w:color="auto" w:fill="auto"/>
          </w:tcPr>
          <w:p w14:paraId="42EB6FEE" w14:textId="77777777" w:rsidR="007B527B" w:rsidRDefault="007B527B" w:rsidP="004C1A4C">
            <w:pPr>
              <w:rPr>
                <w:color w:val="141414"/>
                <w:szCs w:val="24"/>
                <w:shd w:val="clear" w:color="auto" w:fill="FFFFFF"/>
              </w:rPr>
            </w:pPr>
            <w:r>
              <w:rPr>
                <w:color w:val="141414"/>
                <w:szCs w:val="24"/>
                <w:shd w:val="clear" w:color="auto" w:fill="FFFFFF"/>
              </w:rPr>
              <w:t>4</w:t>
            </w:r>
          </w:p>
        </w:tc>
        <w:tc>
          <w:tcPr>
            <w:tcW w:w="1376" w:type="dxa"/>
            <w:shd w:val="clear" w:color="auto" w:fill="auto"/>
          </w:tcPr>
          <w:p w14:paraId="5D31C7B7" w14:textId="77777777" w:rsidR="007B527B" w:rsidRDefault="007B527B" w:rsidP="004C1A4C">
            <w:pPr>
              <w:rPr>
                <w:color w:val="141414"/>
                <w:szCs w:val="24"/>
                <w:shd w:val="clear" w:color="auto" w:fill="FFFFFF"/>
              </w:rPr>
            </w:pPr>
            <w:r>
              <w:rPr>
                <w:color w:val="141414"/>
                <w:szCs w:val="24"/>
                <w:shd w:val="clear" w:color="auto" w:fill="FFFFFF"/>
              </w:rPr>
              <w:t xml:space="preserve">Issa Mohammed </w:t>
            </w:r>
          </w:p>
        </w:tc>
        <w:tc>
          <w:tcPr>
            <w:tcW w:w="2581" w:type="dxa"/>
            <w:shd w:val="clear" w:color="auto" w:fill="auto"/>
          </w:tcPr>
          <w:p w14:paraId="59C7918B" w14:textId="77777777" w:rsidR="007B527B" w:rsidRDefault="007B527B" w:rsidP="004C1A4C">
            <w:pPr>
              <w:rPr>
                <w:color w:val="141414"/>
                <w:szCs w:val="24"/>
                <w:shd w:val="clear" w:color="auto" w:fill="FFFFFF"/>
              </w:rPr>
            </w:pPr>
            <w:r>
              <w:rPr>
                <w:color w:val="141414"/>
                <w:szCs w:val="24"/>
                <w:shd w:val="clear" w:color="auto" w:fill="FFFFFF"/>
              </w:rPr>
              <w:t xml:space="preserve">Our houses are different will they be connected </w:t>
            </w:r>
          </w:p>
        </w:tc>
        <w:tc>
          <w:tcPr>
            <w:tcW w:w="3353" w:type="dxa"/>
            <w:shd w:val="clear" w:color="auto" w:fill="auto"/>
          </w:tcPr>
          <w:p w14:paraId="58276812" w14:textId="77777777" w:rsidR="007B527B" w:rsidRDefault="007B527B" w:rsidP="004C1A4C">
            <w:pPr>
              <w:rPr>
                <w:color w:val="141414"/>
                <w:szCs w:val="24"/>
                <w:shd w:val="clear" w:color="auto" w:fill="FFFFFF"/>
              </w:rPr>
            </w:pPr>
            <w:r>
              <w:rPr>
                <w:color w:val="141414"/>
                <w:szCs w:val="24"/>
                <w:shd w:val="clear" w:color="auto" w:fill="FFFFFF"/>
              </w:rPr>
              <w:t>Yes, as long as the technician says it is safe to connect that is why we insist on a qualified technician</w:t>
            </w:r>
          </w:p>
        </w:tc>
        <w:tc>
          <w:tcPr>
            <w:tcW w:w="1629" w:type="dxa"/>
            <w:shd w:val="clear" w:color="auto" w:fill="auto"/>
          </w:tcPr>
          <w:p w14:paraId="7AD06DED" w14:textId="77777777" w:rsidR="007B527B" w:rsidRPr="00F7148C" w:rsidRDefault="007B527B" w:rsidP="004C1A4C">
            <w:pPr>
              <w:rPr>
                <w:color w:val="141414"/>
                <w:szCs w:val="24"/>
                <w:shd w:val="clear" w:color="auto" w:fill="FFFFFF"/>
              </w:rPr>
            </w:pPr>
          </w:p>
        </w:tc>
      </w:tr>
      <w:tr w:rsidR="007B527B" w:rsidRPr="00F7148C" w14:paraId="231F0BF1" w14:textId="77777777" w:rsidTr="007B527B">
        <w:tc>
          <w:tcPr>
            <w:tcW w:w="398" w:type="dxa"/>
            <w:shd w:val="clear" w:color="auto" w:fill="auto"/>
          </w:tcPr>
          <w:p w14:paraId="4EDC76D3" w14:textId="77777777" w:rsidR="007B527B" w:rsidRPr="00BC3681" w:rsidRDefault="007B527B" w:rsidP="004C1A4C">
            <w:pPr>
              <w:rPr>
                <w:szCs w:val="24"/>
              </w:rPr>
            </w:pPr>
            <w:r>
              <w:rPr>
                <w:szCs w:val="24"/>
              </w:rPr>
              <w:t>5</w:t>
            </w:r>
          </w:p>
        </w:tc>
        <w:tc>
          <w:tcPr>
            <w:tcW w:w="1376" w:type="dxa"/>
            <w:shd w:val="clear" w:color="auto" w:fill="auto"/>
          </w:tcPr>
          <w:p w14:paraId="7AC75E81" w14:textId="77777777" w:rsidR="007B527B" w:rsidRDefault="007B527B" w:rsidP="004C1A4C">
            <w:pPr>
              <w:rPr>
                <w:color w:val="141414"/>
                <w:szCs w:val="24"/>
                <w:shd w:val="clear" w:color="auto" w:fill="FFFFFF"/>
              </w:rPr>
            </w:pPr>
            <w:r>
              <w:rPr>
                <w:color w:val="141414"/>
                <w:szCs w:val="24"/>
                <w:shd w:val="clear" w:color="auto" w:fill="FFFFFF"/>
              </w:rPr>
              <w:t xml:space="preserve">Assistant chief </w:t>
            </w:r>
          </w:p>
        </w:tc>
        <w:tc>
          <w:tcPr>
            <w:tcW w:w="2581" w:type="dxa"/>
            <w:shd w:val="clear" w:color="auto" w:fill="auto"/>
          </w:tcPr>
          <w:p w14:paraId="4D81839B" w14:textId="77777777" w:rsidR="007B527B" w:rsidRDefault="007B527B" w:rsidP="004C1A4C">
            <w:pPr>
              <w:rPr>
                <w:color w:val="141414"/>
                <w:szCs w:val="24"/>
                <w:shd w:val="clear" w:color="auto" w:fill="FFFFFF"/>
              </w:rPr>
            </w:pPr>
            <w:r>
              <w:rPr>
                <w:color w:val="141414"/>
                <w:szCs w:val="24"/>
                <w:shd w:val="clear" w:color="auto" w:fill="FFFFFF"/>
              </w:rPr>
              <w:t xml:space="preserve">Do not take long before coming back to implement the project. </w:t>
            </w:r>
          </w:p>
        </w:tc>
        <w:tc>
          <w:tcPr>
            <w:tcW w:w="3353" w:type="dxa"/>
            <w:shd w:val="clear" w:color="auto" w:fill="auto"/>
          </w:tcPr>
          <w:p w14:paraId="7CA2BE2D" w14:textId="77777777" w:rsidR="007B527B" w:rsidRDefault="007B527B" w:rsidP="004C1A4C">
            <w:pPr>
              <w:rPr>
                <w:color w:val="141414"/>
                <w:szCs w:val="24"/>
                <w:shd w:val="clear" w:color="auto" w:fill="FFFFFF"/>
              </w:rPr>
            </w:pPr>
            <w:r>
              <w:rPr>
                <w:color w:val="141414"/>
                <w:szCs w:val="24"/>
                <w:shd w:val="clear" w:color="auto" w:fill="FFFFFF"/>
              </w:rPr>
              <w:t xml:space="preserve">Noted </w:t>
            </w:r>
          </w:p>
        </w:tc>
        <w:tc>
          <w:tcPr>
            <w:tcW w:w="1629" w:type="dxa"/>
            <w:shd w:val="clear" w:color="auto" w:fill="auto"/>
          </w:tcPr>
          <w:p w14:paraId="0A66C1A2" w14:textId="77777777" w:rsidR="007B527B" w:rsidRPr="00F7148C" w:rsidRDefault="007B527B" w:rsidP="004C1A4C">
            <w:pPr>
              <w:rPr>
                <w:color w:val="141414"/>
                <w:szCs w:val="24"/>
                <w:shd w:val="clear" w:color="auto" w:fill="FFFFFF"/>
              </w:rPr>
            </w:pPr>
          </w:p>
        </w:tc>
      </w:tr>
      <w:tr w:rsidR="007B527B" w:rsidRPr="00F7148C" w14:paraId="48B53210" w14:textId="77777777" w:rsidTr="007B527B">
        <w:tc>
          <w:tcPr>
            <w:tcW w:w="398" w:type="dxa"/>
            <w:shd w:val="clear" w:color="auto" w:fill="auto"/>
          </w:tcPr>
          <w:p w14:paraId="7919D6D8" w14:textId="77777777" w:rsidR="007B527B" w:rsidRDefault="007B527B" w:rsidP="004C1A4C">
            <w:pPr>
              <w:rPr>
                <w:color w:val="141414"/>
                <w:szCs w:val="24"/>
                <w:shd w:val="clear" w:color="auto" w:fill="FFFFFF"/>
              </w:rPr>
            </w:pPr>
          </w:p>
        </w:tc>
        <w:tc>
          <w:tcPr>
            <w:tcW w:w="1376" w:type="dxa"/>
            <w:shd w:val="clear" w:color="auto" w:fill="auto"/>
          </w:tcPr>
          <w:p w14:paraId="6F540272" w14:textId="77777777" w:rsidR="007B527B" w:rsidRDefault="007B527B" w:rsidP="004C1A4C">
            <w:pPr>
              <w:rPr>
                <w:color w:val="141414"/>
                <w:szCs w:val="24"/>
                <w:shd w:val="clear" w:color="auto" w:fill="FFFFFF"/>
              </w:rPr>
            </w:pPr>
          </w:p>
        </w:tc>
        <w:tc>
          <w:tcPr>
            <w:tcW w:w="2581" w:type="dxa"/>
            <w:shd w:val="clear" w:color="auto" w:fill="auto"/>
          </w:tcPr>
          <w:p w14:paraId="04EEB180" w14:textId="77777777" w:rsidR="007B527B" w:rsidRDefault="007B527B" w:rsidP="004C1A4C">
            <w:pPr>
              <w:rPr>
                <w:color w:val="141414"/>
                <w:szCs w:val="24"/>
                <w:shd w:val="clear" w:color="auto" w:fill="FFFFFF"/>
              </w:rPr>
            </w:pPr>
          </w:p>
        </w:tc>
        <w:tc>
          <w:tcPr>
            <w:tcW w:w="3353" w:type="dxa"/>
            <w:shd w:val="clear" w:color="auto" w:fill="auto"/>
          </w:tcPr>
          <w:p w14:paraId="541C2622" w14:textId="77777777" w:rsidR="007B527B" w:rsidRDefault="007B527B" w:rsidP="004C1A4C">
            <w:pPr>
              <w:rPr>
                <w:color w:val="141414"/>
                <w:szCs w:val="24"/>
                <w:shd w:val="clear" w:color="auto" w:fill="FFFFFF"/>
              </w:rPr>
            </w:pPr>
          </w:p>
        </w:tc>
        <w:tc>
          <w:tcPr>
            <w:tcW w:w="1629" w:type="dxa"/>
            <w:shd w:val="clear" w:color="auto" w:fill="auto"/>
          </w:tcPr>
          <w:p w14:paraId="56EFCDC0" w14:textId="77777777" w:rsidR="007B527B" w:rsidRPr="00F7148C" w:rsidRDefault="007B527B" w:rsidP="004C1A4C">
            <w:pPr>
              <w:rPr>
                <w:color w:val="141414"/>
                <w:szCs w:val="24"/>
                <w:shd w:val="clear" w:color="auto" w:fill="FFFFFF"/>
              </w:rPr>
            </w:pPr>
          </w:p>
        </w:tc>
      </w:tr>
    </w:tbl>
    <w:p w14:paraId="6A4E7E8E" w14:textId="77777777" w:rsidR="007B527B" w:rsidRPr="00F7148C" w:rsidRDefault="007B527B" w:rsidP="004C1A4C">
      <w:pPr>
        <w:rPr>
          <w:b/>
          <w:color w:val="141414"/>
          <w:szCs w:val="24"/>
          <w:shd w:val="clear" w:color="auto" w:fill="FFFFFF"/>
        </w:rPr>
      </w:pPr>
      <w:r w:rsidRPr="00F7148C">
        <w:rPr>
          <w:b/>
          <w:color w:val="141414"/>
          <w:szCs w:val="24"/>
          <w:shd w:val="clear" w:color="auto" w:fill="FFFFFF"/>
        </w:rPr>
        <w:t xml:space="preserve">Photo of the community Meeting </w:t>
      </w:r>
    </w:p>
    <w:tbl>
      <w:tblPr>
        <w:tblW w:w="9576"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9576"/>
      </w:tblGrid>
      <w:tr w:rsidR="007B527B" w:rsidRPr="00F7148C" w14:paraId="76BC337D" w14:textId="77777777" w:rsidTr="00404A00">
        <w:trPr>
          <w:trHeight w:val="4823"/>
        </w:trPr>
        <w:tc>
          <w:tcPr>
            <w:tcW w:w="9576"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059F942" w14:textId="31A0F974" w:rsidR="007B527B" w:rsidRPr="002430E9" w:rsidRDefault="00E64917" w:rsidP="004C1A4C">
            <w:pPr>
              <w:keepNext/>
              <w:rPr>
                <w:b/>
                <w:color w:val="141414"/>
                <w:szCs w:val="24"/>
                <w:shd w:val="clear" w:color="auto" w:fill="FFFFFF"/>
              </w:rPr>
            </w:pPr>
            <w:r>
              <w:rPr>
                <w:b/>
                <w:noProof/>
                <w:color w:val="FFFFFF"/>
                <w:lang w:val="en-US" w:eastAsia="en-US"/>
              </w:rPr>
              <w:drawing>
                <wp:inline distT="0" distB="0" distL="0" distR="0" wp14:anchorId="768FC5AF" wp14:editId="09237DE2">
                  <wp:extent cx="5943600" cy="311023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3110230"/>
                          </a:xfrm>
                          <a:prstGeom prst="rect">
                            <a:avLst/>
                          </a:prstGeom>
                          <a:noFill/>
                          <a:ln>
                            <a:noFill/>
                          </a:ln>
                        </pic:spPr>
                      </pic:pic>
                    </a:graphicData>
                  </a:graphic>
                </wp:inline>
              </w:drawing>
            </w:r>
          </w:p>
        </w:tc>
      </w:tr>
    </w:tbl>
    <w:p w14:paraId="2D102C6F" w14:textId="77777777" w:rsidR="007B527B" w:rsidRPr="00F7148C" w:rsidRDefault="007B527B" w:rsidP="004C1A4C">
      <w:pPr>
        <w:rPr>
          <w:b/>
          <w:color w:val="141414"/>
          <w:szCs w:val="24"/>
          <w:shd w:val="clear" w:color="auto" w:fill="FFFFFF"/>
        </w:rPr>
      </w:pPr>
    </w:p>
    <w:p w14:paraId="60857910" w14:textId="77777777" w:rsidR="007B527B" w:rsidRDefault="007B527B" w:rsidP="004C1A4C">
      <w:pPr>
        <w:rPr>
          <w:b/>
          <w:color w:val="141414"/>
          <w:szCs w:val="24"/>
          <w:shd w:val="clear" w:color="auto" w:fill="FFFFFF"/>
        </w:rPr>
      </w:pPr>
    </w:p>
    <w:p w14:paraId="7B823360" w14:textId="77777777" w:rsidR="007B527B" w:rsidRPr="00F7148C" w:rsidRDefault="007B527B" w:rsidP="004C1A4C">
      <w:pPr>
        <w:rPr>
          <w:b/>
          <w:bCs/>
          <w:szCs w:val="24"/>
        </w:rPr>
      </w:pPr>
      <w:r w:rsidRPr="00F7148C">
        <w:rPr>
          <w:b/>
          <w:szCs w:val="24"/>
        </w:rPr>
        <w:t xml:space="preserve">Minute 8/KOSAP/2021: </w:t>
      </w:r>
      <w:r w:rsidRPr="00F7148C">
        <w:rPr>
          <w:b/>
          <w:bCs/>
          <w:szCs w:val="24"/>
        </w:rPr>
        <w:t>Grievance Redress Mechanism (GRM)</w:t>
      </w:r>
    </w:p>
    <w:p w14:paraId="4CF9DE8A" w14:textId="77777777" w:rsidR="007B527B" w:rsidRPr="00F7148C" w:rsidRDefault="007B527B" w:rsidP="004C1A4C">
      <w:pPr>
        <w:rPr>
          <w:color w:val="141414"/>
          <w:szCs w:val="24"/>
          <w:shd w:val="clear" w:color="auto" w:fill="FFFFFF"/>
        </w:rPr>
      </w:pPr>
      <w:r>
        <w:rPr>
          <w:color w:val="141414"/>
          <w:szCs w:val="24"/>
          <w:shd w:val="clear" w:color="auto" w:fill="FFFFFF"/>
        </w:rPr>
        <w:t>Samuel</w:t>
      </w:r>
      <w:r w:rsidRPr="00F7148C">
        <w:rPr>
          <w:color w:val="141414"/>
          <w:szCs w:val="24"/>
          <w:shd w:val="clear" w:color="auto" w:fill="FFFFFF"/>
        </w:rPr>
        <w:t xml:space="preserve"> explained that in a project, grievances may arise and it important to have a grievance redress mechanism that is known to all the community members and accessible with no costs to the community members.  Before explaining how to set the GRM, she asked the community to explain how they deal with grievances/issues </w:t>
      </w:r>
    </w:p>
    <w:p w14:paraId="28DB26EE" w14:textId="77777777" w:rsidR="007B527B" w:rsidRPr="00F7148C" w:rsidRDefault="007B527B" w:rsidP="004C1A4C">
      <w:pPr>
        <w:rPr>
          <w:b/>
          <w:i/>
          <w:szCs w:val="24"/>
        </w:rPr>
      </w:pPr>
    </w:p>
    <w:p w14:paraId="7A714748" w14:textId="77777777" w:rsidR="007B527B" w:rsidRPr="00F7148C" w:rsidRDefault="007B527B" w:rsidP="004C1A4C">
      <w:pPr>
        <w:rPr>
          <w:b/>
          <w:i/>
          <w:szCs w:val="24"/>
        </w:rPr>
      </w:pPr>
      <w:r w:rsidRPr="00F7148C">
        <w:rPr>
          <w:b/>
          <w:i/>
          <w:szCs w:val="24"/>
        </w:rPr>
        <w:t xml:space="preserve">Existing grievance redress mechanism in the village. </w:t>
      </w:r>
    </w:p>
    <w:p w14:paraId="66C898A7" w14:textId="77777777" w:rsidR="007B527B" w:rsidRPr="00F7148C" w:rsidRDefault="007B527B" w:rsidP="004C1A4C">
      <w:pPr>
        <w:rPr>
          <w:b/>
          <w:bCs/>
          <w:szCs w:val="24"/>
          <w:highlight w:val="yellow"/>
        </w:rPr>
      </w:pPr>
      <w:r w:rsidRPr="00F7148C">
        <w:rPr>
          <w:color w:val="141414"/>
          <w:szCs w:val="24"/>
          <w:shd w:val="clear" w:color="auto" w:fill="FFFFFF"/>
        </w:rPr>
        <w:t xml:space="preserve">One of the elders reported that the elders in the community provide leadership to the community. These elders also resolve the conflicts or grievances or any issue in the village. Any of the grievances that is difficult to resolve is referred to the office of the Chief </w:t>
      </w:r>
    </w:p>
    <w:p w14:paraId="3895367B" w14:textId="77777777" w:rsidR="007B527B" w:rsidRPr="00F7148C" w:rsidRDefault="007B527B" w:rsidP="004C1A4C">
      <w:pPr>
        <w:rPr>
          <w:b/>
          <w:bCs/>
          <w:szCs w:val="24"/>
        </w:rPr>
      </w:pPr>
    </w:p>
    <w:p w14:paraId="4F57D12B" w14:textId="77777777" w:rsidR="007B527B" w:rsidRPr="00F7148C" w:rsidRDefault="007B527B" w:rsidP="004C1A4C">
      <w:pPr>
        <w:rPr>
          <w:b/>
          <w:bCs/>
          <w:szCs w:val="24"/>
        </w:rPr>
      </w:pPr>
      <w:r w:rsidRPr="00F7148C">
        <w:rPr>
          <w:b/>
          <w:bCs/>
          <w:szCs w:val="24"/>
        </w:rPr>
        <w:t>KOSAP Project GRM:</w:t>
      </w:r>
    </w:p>
    <w:p w14:paraId="77003935" w14:textId="77777777" w:rsidR="007B527B" w:rsidRPr="00F7148C" w:rsidRDefault="007B527B" w:rsidP="004C1A4C">
      <w:pPr>
        <w:rPr>
          <w:color w:val="141414"/>
          <w:szCs w:val="24"/>
          <w:shd w:val="clear" w:color="auto" w:fill="FFFFFF"/>
        </w:rPr>
      </w:pPr>
      <w:r w:rsidRPr="00F7148C">
        <w:rPr>
          <w:color w:val="141414"/>
          <w:szCs w:val="24"/>
          <w:shd w:val="clear" w:color="auto" w:fill="FFFFFF"/>
        </w:rPr>
        <w:t>Samuel explained to the community that it is important to put in place a project grievance redress mechanism (GRM). He noted that the GRM to be set should borrow heavily from the existing conflict resolution structures in the community. He added that the need for a GRM is to provide the community and other stakeholder’s opportunity to share project information and raise questions and grievances about the project. He told the community that they are free to raise any complain or request information about the project. He further explained that the project will have a three-tier grievance redress mechanism as follows.</w:t>
      </w:r>
    </w:p>
    <w:p w14:paraId="5E9F973F" w14:textId="0AA97EB2" w:rsidR="007B527B" w:rsidRPr="00F7148C" w:rsidRDefault="007B527B" w:rsidP="00A75B23">
      <w:pPr>
        <w:pStyle w:val="ListParagraph"/>
        <w:numPr>
          <w:ilvl w:val="0"/>
          <w:numId w:val="245"/>
        </w:numPr>
        <w:rPr>
          <w:color w:val="141414"/>
          <w:szCs w:val="24"/>
          <w:shd w:val="clear" w:color="auto" w:fill="FFFFFF"/>
        </w:rPr>
      </w:pPr>
      <w:r w:rsidRPr="00F7148C">
        <w:rPr>
          <w:color w:val="141414"/>
          <w:szCs w:val="24"/>
          <w:shd w:val="clear" w:color="auto" w:fill="FFFFFF"/>
        </w:rPr>
        <w:t xml:space="preserve">Locational grievance redress committee. This is the lowest level (forum) where the community will get project information and also ask questions. At this level you the community will choose project committee members who will also double as grievance redress committee.  The membership will </w:t>
      </w:r>
      <w:r w:rsidR="00637165" w:rsidRPr="00F7148C">
        <w:rPr>
          <w:color w:val="141414"/>
          <w:szCs w:val="24"/>
          <w:shd w:val="clear" w:color="auto" w:fill="FFFFFF"/>
        </w:rPr>
        <w:t>comprise</w:t>
      </w:r>
      <w:r w:rsidRPr="00F7148C">
        <w:rPr>
          <w:color w:val="141414"/>
          <w:szCs w:val="24"/>
          <w:shd w:val="clear" w:color="auto" w:fill="FFFFFF"/>
        </w:rPr>
        <w:t xml:space="preserve">; elders/men representatives, representatives from women, youth, special needs (persons with disability), and the office of the chief as Ex-officials. This will be the first stop for receiving information and raising grievances. The members to be chosen should possess leadership skills and it is hoped that most of the grievances will be resolved at this level. </w:t>
      </w:r>
    </w:p>
    <w:p w14:paraId="2B7A226E" w14:textId="77777777" w:rsidR="007B527B" w:rsidRPr="00F7148C" w:rsidRDefault="007B527B" w:rsidP="00A75B23">
      <w:pPr>
        <w:pStyle w:val="ListParagraph"/>
        <w:numPr>
          <w:ilvl w:val="0"/>
          <w:numId w:val="245"/>
        </w:numPr>
        <w:rPr>
          <w:color w:val="141414"/>
          <w:szCs w:val="24"/>
          <w:shd w:val="clear" w:color="auto" w:fill="FFFFFF"/>
        </w:rPr>
      </w:pPr>
      <w:r w:rsidRPr="00F7148C">
        <w:rPr>
          <w:color w:val="141414"/>
          <w:szCs w:val="24"/>
          <w:shd w:val="clear" w:color="auto" w:fill="FFFFFF"/>
        </w:rPr>
        <w:t xml:space="preserve">The second level of grievance redress will be the County Grievance Redress Committee comprising members of the County working group. This committee is at the county level and will resolve complains or issues that are unable to be resolved at the locational/project level. The chairman of the project grievance redress committee at the community will forward issues/ complains to the county grievance redress committee through CREO who will also be responsible for giving feed back to the local committee. </w:t>
      </w:r>
    </w:p>
    <w:p w14:paraId="0787A7F0" w14:textId="77777777" w:rsidR="007B527B" w:rsidRPr="00F7148C" w:rsidRDefault="007B527B" w:rsidP="00A75B23">
      <w:pPr>
        <w:pStyle w:val="ListParagraph"/>
        <w:numPr>
          <w:ilvl w:val="0"/>
          <w:numId w:val="245"/>
        </w:numPr>
        <w:rPr>
          <w:color w:val="141414"/>
          <w:szCs w:val="24"/>
          <w:shd w:val="clear" w:color="auto" w:fill="FFFFFF"/>
        </w:rPr>
      </w:pPr>
      <w:r w:rsidRPr="00F7148C">
        <w:rPr>
          <w:color w:val="141414"/>
          <w:szCs w:val="24"/>
          <w:shd w:val="clear" w:color="auto" w:fill="FFFFFF"/>
        </w:rPr>
        <w:t>The third level will be the National grievance redress committee comprising of KOSAP Project Implementation Unit at the Ministry of Energy and the implementing agencies. Matters that not resolved at the County level will be escalated to this National GRC by the CEC-Energy</w:t>
      </w:r>
    </w:p>
    <w:p w14:paraId="7A424AB8" w14:textId="77777777" w:rsidR="007B527B" w:rsidRPr="00F7148C" w:rsidRDefault="007B527B" w:rsidP="00A75B23">
      <w:pPr>
        <w:pStyle w:val="ListParagraph"/>
        <w:numPr>
          <w:ilvl w:val="0"/>
          <w:numId w:val="245"/>
        </w:numPr>
        <w:rPr>
          <w:color w:val="141414"/>
          <w:szCs w:val="24"/>
          <w:shd w:val="clear" w:color="auto" w:fill="FFFFFF"/>
        </w:rPr>
      </w:pPr>
      <w:r w:rsidRPr="00F7148C">
        <w:rPr>
          <w:color w:val="141414"/>
          <w:szCs w:val="24"/>
          <w:shd w:val="clear" w:color="auto" w:fill="FFFFFF"/>
        </w:rPr>
        <w:t>The last level of the GRM for the community or project affected persons will be arbitration or legal redress in a court of law once all the three levels have been exhausted.</w:t>
      </w:r>
    </w:p>
    <w:p w14:paraId="5C397F4F" w14:textId="77777777" w:rsidR="007B527B" w:rsidRPr="00F7148C" w:rsidRDefault="007B527B" w:rsidP="004C1A4C">
      <w:pPr>
        <w:rPr>
          <w:color w:val="141414"/>
          <w:szCs w:val="24"/>
          <w:shd w:val="clear" w:color="auto" w:fill="FFFFFF"/>
        </w:rPr>
      </w:pPr>
    </w:p>
    <w:p w14:paraId="24D5ED51" w14:textId="77777777" w:rsidR="007B527B" w:rsidRPr="00F7148C" w:rsidRDefault="007B527B" w:rsidP="004C1A4C">
      <w:pPr>
        <w:rPr>
          <w:color w:val="141414"/>
          <w:szCs w:val="24"/>
          <w:shd w:val="clear" w:color="auto" w:fill="FFFFFF"/>
        </w:rPr>
      </w:pPr>
      <w:r w:rsidRPr="00F7148C">
        <w:rPr>
          <w:color w:val="141414"/>
          <w:szCs w:val="24"/>
          <w:shd w:val="clear" w:color="auto" w:fill="FFFFFF"/>
        </w:rPr>
        <w:t>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He added that the composition of the committee should have representatives from all groups in the community including men, women, youth and persons with disability. The table below indicates the members of the GRMC chosen by the community members.</w:t>
      </w:r>
    </w:p>
    <w:p w14:paraId="5378D09D" w14:textId="77777777" w:rsidR="007B527B" w:rsidRPr="00F7148C" w:rsidRDefault="007B527B" w:rsidP="004C1A4C">
      <w:pPr>
        <w:rPr>
          <w:color w:val="141414"/>
          <w:szCs w:val="24"/>
          <w:shd w:val="clear" w:color="auto" w:fill="FFFFFF"/>
        </w:rPr>
      </w:pPr>
    </w:p>
    <w:tbl>
      <w:tblPr>
        <w:tblW w:w="5000" w:type="pct"/>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829"/>
        <w:gridCol w:w="3420"/>
        <w:gridCol w:w="1970"/>
        <w:gridCol w:w="2071"/>
      </w:tblGrid>
      <w:tr w:rsidR="007B527B" w:rsidRPr="00F7148C" w14:paraId="17D27B47" w14:textId="77777777" w:rsidTr="00404A00">
        <w:trPr>
          <w:trHeight w:val="602"/>
        </w:trPr>
        <w:tc>
          <w:tcPr>
            <w:tcW w:w="500"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CE7F30C" w14:textId="77777777" w:rsidR="007B527B" w:rsidRPr="002430E9" w:rsidRDefault="007B527B" w:rsidP="004C1A4C">
            <w:pPr>
              <w:keepNext/>
              <w:rPr>
                <w:b/>
                <w:color w:val="FFFFFF"/>
              </w:rPr>
            </w:pPr>
            <w:r w:rsidRPr="002430E9">
              <w:rPr>
                <w:b/>
                <w:color w:val="FFFFFF"/>
              </w:rPr>
              <w:t>S/No</w:t>
            </w:r>
          </w:p>
        </w:tc>
        <w:tc>
          <w:tcPr>
            <w:tcW w:w="2063"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963EF4C" w14:textId="77777777" w:rsidR="007B527B" w:rsidRPr="002430E9" w:rsidRDefault="007B527B" w:rsidP="004C1A4C">
            <w:pPr>
              <w:pStyle w:val="NoSpacing"/>
              <w:keepNext/>
              <w:rPr>
                <w:rFonts w:ascii="Times New Roman" w:hAnsi="Times New Roman"/>
                <w:b/>
                <w:color w:val="000000"/>
                <w:sz w:val="24"/>
              </w:rPr>
            </w:pPr>
            <w:r w:rsidRPr="002430E9">
              <w:rPr>
                <w:rFonts w:ascii="Times New Roman" w:hAnsi="Times New Roman"/>
                <w:b/>
                <w:color w:val="000000"/>
                <w:sz w:val="24"/>
              </w:rPr>
              <w:t xml:space="preserve">Name </w:t>
            </w:r>
          </w:p>
        </w:tc>
        <w:tc>
          <w:tcPr>
            <w:tcW w:w="1188"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9E00B95" w14:textId="77777777" w:rsidR="007B527B" w:rsidRPr="002430E9" w:rsidRDefault="007B527B" w:rsidP="004C1A4C">
            <w:pPr>
              <w:keepNext/>
              <w:rPr>
                <w:b/>
                <w:color w:val="FFFFFF"/>
              </w:rPr>
            </w:pPr>
            <w:r w:rsidRPr="002430E9">
              <w:rPr>
                <w:b/>
                <w:color w:val="FFFFFF"/>
              </w:rPr>
              <w:t xml:space="preserve">Representative of </w:t>
            </w:r>
          </w:p>
        </w:tc>
        <w:tc>
          <w:tcPr>
            <w:tcW w:w="1250"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32905DB" w14:textId="77777777" w:rsidR="007B527B" w:rsidRPr="002430E9" w:rsidRDefault="007B527B" w:rsidP="004C1A4C">
            <w:pPr>
              <w:keepNext/>
              <w:rPr>
                <w:b/>
                <w:color w:val="FFFFFF"/>
              </w:rPr>
            </w:pPr>
            <w:r w:rsidRPr="002430E9">
              <w:rPr>
                <w:b/>
                <w:color w:val="FFFFFF"/>
              </w:rPr>
              <w:t xml:space="preserve">Contacts </w:t>
            </w:r>
          </w:p>
        </w:tc>
      </w:tr>
      <w:tr w:rsidR="007B527B" w:rsidRPr="00F7148C" w14:paraId="35A1E80D" w14:textId="77777777" w:rsidTr="00404A00">
        <w:tc>
          <w:tcPr>
            <w:tcW w:w="500" w:type="pct"/>
            <w:shd w:val="clear" w:color="auto" w:fill="auto"/>
          </w:tcPr>
          <w:p w14:paraId="00D008AC" w14:textId="77777777" w:rsidR="007B527B" w:rsidRPr="00F7148C" w:rsidRDefault="007B527B" w:rsidP="004C1A4C">
            <w:pPr>
              <w:keepNext/>
              <w:spacing w:before="60"/>
            </w:pPr>
            <w:r w:rsidRPr="00F7148C">
              <w:t>1</w:t>
            </w:r>
          </w:p>
        </w:tc>
        <w:tc>
          <w:tcPr>
            <w:tcW w:w="2063" w:type="pct"/>
            <w:shd w:val="clear" w:color="auto" w:fill="auto"/>
          </w:tcPr>
          <w:p w14:paraId="47E9529A" w14:textId="77777777" w:rsidR="007B527B" w:rsidRPr="00F7148C" w:rsidRDefault="007B527B" w:rsidP="004C1A4C">
            <w:pPr>
              <w:keepNext/>
              <w:spacing w:before="60"/>
            </w:pPr>
            <w:r>
              <w:t>Ramadhani Nyakuri Shora</w:t>
            </w:r>
          </w:p>
        </w:tc>
        <w:tc>
          <w:tcPr>
            <w:tcW w:w="1188" w:type="pct"/>
            <w:shd w:val="clear" w:color="auto" w:fill="auto"/>
          </w:tcPr>
          <w:p w14:paraId="5D12A68D" w14:textId="77777777" w:rsidR="007B527B" w:rsidRPr="00F7148C" w:rsidRDefault="007B527B" w:rsidP="004C1A4C">
            <w:pPr>
              <w:keepNext/>
              <w:spacing w:before="60"/>
            </w:pPr>
            <w:r>
              <w:t xml:space="preserve">Men </w:t>
            </w:r>
          </w:p>
        </w:tc>
        <w:tc>
          <w:tcPr>
            <w:tcW w:w="1250" w:type="pct"/>
            <w:shd w:val="clear" w:color="auto" w:fill="auto"/>
          </w:tcPr>
          <w:p w14:paraId="2F8C54E7" w14:textId="77777777" w:rsidR="007B527B" w:rsidRPr="00F7148C" w:rsidRDefault="007B527B" w:rsidP="004C1A4C">
            <w:pPr>
              <w:keepNext/>
              <w:spacing w:before="60"/>
            </w:pPr>
            <w:r>
              <w:t>0701476333</w:t>
            </w:r>
          </w:p>
        </w:tc>
      </w:tr>
      <w:tr w:rsidR="007B527B" w:rsidRPr="00F7148C" w14:paraId="7801C336" w14:textId="77777777" w:rsidTr="00404A00">
        <w:tc>
          <w:tcPr>
            <w:tcW w:w="500" w:type="pct"/>
            <w:shd w:val="clear" w:color="auto" w:fill="auto"/>
          </w:tcPr>
          <w:p w14:paraId="1F50152A" w14:textId="77777777" w:rsidR="007B527B" w:rsidRPr="00F7148C" w:rsidRDefault="007B527B" w:rsidP="004C1A4C">
            <w:pPr>
              <w:keepNext/>
              <w:spacing w:before="60"/>
            </w:pPr>
            <w:r w:rsidRPr="00F7148C">
              <w:t>2</w:t>
            </w:r>
          </w:p>
        </w:tc>
        <w:tc>
          <w:tcPr>
            <w:tcW w:w="2063" w:type="pct"/>
            <w:shd w:val="clear" w:color="auto" w:fill="auto"/>
          </w:tcPr>
          <w:p w14:paraId="5E48A8F3" w14:textId="77777777" w:rsidR="007B527B" w:rsidRPr="00F7148C" w:rsidRDefault="007B527B" w:rsidP="004C1A4C">
            <w:pPr>
              <w:keepNext/>
              <w:spacing w:before="60"/>
            </w:pPr>
            <w:r>
              <w:t>Amaney Boya</w:t>
            </w:r>
          </w:p>
        </w:tc>
        <w:tc>
          <w:tcPr>
            <w:tcW w:w="1188" w:type="pct"/>
            <w:shd w:val="clear" w:color="auto" w:fill="auto"/>
          </w:tcPr>
          <w:p w14:paraId="24865110" w14:textId="77777777" w:rsidR="007B527B" w:rsidRPr="00F7148C" w:rsidRDefault="007B527B" w:rsidP="004C1A4C">
            <w:pPr>
              <w:keepNext/>
              <w:spacing w:before="60"/>
            </w:pPr>
            <w:r>
              <w:t>Men</w:t>
            </w:r>
          </w:p>
        </w:tc>
        <w:tc>
          <w:tcPr>
            <w:tcW w:w="1250" w:type="pct"/>
            <w:shd w:val="clear" w:color="auto" w:fill="auto"/>
          </w:tcPr>
          <w:p w14:paraId="4FE0A409" w14:textId="77777777" w:rsidR="007B527B" w:rsidRPr="00F7148C" w:rsidRDefault="007B527B" w:rsidP="004C1A4C">
            <w:pPr>
              <w:keepNext/>
              <w:spacing w:before="60"/>
            </w:pPr>
            <w:r>
              <w:t>0715601052</w:t>
            </w:r>
          </w:p>
        </w:tc>
      </w:tr>
      <w:tr w:rsidR="007B527B" w:rsidRPr="00F7148C" w14:paraId="765B4D16" w14:textId="77777777" w:rsidTr="00404A00">
        <w:tc>
          <w:tcPr>
            <w:tcW w:w="500" w:type="pct"/>
            <w:shd w:val="clear" w:color="auto" w:fill="auto"/>
          </w:tcPr>
          <w:p w14:paraId="76AAD591" w14:textId="77777777" w:rsidR="007B527B" w:rsidRPr="00F7148C" w:rsidRDefault="007B527B" w:rsidP="004C1A4C">
            <w:pPr>
              <w:keepNext/>
              <w:spacing w:before="60"/>
            </w:pPr>
            <w:r w:rsidRPr="00F7148C">
              <w:t>3</w:t>
            </w:r>
          </w:p>
        </w:tc>
        <w:tc>
          <w:tcPr>
            <w:tcW w:w="2063" w:type="pct"/>
            <w:shd w:val="clear" w:color="auto" w:fill="auto"/>
          </w:tcPr>
          <w:p w14:paraId="12D00BB2" w14:textId="77777777" w:rsidR="007B527B" w:rsidRPr="00F7148C" w:rsidRDefault="007B527B" w:rsidP="004C1A4C">
            <w:pPr>
              <w:keepNext/>
              <w:spacing w:before="60"/>
            </w:pPr>
            <w:r>
              <w:rPr>
                <w:rFonts w:hint="eastAsia"/>
              </w:rPr>
              <w:t>H</w:t>
            </w:r>
            <w:r>
              <w:t>alima Jillo</w:t>
            </w:r>
          </w:p>
        </w:tc>
        <w:tc>
          <w:tcPr>
            <w:tcW w:w="1188" w:type="pct"/>
            <w:shd w:val="clear" w:color="auto" w:fill="auto"/>
          </w:tcPr>
          <w:p w14:paraId="525D746B" w14:textId="77777777" w:rsidR="007B527B" w:rsidRPr="00F7148C" w:rsidRDefault="007B527B" w:rsidP="004C1A4C">
            <w:pPr>
              <w:keepNext/>
              <w:spacing w:before="60"/>
            </w:pPr>
            <w:r>
              <w:t>Women</w:t>
            </w:r>
          </w:p>
        </w:tc>
        <w:tc>
          <w:tcPr>
            <w:tcW w:w="1250" w:type="pct"/>
            <w:shd w:val="clear" w:color="auto" w:fill="auto"/>
          </w:tcPr>
          <w:p w14:paraId="66481505" w14:textId="77777777" w:rsidR="007B527B" w:rsidRPr="00F7148C" w:rsidRDefault="007B527B" w:rsidP="004C1A4C">
            <w:pPr>
              <w:keepNext/>
              <w:spacing w:before="60"/>
            </w:pPr>
            <w:r>
              <w:rPr>
                <w:rFonts w:hint="eastAsia"/>
              </w:rPr>
              <w:t>0</w:t>
            </w:r>
            <w:r>
              <w:t>718 118 782</w:t>
            </w:r>
          </w:p>
        </w:tc>
      </w:tr>
      <w:tr w:rsidR="007B527B" w:rsidRPr="00F7148C" w14:paraId="0758ED86" w14:textId="77777777" w:rsidTr="00404A00">
        <w:tc>
          <w:tcPr>
            <w:tcW w:w="500" w:type="pct"/>
            <w:shd w:val="clear" w:color="auto" w:fill="auto"/>
          </w:tcPr>
          <w:p w14:paraId="27A930E4" w14:textId="77777777" w:rsidR="007B527B" w:rsidRPr="00F7148C" w:rsidRDefault="007B527B" w:rsidP="004C1A4C">
            <w:pPr>
              <w:keepNext/>
              <w:spacing w:before="60"/>
            </w:pPr>
            <w:r w:rsidRPr="00F7148C">
              <w:t>4</w:t>
            </w:r>
          </w:p>
        </w:tc>
        <w:tc>
          <w:tcPr>
            <w:tcW w:w="2063" w:type="pct"/>
            <w:shd w:val="clear" w:color="auto" w:fill="auto"/>
          </w:tcPr>
          <w:p w14:paraId="20C563E3" w14:textId="77777777" w:rsidR="007B527B" w:rsidRPr="00F7148C" w:rsidRDefault="007B527B" w:rsidP="004C1A4C">
            <w:pPr>
              <w:keepNext/>
              <w:spacing w:before="60"/>
            </w:pPr>
            <w:r>
              <w:rPr>
                <w:rFonts w:hint="eastAsia"/>
              </w:rPr>
              <w:t>G</w:t>
            </w:r>
            <w:r>
              <w:t>abhei Kuluho Omar</w:t>
            </w:r>
          </w:p>
        </w:tc>
        <w:tc>
          <w:tcPr>
            <w:tcW w:w="1188" w:type="pct"/>
            <w:shd w:val="clear" w:color="auto" w:fill="auto"/>
          </w:tcPr>
          <w:p w14:paraId="4F95B2C3" w14:textId="77777777" w:rsidR="007B527B" w:rsidRPr="00F7148C" w:rsidRDefault="007B527B" w:rsidP="004C1A4C">
            <w:pPr>
              <w:keepNext/>
              <w:spacing w:before="60"/>
            </w:pPr>
            <w:r>
              <w:t>Women</w:t>
            </w:r>
          </w:p>
        </w:tc>
        <w:tc>
          <w:tcPr>
            <w:tcW w:w="1250" w:type="pct"/>
            <w:shd w:val="clear" w:color="auto" w:fill="auto"/>
          </w:tcPr>
          <w:p w14:paraId="3CF7BEA1" w14:textId="77777777" w:rsidR="007B527B" w:rsidRPr="00F7148C" w:rsidRDefault="007B527B" w:rsidP="004C1A4C">
            <w:pPr>
              <w:keepNext/>
              <w:spacing w:before="60"/>
            </w:pPr>
            <w:r>
              <w:rPr>
                <w:rFonts w:hint="eastAsia"/>
              </w:rPr>
              <w:t>0</w:t>
            </w:r>
            <w:r>
              <w:t>792 793 308</w:t>
            </w:r>
          </w:p>
        </w:tc>
      </w:tr>
      <w:tr w:rsidR="007B527B" w:rsidRPr="00F7148C" w14:paraId="74602D2F" w14:textId="77777777" w:rsidTr="00404A00">
        <w:tc>
          <w:tcPr>
            <w:tcW w:w="500" w:type="pct"/>
            <w:shd w:val="clear" w:color="auto" w:fill="auto"/>
          </w:tcPr>
          <w:p w14:paraId="799CE8A5" w14:textId="77777777" w:rsidR="007B527B" w:rsidRPr="00F7148C" w:rsidRDefault="007B527B" w:rsidP="004C1A4C">
            <w:pPr>
              <w:keepNext/>
              <w:spacing w:before="60"/>
            </w:pPr>
            <w:r w:rsidRPr="00F7148C">
              <w:t>5</w:t>
            </w:r>
          </w:p>
        </w:tc>
        <w:tc>
          <w:tcPr>
            <w:tcW w:w="2063" w:type="pct"/>
            <w:shd w:val="clear" w:color="auto" w:fill="auto"/>
          </w:tcPr>
          <w:p w14:paraId="13960046" w14:textId="77777777" w:rsidR="007B527B" w:rsidRPr="00F7148C" w:rsidRDefault="007B527B" w:rsidP="004C1A4C">
            <w:pPr>
              <w:keepNext/>
              <w:tabs>
                <w:tab w:val="left" w:pos="1740"/>
              </w:tabs>
              <w:spacing w:before="60"/>
            </w:pPr>
            <w:r>
              <w:t xml:space="preserve">Yusuff Suleiman </w:t>
            </w:r>
          </w:p>
        </w:tc>
        <w:tc>
          <w:tcPr>
            <w:tcW w:w="1188" w:type="pct"/>
            <w:shd w:val="clear" w:color="auto" w:fill="auto"/>
          </w:tcPr>
          <w:p w14:paraId="7C953A7E" w14:textId="77777777" w:rsidR="007B527B" w:rsidRPr="00F7148C" w:rsidRDefault="007B527B" w:rsidP="004C1A4C">
            <w:pPr>
              <w:keepNext/>
              <w:spacing w:before="60"/>
            </w:pPr>
            <w:r>
              <w:t xml:space="preserve">Youth </w:t>
            </w:r>
          </w:p>
        </w:tc>
        <w:tc>
          <w:tcPr>
            <w:tcW w:w="1250" w:type="pct"/>
            <w:shd w:val="clear" w:color="auto" w:fill="auto"/>
          </w:tcPr>
          <w:p w14:paraId="03F1F567" w14:textId="77777777" w:rsidR="007B527B" w:rsidRPr="00F7148C" w:rsidRDefault="007B527B" w:rsidP="004C1A4C">
            <w:pPr>
              <w:keepNext/>
              <w:spacing w:before="60"/>
            </w:pPr>
            <w:r>
              <w:t>0715 456976</w:t>
            </w:r>
          </w:p>
        </w:tc>
      </w:tr>
    </w:tbl>
    <w:p w14:paraId="28B249D4" w14:textId="77777777" w:rsidR="007B527B" w:rsidRPr="00F7148C" w:rsidRDefault="007B527B" w:rsidP="004C1A4C">
      <w:pPr>
        <w:rPr>
          <w:b/>
          <w:szCs w:val="24"/>
        </w:rPr>
      </w:pPr>
    </w:p>
    <w:p w14:paraId="5AC71744" w14:textId="77777777" w:rsidR="007B527B" w:rsidRPr="00F7148C" w:rsidRDefault="007B527B" w:rsidP="004C1A4C">
      <w:pPr>
        <w:rPr>
          <w:b/>
          <w:szCs w:val="24"/>
        </w:rPr>
      </w:pPr>
      <w:r w:rsidRPr="00F7148C">
        <w:rPr>
          <w:b/>
          <w:szCs w:val="24"/>
        </w:rPr>
        <w:t xml:space="preserve">Minute 9/KOSAP/2021: Focus Group Discussions </w:t>
      </w:r>
    </w:p>
    <w:p w14:paraId="22D46FF6" w14:textId="77777777" w:rsidR="007B527B" w:rsidRPr="00F7148C" w:rsidRDefault="007B527B" w:rsidP="004C1A4C">
      <w:pPr>
        <w:rPr>
          <w:color w:val="141414"/>
          <w:szCs w:val="24"/>
          <w:shd w:val="clear" w:color="auto" w:fill="FFFFFF"/>
        </w:rPr>
      </w:pPr>
      <w:r w:rsidRPr="00F7148C">
        <w:rPr>
          <w:color w:val="141414"/>
          <w:szCs w:val="24"/>
          <w:shd w:val="clear" w:color="auto" w:fill="FFFFFF"/>
        </w:rPr>
        <w:t xml:space="preserve">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 Each group was told to elect their representatives to the GRC. </w:t>
      </w:r>
    </w:p>
    <w:p w14:paraId="4AD7E531" w14:textId="77777777" w:rsidR="007B527B" w:rsidRPr="00F7148C" w:rsidRDefault="007B527B" w:rsidP="004C1A4C">
      <w:pPr>
        <w:rPr>
          <w:szCs w:val="24"/>
        </w:rPr>
      </w:pPr>
    </w:p>
    <w:p w14:paraId="578064D0" w14:textId="77777777" w:rsidR="007B527B" w:rsidRPr="00F7148C" w:rsidRDefault="007B527B" w:rsidP="004C1A4C">
      <w:pPr>
        <w:rPr>
          <w:b/>
          <w:szCs w:val="24"/>
        </w:rPr>
      </w:pPr>
      <w:r w:rsidRPr="00F7148C">
        <w:rPr>
          <w:b/>
          <w:szCs w:val="24"/>
        </w:rPr>
        <w:t xml:space="preserve">a) Focus Group Discussion with the women </w:t>
      </w:r>
    </w:p>
    <w:p w14:paraId="73A85B7F" w14:textId="77777777" w:rsidR="007B527B" w:rsidRPr="00F7148C" w:rsidRDefault="007B527B" w:rsidP="004C1A4C">
      <w:pPr>
        <w:rPr>
          <w:color w:val="141414"/>
          <w:szCs w:val="24"/>
          <w:shd w:val="clear" w:color="auto" w:fill="FFFFFF"/>
        </w:rPr>
      </w:pPr>
      <w:r>
        <w:rPr>
          <w:color w:val="141414"/>
          <w:szCs w:val="24"/>
          <w:shd w:val="clear" w:color="auto" w:fill="FFFFFF"/>
        </w:rPr>
        <w:t>Dorothy</w:t>
      </w:r>
      <w:r w:rsidRPr="00F7148C">
        <w:rPr>
          <w:color w:val="141414"/>
          <w:szCs w:val="24"/>
          <w:shd w:val="clear" w:color="auto" w:fill="FFFFFF"/>
        </w:rPr>
        <w:t xml:space="preserve"> explained to the women that it was important to hold a separate discussion with them so that they have opportunity to freely express themselves. One focus group discussion was held with the women. </w:t>
      </w:r>
      <w:bookmarkStart w:id="1054" w:name="_Hlk40866132"/>
      <w:r w:rsidRPr="00F7148C">
        <w:rPr>
          <w:color w:val="141414"/>
          <w:szCs w:val="24"/>
          <w:shd w:val="clear" w:color="auto" w:fill="FFFFFF"/>
        </w:rPr>
        <w:t>She explained the agenda of the visit by the officers from national government and county government i.e. was to undertake an environmental and social screening of the identified site to check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She then gave a summary of the project in terms of its positive and negative impacts and their mitigation measures and the requirements for identifying land for the project. She also explained the need for the women to select a representative to the project committee who would represent their views/issues to the committee for redress.</w:t>
      </w:r>
    </w:p>
    <w:p w14:paraId="1CCB1279" w14:textId="77777777" w:rsidR="007B527B" w:rsidRPr="00F7148C" w:rsidRDefault="007B527B" w:rsidP="004C1A4C">
      <w:pPr>
        <w:rPr>
          <w:color w:val="141414"/>
          <w:szCs w:val="24"/>
          <w:shd w:val="clear" w:color="auto" w:fill="FFFFFF"/>
        </w:rPr>
      </w:pPr>
      <w:r w:rsidRPr="00F7148C">
        <w:rPr>
          <w:color w:val="141414"/>
          <w:szCs w:val="24"/>
          <w:shd w:val="clear" w:color="auto" w:fill="FFFFFF"/>
        </w:rPr>
        <w:t xml:space="preserve"> </w:t>
      </w:r>
    </w:p>
    <w:p w14:paraId="35905ED6" w14:textId="77777777" w:rsidR="007B527B" w:rsidRPr="00F7148C" w:rsidRDefault="007B527B" w:rsidP="004C1A4C">
      <w:pPr>
        <w:rPr>
          <w:color w:val="141414"/>
          <w:szCs w:val="24"/>
          <w:shd w:val="clear" w:color="auto" w:fill="FFFFFF"/>
        </w:rPr>
      </w:pPr>
      <w:r w:rsidRPr="00F7148C">
        <w:rPr>
          <w:color w:val="141414"/>
          <w:szCs w:val="24"/>
          <w:shd w:val="clear" w:color="auto" w:fill="FFFFFF"/>
        </w:rPr>
        <w:t>The discussion went further to bring out issues on how the women can take advantage of the project benefits rather than taking a back seat</w:t>
      </w:r>
      <w:r w:rsidRPr="00F7148C">
        <w:rPr>
          <w:color w:val="000000"/>
          <w:szCs w:val="24"/>
        </w:rPr>
        <w:t xml:space="preserve">. </w:t>
      </w:r>
      <w:r w:rsidRPr="00F7148C">
        <w:rPr>
          <w:color w:val="141414"/>
          <w:szCs w:val="24"/>
          <w:shd w:val="clear" w:color="auto" w:fill="FFFFFF"/>
        </w:rPr>
        <w:t xml:space="preserve">She then explained to them that women would benefit more from the electricity because there are the ones who are more exposed to unclean energy as they are the ones who take more time in the kitchen. They would also benefit from access to information through use of radios and TV that are powered by electricity enabling them to make informed choices on different issues such as nutrition, health among others. They were also set to benefit if they could set up small businesses like salons, cold drink kiosks, children will have time to study and enhanced security due to the fact that the area will be well lit among other benefits.    </w:t>
      </w:r>
    </w:p>
    <w:p w14:paraId="7E92F807" w14:textId="77777777" w:rsidR="007B527B" w:rsidRPr="00F7148C" w:rsidRDefault="007B527B" w:rsidP="004C1A4C">
      <w:pPr>
        <w:rPr>
          <w:color w:val="141414"/>
          <w:szCs w:val="24"/>
          <w:shd w:val="clear" w:color="auto" w:fill="FFFFFF"/>
        </w:rPr>
      </w:pPr>
    </w:p>
    <w:p w14:paraId="67421EE6" w14:textId="77777777" w:rsidR="007B527B" w:rsidRPr="00F7148C" w:rsidRDefault="007B527B" w:rsidP="004C1A4C">
      <w:pPr>
        <w:rPr>
          <w:szCs w:val="24"/>
        </w:rPr>
      </w:pPr>
      <w:r w:rsidRPr="00F7148C">
        <w:rPr>
          <w:color w:val="141414"/>
          <w:szCs w:val="24"/>
          <w:shd w:val="clear" w:color="auto" w:fill="FFFFFF"/>
        </w:rPr>
        <w:t>Gender based violence issues were also discussed and emphasized because women and girls are more affected by gender-based violence due to the subordinate status of women in many societies, discrimination against them and their higher vulnerabilities to violence. She noted Gender-based violence takes many forms, including sexual, physical, and psychological abuse.  Other issues discussed were the importance of addressing GBV incidences and the need to report and document any complaints against workers, while ensuring survivor centred approach (respect for the choices, wishes, rights and dignity of the survivor). The women were told to be more vigilant to ensure young girls do not fall prey to GBV incidences (sexual exploitation and abuse). The women were requested to keep talking to the girls on GBV risks and the need to raise alarm in case of risk factors to ensure prompt redress.</w:t>
      </w:r>
      <w:r w:rsidRPr="00F7148C">
        <w:rPr>
          <w:szCs w:val="24"/>
        </w:rPr>
        <w:t xml:space="preserve"> </w:t>
      </w:r>
    </w:p>
    <w:bookmarkEnd w:id="1054"/>
    <w:p w14:paraId="6EA84F38" w14:textId="77777777" w:rsidR="007B527B" w:rsidRPr="00F7148C" w:rsidRDefault="007B527B" w:rsidP="004C1A4C">
      <w:pPr>
        <w:autoSpaceDE w:val="0"/>
        <w:autoSpaceDN w:val="0"/>
        <w:adjustRightInd w:val="0"/>
        <w:rPr>
          <w:b/>
          <w:bCs/>
          <w:color w:val="000000"/>
          <w:szCs w:val="24"/>
          <w:u w:val="single"/>
        </w:rPr>
      </w:pPr>
      <w:r w:rsidRPr="00F7148C">
        <w:rPr>
          <w:b/>
          <w:bCs/>
          <w:color w:val="000000"/>
          <w:szCs w:val="24"/>
          <w:u w:val="single"/>
        </w:rPr>
        <w:t xml:space="preserve">Plenary Session </w:t>
      </w:r>
    </w:p>
    <w:p w14:paraId="49F4063D" w14:textId="77777777" w:rsidR="007B527B" w:rsidRPr="00F7148C" w:rsidRDefault="007B527B" w:rsidP="004C1A4C">
      <w:pPr>
        <w:autoSpaceDE w:val="0"/>
        <w:autoSpaceDN w:val="0"/>
        <w:adjustRightInd w:val="0"/>
        <w:rPr>
          <w:bCs/>
          <w:color w:val="000000"/>
          <w:szCs w:val="24"/>
        </w:rPr>
      </w:pPr>
      <w:r w:rsidRPr="00F7148C">
        <w:rPr>
          <w:bCs/>
          <w:color w:val="000000"/>
          <w:szCs w:val="24"/>
        </w:rPr>
        <w:t xml:space="preserve">The women were allowed time to ask questions, give suggestions and or seek clarifications regarding the proposed project.   </w:t>
      </w:r>
    </w:p>
    <w:p w14:paraId="31A02568" w14:textId="3EE2C373" w:rsidR="007B527B" w:rsidRPr="00F7148C" w:rsidRDefault="007B527B" w:rsidP="004C1A4C">
      <w:pPr>
        <w:pStyle w:val="Caption"/>
        <w:keepNext/>
        <w:spacing w:after="0"/>
        <w:rPr>
          <w:b w:val="0"/>
          <w:bCs/>
          <w:iCs/>
          <w:szCs w:val="24"/>
        </w:rPr>
      </w:pPr>
      <w:bookmarkStart w:id="1055" w:name="_Toc47003770"/>
      <w:bookmarkStart w:id="1056" w:name="_Toc148422992"/>
      <w:r w:rsidRPr="00F7148C">
        <w:rPr>
          <w:szCs w:val="24"/>
        </w:rPr>
        <w:t xml:space="preserve">Table </w:t>
      </w:r>
      <w:r w:rsidR="00291E8C">
        <w:rPr>
          <w:szCs w:val="24"/>
        </w:rPr>
        <w:fldChar w:fldCharType="begin"/>
      </w:r>
      <w:r w:rsidR="00291E8C">
        <w:rPr>
          <w:szCs w:val="24"/>
        </w:rPr>
        <w:instrText xml:space="preserve"> STYLEREF 1 \s </w:instrText>
      </w:r>
      <w:r w:rsidR="00291E8C">
        <w:rPr>
          <w:szCs w:val="24"/>
        </w:rPr>
        <w:fldChar w:fldCharType="separate"/>
      </w:r>
      <w:r w:rsidR="00291E8C">
        <w:rPr>
          <w:noProof/>
          <w:szCs w:val="24"/>
        </w:rPr>
        <w:t>9</w:t>
      </w:r>
      <w:r w:rsidR="00291E8C">
        <w:rPr>
          <w:szCs w:val="24"/>
        </w:rPr>
        <w:fldChar w:fldCharType="end"/>
      </w:r>
      <w:r w:rsidR="00291E8C">
        <w:rPr>
          <w:szCs w:val="24"/>
        </w:rPr>
        <w:noBreakHyphen/>
      </w:r>
      <w:r w:rsidR="00291E8C">
        <w:rPr>
          <w:szCs w:val="24"/>
        </w:rPr>
        <w:fldChar w:fldCharType="begin"/>
      </w:r>
      <w:r w:rsidR="00291E8C">
        <w:rPr>
          <w:szCs w:val="24"/>
        </w:rPr>
        <w:instrText xml:space="preserve"> SEQ Table \* ARABIC \s 1 </w:instrText>
      </w:r>
      <w:r w:rsidR="00291E8C">
        <w:rPr>
          <w:szCs w:val="24"/>
        </w:rPr>
        <w:fldChar w:fldCharType="separate"/>
      </w:r>
      <w:r w:rsidR="00291E8C">
        <w:rPr>
          <w:noProof/>
          <w:szCs w:val="24"/>
        </w:rPr>
        <w:t>1</w:t>
      </w:r>
      <w:r w:rsidR="00291E8C">
        <w:rPr>
          <w:szCs w:val="24"/>
        </w:rPr>
        <w:fldChar w:fldCharType="end"/>
      </w:r>
      <w:r w:rsidRPr="00F7148C">
        <w:rPr>
          <w:szCs w:val="24"/>
        </w:rPr>
        <w:t>: Question, Suggestions, feedback and response for Focus group discussion with women</w:t>
      </w:r>
      <w:bookmarkEnd w:id="1055"/>
      <w:bookmarkEnd w:id="1056"/>
      <w:r w:rsidRPr="00F7148C">
        <w:rPr>
          <w:szCs w:val="24"/>
        </w:rPr>
        <w:t xml:space="preserve">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70"/>
        <w:gridCol w:w="2082"/>
        <w:gridCol w:w="2422"/>
        <w:gridCol w:w="2122"/>
      </w:tblGrid>
      <w:tr w:rsidR="007B527B" w:rsidRPr="00F7148C" w14:paraId="73CDB13C" w14:textId="77777777" w:rsidTr="00404A00">
        <w:trPr>
          <w:trHeight w:val="1043"/>
        </w:trPr>
        <w:tc>
          <w:tcPr>
            <w:tcW w:w="1006" w:type="pct"/>
            <w:hideMark/>
          </w:tcPr>
          <w:p w14:paraId="67C7D90D" w14:textId="77777777" w:rsidR="007B527B" w:rsidRPr="004409F1" w:rsidRDefault="007B527B" w:rsidP="004C1A4C">
            <w:pPr>
              <w:spacing w:after="160"/>
              <w:rPr>
                <w:b/>
                <w:color w:val="141414"/>
                <w:szCs w:val="24"/>
                <w:shd w:val="clear" w:color="auto" w:fill="FFFFFF"/>
              </w:rPr>
            </w:pPr>
            <w:r w:rsidRPr="004409F1">
              <w:rPr>
                <w:b/>
                <w:color w:val="141414"/>
                <w:szCs w:val="24"/>
                <w:shd w:val="clear" w:color="auto" w:fill="FFFFFF"/>
              </w:rPr>
              <w:t>Name of Person making the contribution (e.g. comment or question)</w:t>
            </w:r>
          </w:p>
        </w:tc>
        <w:tc>
          <w:tcPr>
            <w:tcW w:w="1255" w:type="pct"/>
            <w:hideMark/>
          </w:tcPr>
          <w:p w14:paraId="78DEB27E" w14:textId="77777777" w:rsidR="007B527B" w:rsidRPr="004409F1" w:rsidRDefault="007B527B" w:rsidP="004C1A4C">
            <w:pPr>
              <w:spacing w:after="160"/>
              <w:rPr>
                <w:b/>
                <w:color w:val="141414"/>
                <w:szCs w:val="24"/>
                <w:shd w:val="clear" w:color="auto" w:fill="FFFFFF"/>
              </w:rPr>
            </w:pPr>
            <w:r w:rsidRPr="004409F1">
              <w:rPr>
                <w:b/>
                <w:color w:val="141414"/>
                <w:szCs w:val="24"/>
                <w:shd w:val="clear" w:color="auto" w:fill="FFFFFF"/>
              </w:rPr>
              <w:t>Question, Comment, Suggestion</w:t>
            </w:r>
          </w:p>
        </w:tc>
        <w:tc>
          <w:tcPr>
            <w:tcW w:w="1460" w:type="pct"/>
            <w:hideMark/>
          </w:tcPr>
          <w:p w14:paraId="127285C3" w14:textId="77777777" w:rsidR="007B527B" w:rsidRPr="004409F1" w:rsidRDefault="007B527B" w:rsidP="004C1A4C">
            <w:pPr>
              <w:spacing w:after="160"/>
              <w:rPr>
                <w:b/>
                <w:color w:val="141414"/>
                <w:szCs w:val="24"/>
                <w:shd w:val="clear" w:color="auto" w:fill="FFFFFF"/>
              </w:rPr>
            </w:pPr>
            <w:r w:rsidRPr="004409F1">
              <w:rPr>
                <w:b/>
                <w:color w:val="141414"/>
                <w:szCs w:val="24"/>
                <w:shd w:val="clear" w:color="auto" w:fill="FFFFFF"/>
              </w:rPr>
              <w:t xml:space="preserve">Feedback/Responses by project team </w:t>
            </w:r>
          </w:p>
        </w:tc>
        <w:tc>
          <w:tcPr>
            <w:tcW w:w="1279" w:type="pct"/>
            <w:hideMark/>
          </w:tcPr>
          <w:p w14:paraId="4E82323A" w14:textId="77777777" w:rsidR="007B527B" w:rsidRPr="00F7148C" w:rsidRDefault="007B527B" w:rsidP="004C1A4C">
            <w:pPr>
              <w:spacing w:after="160"/>
              <w:rPr>
                <w:b/>
                <w:color w:val="141414"/>
                <w:szCs w:val="24"/>
                <w:shd w:val="clear" w:color="auto" w:fill="FFFFFF"/>
              </w:rPr>
            </w:pPr>
            <w:r w:rsidRPr="004409F1">
              <w:rPr>
                <w:b/>
                <w:color w:val="141414"/>
                <w:szCs w:val="24"/>
                <w:shd w:val="clear" w:color="auto" w:fill="FFFFFF"/>
              </w:rPr>
              <w:t>Response by agency on how feedback will be used or acted upon</w:t>
            </w:r>
          </w:p>
        </w:tc>
      </w:tr>
      <w:tr w:rsidR="007B527B" w:rsidRPr="00F7148C" w14:paraId="3E9C12CE" w14:textId="77777777" w:rsidTr="00404A00">
        <w:trPr>
          <w:trHeight w:val="1043"/>
        </w:trPr>
        <w:tc>
          <w:tcPr>
            <w:tcW w:w="1006" w:type="pct"/>
            <w:tcBorders>
              <w:bottom w:val="single" w:sz="4" w:space="0" w:color="auto"/>
            </w:tcBorders>
          </w:tcPr>
          <w:p w14:paraId="351546A8" w14:textId="77777777" w:rsidR="007B527B" w:rsidRPr="00F7148C" w:rsidRDefault="007B527B" w:rsidP="004C1A4C">
            <w:pPr>
              <w:spacing w:after="160"/>
              <w:rPr>
                <w:b/>
                <w:color w:val="141414"/>
                <w:szCs w:val="24"/>
                <w:highlight w:val="yellow"/>
                <w:shd w:val="clear" w:color="auto" w:fill="FFFFFF"/>
              </w:rPr>
            </w:pPr>
            <w:r>
              <w:t>Gabhei Omar</w:t>
            </w:r>
          </w:p>
        </w:tc>
        <w:tc>
          <w:tcPr>
            <w:tcW w:w="1255" w:type="pct"/>
            <w:tcBorders>
              <w:bottom w:val="single" w:sz="4" w:space="0" w:color="auto"/>
            </w:tcBorders>
          </w:tcPr>
          <w:p w14:paraId="0C445840" w14:textId="77777777" w:rsidR="007B527B" w:rsidRPr="00F7148C" w:rsidRDefault="007B527B" w:rsidP="004C1A4C">
            <w:pPr>
              <w:spacing w:after="160"/>
              <w:rPr>
                <w:b/>
                <w:color w:val="141414"/>
                <w:szCs w:val="24"/>
                <w:highlight w:val="yellow"/>
                <w:shd w:val="clear" w:color="auto" w:fill="FFFFFF"/>
              </w:rPr>
            </w:pPr>
            <w:r>
              <w:t>What are the functions of the GRM committee</w:t>
            </w:r>
          </w:p>
        </w:tc>
        <w:tc>
          <w:tcPr>
            <w:tcW w:w="1460" w:type="pct"/>
            <w:tcBorders>
              <w:bottom w:val="single" w:sz="4" w:space="0" w:color="auto"/>
            </w:tcBorders>
          </w:tcPr>
          <w:p w14:paraId="34FA5216" w14:textId="77777777" w:rsidR="007B527B" w:rsidRDefault="007B527B" w:rsidP="004C1A4C">
            <w:r>
              <w:t xml:space="preserve">To resolve disputes, conflicts or any misunderstandings that may arise during the project implementation. </w:t>
            </w:r>
          </w:p>
          <w:p w14:paraId="022BF0BC" w14:textId="77777777" w:rsidR="007B527B" w:rsidRPr="00F7148C" w:rsidRDefault="007B527B" w:rsidP="004C1A4C">
            <w:pPr>
              <w:rPr>
                <w:b/>
                <w:color w:val="141414"/>
                <w:szCs w:val="24"/>
                <w:highlight w:val="yellow"/>
                <w:shd w:val="clear" w:color="auto" w:fill="FFFFFF"/>
              </w:rPr>
            </w:pPr>
            <w:r>
              <w:t>Relay information from the contractor on matters employment to the rest of the women/village</w:t>
            </w:r>
          </w:p>
        </w:tc>
        <w:tc>
          <w:tcPr>
            <w:tcW w:w="1279" w:type="pct"/>
            <w:tcBorders>
              <w:bottom w:val="single" w:sz="4" w:space="0" w:color="auto"/>
            </w:tcBorders>
          </w:tcPr>
          <w:p w14:paraId="6ABF0E7F" w14:textId="77777777" w:rsidR="007B527B" w:rsidRPr="00F7148C" w:rsidRDefault="007B527B" w:rsidP="004C1A4C">
            <w:pPr>
              <w:spacing w:after="160"/>
              <w:rPr>
                <w:b/>
                <w:color w:val="141414"/>
                <w:szCs w:val="24"/>
                <w:highlight w:val="yellow"/>
                <w:shd w:val="clear" w:color="auto" w:fill="FFFFFF"/>
              </w:rPr>
            </w:pPr>
          </w:p>
        </w:tc>
      </w:tr>
    </w:tbl>
    <w:p w14:paraId="048A2C33" w14:textId="77777777" w:rsidR="007B527B" w:rsidRPr="00F7148C" w:rsidRDefault="007B527B" w:rsidP="004C1A4C">
      <w:pPr>
        <w:tabs>
          <w:tab w:val="left" w:pos="490"/>
        </w:tabs>
        <w:spacing w:after="160"/>
        <w:rPr>
          <w:b/>
          <w:i/>
          <w:iCs/>
          <w:szCs w:val="24"/>
        </w:rPr>
      </w:pPr>
      <w:bookmarkStart w:id="1057" w:name="_Toc41303902"/>
      <w:r w:rsidRPr="00F7148C">
        <w:rPr>
          <w:b/>
          <w:i/>
          <w:iCs/>
          <w:szCs w:val="24"/>
        </w:rPr>
        <w:t>Photo of Focus Group discussion with the wom</w:t>
      </w:r>
      <w:r>
        <w:rPr>
          <w:b/>
          <w:i/>
          <w:iCs/>
          <w:szCs w:val="24"/>
        </w:rPr>
        <w:t>en</w:t>
      </w:r>
      <w:r w:rsidRPr="00F7148C">
        <w:rPr>
          <w:b/>
          <w:i/>
          <w:iCs/>
          <w:szCs w:val="24"/>
        </w:rPr>
        <w:t xml:space="preserve"> </w:t>
      </w:r>
    </w:p>
    <w:tbl>
      <w:tblPr>
        <w:tblW w:w="0" w:type="auto"/>
        <w:tblInd w:w="440"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7776"/>
      </w:tblGrid>
      <w:tr w:rsidR="007B527B" w:rsidRPr="00F7148C" w14:paraId="5F2B8881" w14:textId="77777777" w:rsidTr="00404A00">
        <w:trPr>
          <w:trHeight w:val="3379"/>
        </w:trPr>
        <w:tc>
          <w:tcPr>
            <w:tcW w:w="738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3CE5F51" w14:textId="68878EE0" w:rsidR="007B527B" w:rsidRPr="002430E9" w:rsidRDefault="00E64917" w:rsidP="004C1A4C">
            <w:pPr>
              <w:keepNext/>
              <w:tabs>
                <w:tab w:val="left" w:pos="490"/>
              </w:tabs>
              <w:spacing w:after="160"/>
              <w:rPr>
                <w:b/>
                <w:i/>
                <w:iCs/>
                <w:color w:val="FFFFFF"/>
                <w:szCs w:val="24"/>
              </w:rPr>
            </w:pPr>
            <w:r>
              <w:rPr>
                <w:b/>
                <w:noProof/>
                <w:color w:val="FFFFFF"/>
                <w:lang w:val="en-US" w:eastAsia="en-US"/>
              </w:rPr>
              <w:drawing>
                <wp:inline distT="0" distB="0" distL="0" distR="0" wp14:anchorId="049FB580" wp14:editId="3C88D607">
                  <wp:extent cx="4800600" cy="24733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00600" cy="2473325"/>
                          </a:xfrm>
                          <a:prstGeom prst="rect">
                            <a:avLst/>
                          </a:prstGeom>
                          <a:noFill/>
                          <a:ln>
                            <a:noFill/>
                          </a:ln>
                        </pic:spPr>
                      </pic:pic>
                    </a:graphicData>
                  </a:graphic>
                </wp:inline>
              </w:drawing>
            </w:r>
          </w:p>
        </w:tc>
      </w:tr>
    </w:tbl>
    <w:p w14:paraId="2420B427" w14:textId="77777777" w:rsidR="007B527B" w:rsidRPr="00F7148C" w:rsidRDefault="007B527B" w:rsidP="004C1A4C">
      <w:pPr>
        <w:tabs>
          <w:tab w:val="left" w:pos="490"/>
        </w:tabs>
        <w:spacing w:after="160"/>
        <w:rPr>
          <w:b/>
          <w:i/>
          <w:iCs/>
          <w:szCs w:val="24"/>
        </w:rPr>
      </w:pPr>
    </w:p>
    <w:bookmarkEnd w:id="1057"/>
    <w:p w14:paraId="15ABF63E" w14:textId="77777777" w:rsidR="007B527B" w:rsidRPr="00F7148C" w:rsidRDefault="007B527B" w:rsidP="004C1A4C">
      <w:pPr>
        <w:rPr>
          <w:b/>
          <w:color w:val="000000"/>
          <w:szCs w:val="24"/>
        </w:rPr>
      </w:pPr>
      <w:r w:rsidRPr="00F7148C">
        <w:rPr>
          <w:b/>
          <w:color w:val="000000"/>
          <w:szCs w:val="24"/>
        </w:rPr>
        <w:t xml:space="preserve">b) Focus group discussion with the youth </w:t>
      </w:r>
    </w:p>
    <w:p w14:paraId="0112533D" w14:textId="77777777" w:rsidR="007B527B" w:rsidRPr="00F7148C" w:rsidRDefault="007B527B" w:rsidP="004C1A4C">
      <w:pPr>
        <w:spacing w:after="160"/>
        <w:rPr>
          <w:color w:val="141414"/>
          <w:szCs w:val="24"/>
          <w:shd w:val="clear" w:color="auto" w:fill="FFFFFF"/>
        </w:rPr>
      </w:pPr>
      <w:r w:rsidRPr="00F7148C">
        <w:rPr>
          <w:color w:val="141414"/>
          <w:szCs w:val="24"/>
          <w:shd w:val="clear" w:color="auto" w:fill="FFFFFF"/>
        </w:rPr>
        <w:t xml:space="preserve">The youth were also invited to a </w:t>
      </w:r>
      <w:bookmarkStart w:id="1058" w:name="_Hlk40866183"/>
      <w:r w:rsidRPr="00F7148C">
        <w:rPr>
          <w:color w:val="141414"/>
          <w:szCs w:val="24"/>
          <w:shd w:val="clear" w:color="auto" w:fill="FFFFFF"/>
        </w:rPr>
        <w:t xml:space="preserve">separate discussion. Roseline (KPLC) explained to the youth that they are also key to the decisions that are made in the community and so discussion with them was necessary so that they have opportunity to express themselves. She explained the agenda of the visit by the KOSAP team from national government and county government was to undertake an environmental and social screening of the proposed site to check suitability in terms of environmental, technical, social and health requirements.  The need to undertake community engagement to sensitize the community on the project. The third objective was to explain the land requirements for the project, rights of the community members and the need for a project grievance redress mechanism and committee. She then gave a summary of the project in terms of its positive and negative impacts and their mitigation measures and their rights and requirements for identifying land. She told the youth to select a representative to the project committee who would represent their views/issues to the committee for redress. She explained to the youth that they would benefit from the project in terms of job opportunities, ability to set up shops or enhance their businesses due to power supply, entertainment, use of ICT while those in school could benefit from better lighting and ability to access e-learning opportunities through radios,  T.V and internet services. </w:t>
      </w:r>
    </w:p>
    <w:bookmarkEnd w:id="1058"/>
    <w:p w14:paraId="370FECCE" w14:textId="77777777" w:rsidR="007B527B" w:rsidRPr="00F7148C" w:rsidRDefault="007B527B" w:rsidP="004C1A4C">
      <w:pPr>
        <w:rPr>
          <w:b/>
          <w:color w:val="141414"/>
          <w:szCs w:val="24"/>
          <w:shd w:val="clear" w:color="auto" w:fill="FFFFFF"/>
        </w:rPr>
      </w:pPr>
      <w:r w:rsidRPr="00F7148C">
        <w:rPr>
          <w:b/>
          <w:color w:val="141414"/>
          <w:szCs w:val="24"/>
          <w:shd w:val="clear" w:color="auto" w:fill="FFFFFF"/>
        </w:rPr>
        <w:t xml:space="preserve">Plenary Session </w:t>
      </w:r>
    </w:p>
    <w:p w14:paraId="78FC63AA" w14:textId="77777777" w:rsidR="007B527B" w:rsidRPr="00F7148C" w:rsidRDefault="007B527B" w:rsidP="004C1A4C">
      <w:pPr>
        <w:spacing w:after="160"/>
        <w:rPr>
          <w:color w:val="141414"/>
          <w:szCs w:val="24"/>
          <w:shd w:val="clear" w:color="auto" w:fill="FFFFFF"/>
        </w:rPr>
      </w:pPr>
      <w:r w:rsidRPr="00F7148C">
        <w:rPr>
          <w:color w:val="141414"/>
          <w:szCs w:val="24"/>
          <w:shd w:val="clear" w:color="auto" w:fill="FFFFFF"/>
        </w:rPr>
        <w:t xml:space="preserve">She asked the youth to feel free to air their opinions on the project. The youth said they support the project. The youth were then allowed to ask questions. </w:t>
      </w:r>
    </w:p>
    <w:p w14:paraId="05886B58" w14:textId="6B5C8CCA" w:rsidR="007B527B" w:rsidRPr="00F7148C" w:rsidRDefault="007B527B" w:rsidP="004C1A4C">
      <w:pPr>
        <w:pStyle w:val="Caption"/>
        <w:keepNext/>
        <w:spacing w:after="0"/>
        <w:rPr>
          <w:b w:val="0"/>
          <w:bCs/>
          <w:iCs/>
          <w:szCs w:val="24"/>
        </w:rPr>
      </w:pPr>
      <w:bookmarkStart w:id="1059" w:name="_Toc148422993"/>
      <w:r w:rsidRPr="00F7148C">
        <w:rPr>
          <w:szCs w:val="24"/>
        </w:rPr>
        <w:t xml:space="preserve">Table </w:t>
      </w:r>
      <w:r w:rsidR="00291E8C">
        <w:rPr>
          <w:szCs w:val="24"/>
        </w:rPr>
        <w:fldChar w:fldCharType="begin"/>
      </w:r>
      <w:r w:rsidR="00291E8C">
        <w:rPr>
          <w:szCs w:val="24"/>
        </w:rPr>
        <w:instrText xml:space="preserve"> STYLEREF 1 \s </w:instrText>
      </w:r>
      <w:r w:rsidR="00291E8C">
        <w:rPr>
          <w:szCs w:val="24"/>
        </w:rPr>
        <w:fldChar w:fldCharType="separate"/>
      </w:r>
      <w:r w:rsidR="00291E8C">
        <w:rPr>
          <w:noProof/>
          <w:szCs w:val="24"/>
        </w:rPr>
        <w:t>9</w:t>
      </w:r>
      <w:r w:rsidR="00291E8C">
        <w:rPr>
          <w:szCs w:val="24"/>
        </w:rPr>
        <w:fldChar w:fldCharType="end"/>
      </w:r>
      <w:r w:rsidR="00291E8C">
        <w:rPr>
          <w:szCs w:val="24"/>
        </w:rPr>
        <w:noBreakHyphen/>
      </w:r>
      <w:r w:rsidR="00291E8C">
        <w:rPr>
          <w:szCs w:val="24"/>
        </w:rPr>
        <w:fldChar w:fldCharType="begin"/>
      </w:r>
      <w:r w:rsidR="00291E8C">
        <w:rPr>
          <w:szCs w:val="24"/>
        </w:rPr>
        <w:instrText xml:space="preserve"> SEQ Table \* ARABIC \s 1 </w:instrText>
      </w:r>
      <w:r w:rsidR="00291E8C">
        <w:rPr>
          <w:szCs w:val="24"/>
        </w:rPr>
        <w:fldChar w:fldCharType="separate"/>
      </w:r>
      <w:r w:rsidR="00291E8C">
        <w:rPr>
          <w:noProof/>
          <w:szCs w:val="24"/>
        </w:rPr>
        <w:t>2</w:t>
      </w:r>
      <w:r w:rsidR="00291E8C">
        <w:rPr>
          <w:szCs w:val="24"/>
        </w:rPr>
        <w:fldChar w:fldCharType="end"/>
      </w:r>
      <w:r w:rsidRPr="00F7148C">
        <w:rPr>
          <w:szCs w:val="24"/>
        </w:rPr>
        <w:t>: Question, Suggestions, feedback and response for Fo</w:t>
      </w:r>
      <w:r>
        <w:rPr>
          <w:szCs w:val="24"/>
        </w:rPr>
        <w:t>cus group discussion with youth</w:t>
      </w:r>
      <w:bookmarkEnd w:id="1059"/>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70"/>
        <w:gridCol w:w="2082"/>
        <w:gridCol w:w="2422"/>
        <w:gridCol w:w="2122"/>
      </w:tblGrid>
      <w:tr w:rsidR="007B527B" w:rsidRPr="00F7148C" w14:paraId="36DF96C4" w14:textId="77777777" w:rsidTr="007B527B">
        <w:trPr>
          <w:trHeight w:val="530"/>
        </w:trPr>
        <w:tc>
          <w:tcPr>
            <w:tcW w:w="1006" w:type="pct"/>
            <w:tcBorders>
              <w:bottom w:val="single" w:sz="4" w:space="0" w:color="auto"/>
            </w:tcBorders>
            <w:hideMark/>
          </w:tcPr>
          <w:p w14:paraId="5D8AC8BD" w14:textId="77777777" w:rsidR="007B527B" w:rsidRPr="00F7148C" w:rsidRDefault="007B527B" w:rsidP="004C1A4C">
            <w:pPr>
              <w:spacing w:after="160"/>
              <w:rPr>
                <w:b/>
                <w:color w:val="141414"/>
                <w:szCs w:val="24"/>
                <w:shd w:val="clear" w:color="auto" w:fill="FFFFFF"/>
              </w:rPr>
            </w:pPr>
            <w:r w:rsidRPr="00F7148C">
              <w:rPr>
                <w:b/>
                <w:color w:val="141414"/>
                <w:szCs w:val="24"/>
                <w:shd w:val="clear" w:color="auto" w:fill="FFFFFF"/>
              </w:rPr>
              <w:t>Name of Person making the contribution (e.g. comment or question)</w:t>
            </w:r>
          </w:p>
        </w:tc>
        <w:tc>
          <w:tcPr>
            <w:tcW w:w="1255" w:type="pct"/>
            <w:tcBorders>
              <w:bottom w:val="single" w:sz="4" w:space="0" w:color="auto"/>
            </w:tcBorders>
            <w:hideMark/>
          </w:tcPr>
          <w:p w14:paraId="3043D639" w14:textId="77777777" w:rsidR="007B527B" w:rsidRPr="00F7148C" w:rsidRDefault="007B527B" w:rsidP="004C1A4C">
            <w:pPr>
              <w:spacing w:after="160"/>
              <w:rPr>
                <w:b/>
                <w:color w:val="141414"/>
                <w:szCs w:val="24"/>
                <w:shd w:val="clear" w:color="auto" w:fill="FFFFFF"/>
              </w:rPr>
            </w:pPr>
            <w:r w:rsidRPr="00F7148C">
              <w:rPr>
                <w:b/>
                <w:color w:val="141414"/>
                <w:szCs w:val="24"/>
                <w:shd w:val="clear" w:color="auto" w:fill="FFFFFF"/>
              </w:rPr>
              <w:t>Question, Comment, Suggestion</w:t>
            </w:r>
          </w:p>
        </w:tc>
        <w:tc>
          <w:tcPr>
            <w:tcW w:w="1460" w:type="pct"/>
            <w:tcBorders>
              <w:bottom w:val="single" w:sz="4" w:space="0" w:color="auto"/>
            </w:tcBorders>
            <w:hideMark/>
          </w:tcPr>
          <w:p w14:paraId="357E2133" w14:textId="77777777" w:rsidR="007B527B" w:rsidRPr="00F7148C" w:rsidRDefault="007B527B" w:rsidP="004C1A4C">
            <w:pPr>
              <w:spacing w:after="160"/>
              <w:rPr>
                <w:b/>
                <w:color w:val="141414"/>
                <w:szCs w:val="24"/>
                <w:shd w:val="clear" w:color="auto" w:fill="FFFFFF"/>
              </w:rPr>
            </w:pPr>
            <w:r w:rsidRPr="00F7148C">
              <w:rPr>
                <w:b/>
                <w:color w:val="141414"/>
                <w:szCs w:val="24"/>
                <w:shd w:val="clear" w:color="auto" w:fill="FFFFFF"/>
              </w:rPr>
              <w:t xml:space="preserve">Feedback/Responses by project team </w:t>
            </w:r>
          </w:p>
        </w:tc>
        <w:tc>
          <w:tcPr>
            <w:tcW w:w="1280" w:type="pct"/>
            <w:tcBorders>
              <w:bottom w:val="single" w:sz="4" w:space="0" w:color="auto"/>
            </w:tcBorders>
            <w:hideMark/>
          </w:tcPr>
          <w:p w14:paraId="42CC68DC" w14:textId="77777777" w:rsidR="007B527B" w:rsidRPr="00F7148C" w:rsidRDefault="007B527B" w:rsidP="004C1A4C">
            <w:pPr>
              <w:spacing w:after="160"/>
              <w:rPr>
                <w:b/>
                <w:color w:val="141414"/>
                <w:szCs w:val="24"/>
                <w:shd w:val="clear" w:color="auto" w:fill="FFFFFF"/>
              </w:rPr>
            </w:pPr>
            <w:r w:rsidRPr="00F7148C">
              <w:rPr>
                <w:b/>
                <w:color w:val="141414"/>
                <w:szCs w:val="24"/>
                <w:shd w:val="clear" w:color="auto" w:fill="FFFFFF"/>
              </w:rPr>
              <w:t>Response by agency on how feedback will be used or acted upon</w:t>
            </w:r>
          </w:p>
        </w:tc>
      </w:tr>
      <w:tr w:rsidR="007B527B" w:rsidRPr="00F7148C" w14:paraId="14D80E5A" w14:textId="77777777" w:rsidTr="007B527B">
        <w:trPr>
          <w:trHeight w:val="647"/>
        </w:trPr>
        <w:tc>
          <w:tcPr>
            <w:tcW w:w="1006" w:type="pct"/>
          </w:tcPr>
          <w:p w14:paraId="3AA7A4AF" w14:textId="77777777" w:rsidR="007B527B" w:rsidRPr="00F7148C" w:rsidRDefault="007B527B" w:rsidP="004C1A4C">
            <w:pPr>
              <w:spacing w:after="160"/>
              <w:rPr>
                <w:color w:val="141414"/>
                <w:szCs w:val="24"/>
                <w:shd w:val="clear" w:color="auto" w:fill="FFFFFF"/>
              </w:rPr>
            </w:pPr>
            <w:r>
              <w:rPr>
                <w:color w:val="141414"/>
                <w:szCs w:val="24"/>
                <w:shd w:val="clear" w:color="auto" w:fill="FFFFFF"/>
              </w:rPr>
              <w:t>Hussein Hassan</w:t>
            </w:r>
          </w:p>
        </w:tc>
        <w:tc>
          <w:tcPr>
            <w:tcW w:w="1255" w:type="pct"/>
          </w:tcPr>
          <w:p w14:paraId="4C65B25A" w14:textId="77777777" w:rsidR="007B527B" w:rsidRPr="00F7148C" w:rsidRDefault="007B527B" w:rsidP="004C1A4C">
            <w:pPr>
              <w:spacing w:after="160"/>
              <w:rPr>
                <w:color w:val="141414"/>
                <w:szCs w:val="24"/>
                <w:shd w:val="clear" w:color="auto" w:fill="FFFFFF"/>
              </w:rPr>
            </w:pPr>
            <w:r>
              <w:rPr>
                <w:color w:val="141414"/>
                <w:szCs w:val="24"/>
                <w:shd w:val="clear" w:color="auto" w:fill="FFFFFF"/>
              </w:rPr>
              <w:t xml:space="preserve">We have people here who have some skills will they be employed </w:t>
            </w:r>
          </w:p>
        </w:tc>
        <w:tc>
          <w:tcPr>
            <w:tcW w:w="1460" w:type="pct"/>
          </w:tcPr>
          <w:p w14:paraId="74780C4C" w14:textId="77777777" w:rsidR="007B527B" w:rsidRPr="00F7148C" w:rsidRDefault="007B527B" w:rsidP="004C1A4C">
            <w:pPr>
              <w:spacing w:after="160"/>
              <w:rPr>
                <w:color w:val="141414"/>
                <w:szCs w:val="24"/>
                <w:shd w:val="clear" w:color="auto" w:fill="FFFFFF"/>
              </w:rPr>
            </w:pPr>
            <w:r>
              <w:rPr>
                <w:color w:val="141414"/>
                <w:szCs w:val="24"/>
                <w:shd w:val="clear" w:color="auto" w:fill="FFFFFF"/>
              </w:rPr>
              <w:t>Yes, depending on the skills needed by the contractor. Even the unskilled people will be employed</w:t>
            </w:r>
          </w:p>
        </w:tc>
        <w:tc>
          <w:tcPr>
            <w:tcW w:w="1280" w:type="pct"/>
          </w:tcPr>
          <w:p w14:paraId="3C7CA523" w14:textId="77777777" w:rsidR="007B527B" w:rsidRPr="00F7148C" w:rsidRDefault="007B527B" w:rsidP="004C1A4C">
            <w:pPr>
              <w:spacing w:after="160"/>
              <w:rPr>
                <w:color w:val="141414"/>
                <w:szCs w:val="24"/>
                <w:shd w:val="clear" w:color="auto" w:fill="FFFFFF"/>
              </w:rPr>
            </w:pPr>
            <w:r>
              <w:rPr>
                <w:color w:val="141414"/>
                <w:szCs w:val="24"/>
                <w:shd w:val="clear" w:color="auto" w:fill="FFFFFF"/>
              </w:rPr>
              <w:t>-</w:t>
            </w:r>
          </w:p>
        </w:tc>
      </w:tr>
      <w:tr w:rsidR="007B527B" w:rsidRPr="00F7148C" w14:paraId="7675CF7A" w14:textId="77777777" w:rsidTr="007B527B">
        <w:trPr>
          <w:trHeight w:val="647"/>
        </w:trPr>
        <w:tc>
          <w:tcPr>
            <w:tcW w:w="1006" w:type="pct"/>
            <w:tcBorders>
              <w:bottom w:val="single" w:sz="4" w:space="0" w:color="auto"/>
            </w:tcBorders>
          </w:tcPr>
          <w:p w14:paraId="3FAB55FB" w14:textId="236E3607" w:rsidR="007B527B" w:rsidRDefault="007B527B" w:rsidP="004C1A4C">
            <w:pPr>
              <w:spacing w:after="160"/>
              <w:rPr>
                <w:color w:val="141414"/>
                <w:szCs w:val="24"/>
                <w:shd w:val="clear" w:color="auto" w:fill="FFFFFF"/>
              </w:rPr>
            </w:pPr>
            <w:r>
              <w:rPr>
                <w:color w:val="141414"/>
                <w:szCs w:val="24"/>
                <w:shd w:val="clear" w:color="auto" w:fill="FFFFFF"/>
              </w:rPr>
              <w:t>Hassan</w:t>
            </w:r>
            <w:r w:rsidR="00637165">
              <w:rPr>
                <w:color w:val="141414"/>
                <w:szCs w:val="24"/>
                <w:shd w:val="clear" w:color="auto" w:fill="FFFFFF"/>
              </w:rPr>
              <w:t xml:space="preserve"> </w:t>
            </w:r>
            <w:r>
              <w:rPr>
                <w:color w:val="141414"/>
                <w:szCs w:val="24"/>
                <w:shd w:val="clear" w:color="auto" w:fill="FFFFFF"/>
              </w:rPr>
              <w:t>Kussu</w:t>
            </w:r>
          </w:p>
        </w:tc>
        <w:tc>
          <w:tcPr>
            <w:tcW w:w="1255" w:type="pct"/>
            <w:tcBorders>
              <w:bottom w:val="single" w:sz="4" w:space="0" w:color="auto"/>
            </w:tcBorders>
          </w:tcPr>
          <w:p w14:paraId="2B0E5C5F" w14:textId="77777777" w:rsidR="007B527B" w:rsidRDefault="007B527B" w:rsidP="004C1A4C">
            <w:pPr>
              <w:spacing w:after="160"/>
              <w:rPr>
                <w:color w:val="141414"/>
                <w:szCs w:val="24"/>
                <w:shd w:val="clear" w:color="auto" w:fill="FFFFFF"/>
              </w:rPr>
            </w:pPr>
            <w:r>
              <w:rPr>
                <w:color w:val="141414"/>
                <w:szCs w:val="24"/>
                <w:shd w:val="clear" w:color="auto" w:fill="FFFFFF"/>
              </w:rPr>
              <w:t>We ask that we be taught again on safety of using electricity before we are connected</w:t>
            </w:r>
          </w:p>
        </w:tc>
        <w:tc>
          <w:tcPr>
            <w:tcW w:w="1460" w:type="pct"/>
            <w:tcBorders>
              <w:bottom w:val="single" w:sz="4" w:space="0" w:color="auto"/>
            </w:tcBorders>
          </w:tcPr>
          <w:p w14:paraId="60FA6859" w14:textId="77777777" w:rsidR="007B527B" w:rsidRDefault="007B527B" w:rsidP="004C1A4C">
            <w:pPr>
              <w:spacing w:after="160"/>
              <w:rPr>
                <w:color w:val="141414"/>
                <w:szCs w:val="24"/>
                <w:shd w:val="clear" w:color="auto" w:fill="FFFFFF"/>
              </w:rPr>
            </w:pPr>
            <w:r>
              <w:rPr>
                <w:color w:val="141414"/>
                <w:szCs w:val="24"/>
                <w:shd w:val="clear" w:color="auto" w:fill="FFFFFF"/>
              </w:rPr>
              <w:t xml:space="preserve">Noted </w:t>
            </w:r>
          </w:p>
        </w:tc>
        <w:tc>
          <w:tcPr>
            <w:tcW w:w="1280" w:type="pct"/>
            <w:tcBorders>
              <w:bottom w:val="single" w:sz="4" w:space="0" w:color="auto"/>
            </w:tcBorders>
          </w:tcPr>
          <w:p w14:paraId="0182153F" w14:textId="77777777" w:rsidR="007B527B" w:rsidRPr="00F7148C" w:rsidRDefault="007B527B" w:rsidP="004C1A4C">
            <w:pPr>
              <w:spacing w:after="160"/>
              <w:rPr>
                <w:color w:val="141414"/>
                <w:szCs w:val="24"/>
                <w:shd w:val="clear" w:color="auto" w:fill="FFFFFF"/>
              </w:rPr>
            </w:pPr>
            <w:r>
              <w:rPr>
                <w:color w:val="141414"/>
                <w:szCs w:val="24"/>
                <w:shd w:val="clear" w:color="auto" w:fill="FFFFFF"/>
              </w:rPr>
              <w:t>To be communicated to contractor through ESMP</w:t>
            </w:r>
          </w:p>
        </w:tc>
      </w:tr>
    </w:tbl>
    <w:p w14:paraId="20A56100" w14:textId="77777777" w:rsidR="007B527B" w:rsidRDefault="007B527B" w:rsidP="004C1A4C">
      <w:pPr>
        <w:rPr>
          <w:b/>
          <w:i/>
          <w:color w:val="141414"/>
          <w:szCs w:val="24"/>
          <w:shd w:val="clear" w:color="auto" w:fill="FFFFFF"/>
        </w:rPr>
      </w:pPr>
    </w:p>
    <w:p w14:paraId="0E768A7F" w14:textId="77777777" w:rsidR="007B527B" w:rsidRDefault="007B527B" w:rsidP="004C1A4C">
      <w:pPr>
        <w:rPr>
          <w:b/>
          <w:i/>
          <w:color w:val="141414"/>
          <w:szCs w:val="24"/>
          <w:shd w:val="clear" w:color="auto" w:fill="FFFFFF"/>
        </w:rPr>
      </w:pPr>
    </w:p>
    <w:p w14:paraId="74ABCFF9" w14:textId="77777777" w:rsidR="007B527B" w:rsidRPr="00F7148C" w:rsidRDefault="007B527B" w:rsidP="004C1A4C">
      <w:pPr>
        <w:rPr>
          <w:b/>
          <w:i/>
          <w:color w:val="141414"/>
          <w:szCs w:val="24"/>
          <w:shd w:val="clear" w:color="auto" w:fill="FFFFFF"/>
        </w:rPr>
      </w:pPr>
      <w:r w:rsidRPr="00F7148C">
        <w:rPr>
          <w:b/>
          <w:i/>
          <w:color w:val="141414"/>
          <w:szCs w:val="24"/>
          <w:shd w:val="clear" w:color="auto" w:fill="FFFFFF"/>
        </w:rPr>
        <w:t xml:space="preserve">Photo of the Focus group discussion with the Youth </w:t>
      </w:r>
    </w:p>
    <w:tbl>
      <w:tblPr>
        <w:tblW w:w="5000" w:type="pct"/>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8290"/>
      </w:tblGrid>
      <w:tr w:rsidR="007B527B" w:rsidRPr="00F7148C" w14:paraId="56762E0B" w14:textId="77777777" w:rsidTr="00404A00">
        <w:trPr>
          <w:trHeight w:val="3280"/>
        </w:trPr>
        <w:tc>
          <w:tcPr>
            <w:tcW w:w="5000"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E56793E" w14:textId="33A7D1E7" w:rsidR="007B527B" w:rsidRPr="002430E9" w:rsidRDefault="00E64917" w:rsidP="004C1A4C">
            <w:pPr>
              <w:keepNext/>
              <w:spacing w:after="160"/>
              <w:rPr>
                <w:b/>
                <w:color w:val="141414"/>
                <w:szCs w:val="24"/>
                <w:shd w:val="clear" w:color="auto" w:fill="FFFFFF"/>
              </w:rPr>
            </w:pPr>
            <w:r>
              <w:rPr>
                <w:b/>
                <w:noProof/>
                <w:color w:val="FFFFFF"/>
                <w:lang w:val="en-US" w:eastAsia="en-US"/>
              </w:rPr>
              <w:drawing>
                <wp:inline distT="0" distB="0" distL="0" distR="0" wp14:anchorId="7E02AAC4" wp14:editId="4C820933">
                  <wp:extent cx="5943600" cy="281241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2812415"/>
                          </a:xfrm>
                          <a:prstGeom prst="rect">
                            <a:avLst/>
                          </a:prstGeom>
                          <a:noFill/>
                          <a:ln>
                            <a:noFill/>
                          </a:ln>
                        </pic:spPr>
                      </pic:pic>
                    </a:graphicData>
                  </a:graphic>
                </wp:inline>
              </w:drawing>
            </w:r>
          </w:p>
        </w:tc>
      </w:tr>
    </w:tbl>
    <w:p w14:paraId="0ED132D7" w14:textId="77777777" w:rsidR="007B527B" w:rsidRPr="00F7148C" w:rsidRDefault="007B527B" w:rsidP="004C1A4C">
      <w:pPr>
        <w:rPr>
          <w:b/>
          <w:szCs w:val="24"/>
        </w:rPr>
      </w:pPr>
    </w:p>
    <w:p w14:paraId="0A982997" w14:textId="77777777" w:rsidR="007B527B" w:rsidRPr="00F7148C" w:rsidRDefault="007B527B" w:rsidP="004C1A4C">
      <w:pPr>
        <w:rPr>
          <w:b/>
          <w:szCs w:val="24"/>
        </w:rPr>
      </w:pPr>
      <w:r w:rsidRPr="00F7148C">
        <w:rPr>
          <w:b/>
          <w:szCs w:val="24"/>
        </w:rPr>
        <w:t>c</w:t>
      </w:r>
      <w:r w:rsidRPr="00F7148C">
        <w:rPr>
          <w:b/>
          <w:color w:val="000000"/>
          <w:szCs w:val="24"/>
        </w:rPr>
        <w:t>) Elders/men discussions</w:t>
      </w:r>
      <w:r w:rsidRPr="00F7148C">
        <w:rPr>
          <w:b/>
          <w:szCs w:val="24"/>
        </w:rPr>
        <w:t xml:space="preserve"> </w:t>
      </w:r>
    </w:p>
    <w:p w14:paraId="0A804446" w14:textId="77777777" w:rsidR="007B527B" w:rsidRDefault="007B527B" w:rsidP="004C1A4C">
      <w:pPr>
        <w:rPr>
          <w:color w:val="000000"/>
          <w:szCs w:val="24"/>
        </w:rPr>
      </w:pPr>
      <w:r w:rsidRPr="00F7148C">
        <w:rPr>
          <w:color w:val="000000"/>
          <w:szCs w:val="24"/>
        </w:rPr>
        <w:t xml:space="preserve">Samuel explained to the men that it was important to hold separate discussion so that the community get enough opportunities to be informed of the project and be free to ask questions.  He told the men that public participation in projects is crucial as it helps build consensus and enables people to make informed choices regarding projects. He repeated the agenda of the visit by the officers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to explain the land requirements for the project, rights of the community in regard to the project and the need for a project grievance redress mechanism. Samuel then gave a summary of the project in terms of its positive and negative impacts and their mitigation measures and the requirements for identifying land for the project. He also explained the need for the men to select representatives to the project committee who would represent their views/issues to the committee for redress. </w:t>
      </w:r>
    </w:p>
    <w:p w14:paraId="75C7F0AB" w14:textId="77777777" w:rsidR="007B527B" w:rsidRPr="0091741C" w:rsidRDefault="007B527B" w:rsidP="004C1A4C">
      <w:pPr>
        <w:contextualSpacing/>
      </w:pPr>
      <w:r w:rsidRPr="0091741C">
        <w:t>The men were asked how they would get involved in the project. The following were the responses;</w:t>
      </w:r>
    </w:p>
    <w:p w14:paraId="1268B5A7" w14:textId="77777777" w:rsidR="007B527B" w:rsidRPr="0091741C" w:rsidRDefault="007B527B" w:rsidP="00A75B23">
      <w:pPr>
        <w:pStyle w:val="ListParagraph"/>
        <w:numPr>
          <w:ilvl w:val="0"/>
          <w:numId w:val="254"/>
        </w:numPr>
      </w:pPr>
      <w:r w:rsidRPr="0091741C">
        <w:t>Project site/land identification</w:t>
      </w:r>
    </w:p>
    <w:p w14:paraId="560D7FF0" w14:textId="77777777" w:rsidR="007B527B" w:rsidRPr="0091741C" w:rsidRDefault="007B527B" w:rsidP="00A75B23">
      <w:pPr>
        <w:pStyle w:val="ListParagraph"/>
        <w:numPr>
          <w:ilvl w:val="0"/>
          <w:numId w:val="254"/>
        </w:numPr>
      </w:pPr>
      <w:r w:rsidRPr="0091741C">
        <w:t>Representation in the project implementation committee</w:t>
      </w:r>
    </w:p>
    <w:p w14:paraId="5EF203D6" w14:textId="77777777" w:rsidR="007B527B" w:rsidRPr="0091741C" w:rsidRDefault="007B527B" w:rsidP="00A75B23">
      <w:pPr>
        <w:pStyle w:val="ListParagraph"/>
        <w:numPr>
          <w:ilvl w:val="0"/>
          <w:numId w:val="254"/>
        </w:numPr>
      </w:pPr>
      <w:r w:rsidRPr="0091741C">
        <w:t>Employment</w:t>
      </w:r>
    </w:p>
    <w:p w14:paraId="058A06EE" w14:textId="77777777" w:rsidR="007B527B" w:rsidRPr="0091741C" w:rsidRDefault="007B527B" w:rsidP="00A75B23">
      <w:pPr>
        <w:pStyle w:val="ListParagraph"/>
        <w:numPr>
          <w:ilvl w:val="0"/>
          <w:numId w:val="252"/>
        </w:numPr>
      </w:pPr>
      <w:r w:rsidRPr="0091741C">
        <w:t>In identifying workers from the community</w:t>
      </w:r>
    </w:p>
    <w:p w14:paraId="1B38984D" w14:textId="74A4C3F5" w:rsidR="007B527B" w:rsidRPr="0091741C" w:rsidRDefault="007B527B" w:rsidP="00A75B23">
      <w:pPr>
        <w:pStyle w:val="ListParagraph"/>
        <w:numPr>
          <w:ilvl w:val="0"/>
          <w:numId w:val="252"/>
        </w:numPr>
      </w:pPr>
      <w:r w:rsidRPr="0091741C">
        <w:t>To be considered in both skilled and non-skilled employment (</w:t>
      </w:r>
      <w:r w:rsidR="00637165" w:rsidRPr="0091741C">
        <w:t>masonry</w:t>
      </w:r>
      <w:r w:rsidRPr="0091741C">
        <w:t>, security, drivers, storekeepers among others)</w:t>
      </w:r>
    </w:p>
    <w:p w14:paraId="65379285" w14:textId="77777777" w:rsidR="007B527B" w:rsidRPr="0091741C" w:rsidRDefault="007B527B" w:rsidP="00A75B23">
      <w:pPr>
        <w:pStyle w:val="ListParagraph"/>
        <w:numPr>
          <w:ilvl w:val="0"/>
          <w:numId w:val="254"/>
        </w:numPr>
      </w:pPr>
      <w:r w:rsidRPr="0091741C">
        <w:t>Men proposed that they must be consulted at every level of project implementation.</w:t>
      </w:r>
    </w:p>
    <w:p w14:paraId="1FFCDC46" w14:textId="77777777" w:rsidR="007B527B" w:rsidRPr="0091741C" w:rsidRDefault="007B527B" w:rsidP="00A75B23">
      <w:pPr>
        <w:pStyle w:val="ListParagraph"/>
        <w:numPr>
          <w:ilvl w:val="0"/>
          <w:numId w:val="254"/>
        </w:numPr>
      </w:pPr>
      <w:r w:rsidRPr="0091741C">
        <w:t>Provision of construction materials</w:t>
      </w:r>
    </w:p>
    <w:p w14:paraId="429B28BF" w14:textId="77777777" w:rsidR="007B527B" w:rsidRPr="0091741C" w:rsidRDefault="007B527B" w:rsidP="00A75B23">
      <w:pPr>
        <w:pStyle w:val="ListParagraph"/>
        <w:numPr>
          <w:ilvl w:val="0"/>
          <w:numId w:val="253"/>
        </w:numPr>
      </w:pPr>
      <w:r w:rsidRPr="0091741C">
        <w:t xml:space="preserve">Water </w:t>
      </w:r>
    </w:p>
    <w:p w14:paraId="5576ED85" w14:textId="77777777" w:rsidR="007B527B" w:rsidRPr="0091741C" w:rsidRDefault="007B527B" w:rsidP="00A75B23">
      <w:pPr>
        <w:pStyle w:val="ListParagraph"/>
        <w:numPr>
          <w:ilvl w:val="0"/>
          <w:numId w:val="253"/>
        </w:numPr>
      </w:pPr>
      <w:r w:rsidRPr="0091741C">
        <w:t>Murram, sand, building stones, ballast among others</w:t>
      </w:r>
    </w:p>
    <w:p w14:paraId="4E82E1C1" w14:textId="77777777" w:rsidR="007B527B" w:rsidRPr="0091741C" w:rsidRDefault="007B527B" w:rsidP="00A75B23">
      <w:pPr>
        <w:pStyle w:val="ListParagraph"/>
        <w:numPr>
          <w:ilvl w:val="0"/>
          <w:numId w:val="253"/>
        </w:numPr>
      </w:pPr>
      <w:r w:rsidRPr="0091741C">
        <w:t xml:space="preserve">They proposed that the contractor to consider giving men with the capacity to supply building materials like cement, metals, timbers, iron sheets among others </w:t>
      </w:r>
    </w:p>
    <w:p w14:paraId="0E1B8C2C" w14:textId="77777777" w:rsidR="007B527B" w:rsidRDefault="007B527B" w:rsidP="00A75B23">
      <w:pPr>
        <w:pStyle w:val="ListParagraph"/>
        <w:numPr>
          <w:ilvl w:val="0"/>
          <w:numId w:val="254"/>
        </w:numPr>
      </w:pPr>
      <w:r w:rsidRPr="0091741C">
        <w:t>Conflict resolution (wherever there is a dispute between the contactor and the community men proposed to be called in and assist in mediation process)</w:t>
      </w:r>
    </w:p>
    <w:p w14:paraId="51DD2C68" w14:textId="77777777" w:rsidR="007B527B" w:rsidRPr="007F76DB" w:rsidRDefault="007B527B" w:rsidP="00A75B23">
      <w:pPr>
        <w:pStyle w:val="ListParagraph"/>
        <w:numPr>
          <w:ilvl w:val="0"/>
          <w:numId w:val="254"/>
        </w:numPr>
        <w:rPr>
          <w:rFonts w:ascii="Cambria" w:hAnsi="Cambria"/>
        </w:rPr>
      </w:pPr>
      <w:r w:rsidRPr="007F76DB">
        <w:rPr>
          <w:rFonts w:ascii="Cambria" w:hAnsi="Cambria"/>
        </w:rPr>
        <w:t xml:space="preserve">The men proposed to have a meeting with the contractor before the construction works starts to plan on how to involve the community in the implementation of the proposed project </w:t>
      </w:r>
    </w:p>
    <w:p w14:paraId="2CFD6301" w14:textId="77777777" w:rsidR="007B527B" w:rsidRPr="00F7148C" w:rsidRDefault="007B527B" w:rsidP="004C1A4C">
      <w:pPr>
        <w:rPr>
          <w:color w:val="000000"/>
          <w:szCs w:val="24"/>
        </w:rPr>
      </w:pPr>
    </w:p>
    <w:p w14:paraId="0FCBF34F" w14:textId="77777777" w:rsidR="007B527B" w:rsidRPr="00F7148C" w:rsidRDefault="007B527B" w:rsidP="004C1A4C">
      <w:pPr>
        <w:rPr>
          <w:color w:val="000000"/>
          <w:szCs w:val="24"/>
        </w:rPr>
      </w:pPr>
      <w:r w:rsidRPr="00F7148C">
        <w:rPr>
          <w:color w:val="000000"/>
          <w:szCs w:val="24"/>
        </w:rPr>
        <w:t xml:space="preserve">The elders said they welcome the project and that they had already agreed on the portion of land where the project would be implemented i.e. part of the land which had already been set aside by the community for public utilities. The discussion was then opened up for questions. </w:t>
      </w:r>
    </w:p>
    <w:p w14:paraId="1E41DE4A" w14:textId="77777777" w:rsidR="007B527B" w:rsidRPr="00F7148C" w:rsidRDefault="007B527B" w:rsidP="004C1A4C">
      <w:pPr>
        <w:rPr>
          <w:color w:val="000000"/>
          <w:szCs w:val="24"/>
        </w:rPr>
      </w:pPr>
    </w:p>
    <w:p w14:paraId="5FF98663" w14:textId="77777777" w:rsidR="007B527B" w:rsidRPr="00F7148C" w:rsidRDefault="007B527B" w:rsidP="004C1A4C">
      <w:pPr>
        <w:rPr>
          <w:b/>
          <w:color w:val="000000"/>
          <w:szCs w:val="24"/>
          <w:u w:val="single"/>
        </w:rPr>
      </w:pPr>
      <w:r w:rsidRPr="00F7148C">
        <w:rPr>
          <w:b/>
          <w:color w:val="000000"/>
          <w:szCs w:val="24"/>
          <w:u w:val="single"/>
        </w:rPr>
        <w:t xml:space="preserve">Plenary Session </w:t>
      </w:r>
    </w:p>
    <w:p w14:paraId="02A56513" w14:textId="77777777" w:rsidR="007B527B" w:rsidRPr="00F7148C" w:rsidRDefault="007B527B" w:rsidP="004C1A4C">
      <w:pPr>
        <w:rPr>
          <w:b/>
          <w:iCs/>
          <w:szCs w:val="24"/>
        </w:rPr>
      </w:pPr>
      <w:r w:rsidRPr="00F7148C">
        <w:rPr>
          <w:b/>
          <w:szCs w:val="24"/>
        </w:rPr>
        <w:t xml:space="preserve">Question, Suggestions, feedback and response for focus group discussion with Men </w:t>
      </w:r>
    </w:p>
    <w:tbl>
      <w:tblPr>
        <w:tblW w:w="49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33"/>
        <w:gridCol w:w="2414"/>
        <w:gridCol w:w="2156"/>
        <w:gridCol w:w="1965"/>
      </w:tblGrid>
      <w:tr w:rsidR="007B527B" w:rsidRPr="00F7148C" w14:paraId="7E8B6B12" w14:textId="77777777" w:rsidTr="007B527B">
        <w:tc>
          <w:tcPr>
            <w:tcW w:w="1019" w:type="pct"/>
            <w:tcBorders>
              <w:top w:val="single" w:sz="4" w:space="0" w:color="auto"/>
              <w:left w:val="single" w:sz="4" w:space="0" w:color="auto"/>
              <w:bottom w:val="single" w:sz="4" w:space="0" w:color="auto"/>
              <w:right w:val="single" w:sz="4" w:space="0" w:color="auto"/>
            </w:tcBorders>
            <w:hideMark/>
          </w:tcPr>
          <w:p w14:paraId="1E234CF7" w14:textId="77777777" w:rsidR="007B527B" w:rsidRPr="007F76DB" w:rsidRDefault="007B527B" w:rsidP="004C1A4C">
            <w:pPr>
              <w:rPr>
                <w:b/>
                <w:szCs w:val="24"/>
              </w:rPr>
            </w:pPr>
            <w:r w:rsidRPr="007F76DB">
              <w:rPr>
                <w:b/>
                <w:szCs w:val="24"/>
              </w:rPr>
              <w:t>Name of Person making the contribution (e.g. comment or question)</w:t>
            </w:r>
          </w:p>
        </w:tc>
        <w:tc>
          <w:tcPr>
            <w:tcW w:w="1497" w:type="pct"/>
            <w:tcBorders>
              <w:top w:val="single" w:sz="4" w:space="0" w:color="auto"/>
              <w:left w:val="single" w:sz="4" w:space="0" w:color="auto"/>
              <w:bottom w:val="single" w:sz="4" w:space="0" w:color="auto"/>
              <w:right w:val="single" w:sz="4" w:space="0" w:color="auto"/>
            </w:tcBorders>
            <w:hideMark/>
          </w:tcPr>
          <w:p w14:paraId="4B4C6903" w14:textId="77777777" w:rsidR="007B527B" w:rsidRPr="007F76DB" w:rsidRDefault="007B527B" w:rsidP="004C1A4C">
            <w:pPr>
              <w:rPr>
                <w:b/>
                <w:szCs w:val="24"/>
              </w:rPr>
            </w:pPr>
            <w:r w:rsidRPr="007F76DB">
              <w:rPr>
                <w:b/>
                <w:szCs w:val="24"/>
              </w:rPr>
              <w:t>Question, Comment, Suggestion</w:t>
            </w:r>
          </w:p>
        </w:tc>
        <w:tc>
          <w:tcPr>
            <w:tcW w:w="1262" w:type="pct"/>
            <w:tcBorders>
              <w:top w:val="single" w:sz="4" w:space="0" w:color="auto"/>
              <w:left w:val="single" w:sz="4" w:space="0" w:color="auto"/>
              <w:bottom w:val="single" w:sz="4" w:space="0" w:color="auto"/>
              <w:right w:val="single" w:sz="4" w:space="0" w:color="auto"/>
            </w:tcBorders>
            <w:hideMark/>
          </w:tcPr>
          <w:p w14:paraId="4D657B4B" w14:textId="77777777" w:rsidR="007B527B" w:rsidRPr="007F76DB" w:rsidRDefault="007B527B" w:rsidP="004C1A4C">
            <w:pPr>
              <w:rPr>
                <w:b/>
                <w:szCs w:val="24"/>
              </w:rPr>
            </w:pPr>
            <w:r w:rsidRPr="007F76DB">
              <w:rPr>
                <w:b/>
                <w:szCs w:val="24"/>
              </w:rPr>
              <w:t xml:space="preserve">Feedback/Responses by project team </w:t>
            </w:r>
          </w:p>
        </w:tc>
        <w:tc>
          <w:tcPr>
            <w:tcW w:w="1222" w:type="pct"/>
            <w:tcBorders>
              <w:top w:val="single" w:sz="4" w:space="0" w:color="auto"/>
              <w:left w:val="single" w:sz="4" w:space="0" w:color="auto"/>
              <w:bottom w:val="single" w:sz="4" w:space="0" w:color="auto"/>
              <w:right w:val="single" w:sz="4" w:space="0" w:color="auto"/>
            </w:tcBorders>
            <w:hideMark/>
          </w:tcPr>
          <w:p w14:paraId="4937D8F8" w14:textId="77777777" w:rsidR="007B527B" w:rsidRPr="00F7148C" w:rsidRDefault="007B527B" w:rsidP="004C1A4C">
            <w:pPr>
              <w:rPr>
                <w:b/>
                <w:szCs w:val="24"/>
              </w:rPr>
            </w:pPr>
            <w:r w:rsidRPr="007F76DB">
              <w:rPr>
                <w:b/>
                <w:szCs w:val="24"/>
              </w:rPr>
              <w:t>Response by agency on how feedback will be used or acted upon</w:t>
            </w:r>
          </w:p>
        </w:tc>
      </w:tr>
      <w:tr w:rsidR="007B527B" w:rsidRPr="004132A5" w14:paraId="0CB34734" w14:textId="77777777" w:rsidTr="007B527B">
        <w:tc>
          <w:tcPr>
            <w:tcW w:w="1019" w:type="pct"/>
            <w:tcBorders>
              <w:top w:val="single" w:sz="4" w:space="0" w:color="auto"/>
              <w:left w:val="single" w:sz="4" w:space="0" w:color="auto"/>
              <w:bottom w:val="single" w:sz="4" w:space="0" w:color="auto"/>
              <w:right w:val="single" w:sz="4" w:space="0" w:color="auto"/>
            </w:tcBorders>
          </w:tcPr>
          <w:p w14:paraId="45978E98" w14:textId="77777777" w:rsidR="007B527B" w:rsidRPr="004132A5" w:rsidRDefault="007B527B" w:rsidP="004C1A4C">
            <w:pPr>
              <w:rPr>
                <w:b/>
                <w:szCs w:val="24"/>
              </w:rPr>
            </w:pPr>
            <w:r w:rsidRPr="004132A5">
              <w:rPr>
                <w:b/>
                <w:szCs w:val="24"/>
              </w:rPr>
              <w:t>Issa Babu</w:t>
            </w:r>
          </w:p>
        </w:tc>
        <w:tc>
          <w:tcPr>
            <w:tcW w:w="1497" w:type="pct"/>
            <w:tcBorders>
              <w:top w:val="single" w:sz="4" w:space="0" w:color="auto"/>
              <w:left w:val="single" w:sz="4" w:space="0" w:color="auto"/>
              <w:bottom w:val="single" w:sz="4" w:space="0" w:color="auto"/>
              <w:right w:val="single" w:sz="4" w:space="0" w:color="auto"/>
            </w:tcBorders>
          </w:tcPr>
          <w:p w14:paraId="62463D33" w14:textId="77777777" w:rsidR="007B527B" w:rsidRPr="004132A5" w:rsidRDefault="007B527B" w:rsidP="004C1A4C">
            <w:pPr>
              <w:rPr>
                <w:b/>
                <w:szCs w:val="24"/>
              </w:rPr>
            </w:pPr>
            <w:r w:rsidRPr="004132A5">
              <w:t xml:space="preserve">How much will it cost for electricity consumption per month? </w:t>
            </w:r>
          </w:p>
        </w:tc>
        <w:tc>
          <w:tcPr>
            <w:tcW w:w="1262" w:type="pct"/>
            <w:tcBorders>
              <w:top w:val="single" w:sz="4" w:space="0" w:color="auto"/>
              <w:left w:val="single" w:sz="4" w:space="0" w:color="auto"/>
              <w:bottom w:val="single" w:sz="4" w:space="0" w:color="auto"/>
              <w:right w:val="single" w:sz="4" w:space="0" w:color="auto"/>
            </w:tcBorders>
          </w:tcPr>
          <w:p w14:paraId="3BA6C184" w14:textId="77777777" w:rsidR="007B527B" w:rsidRPr="004132A5" w:rsidRDefault="007B527B" w:rsidP="004C1A4C">
            <w:r w:rsidRPr="004132A5">
              <w:t>Payment of the monthly bill will depend on electricity consumption.</w:t>
            </w:r>
          </w:p>
          <w:p w14:paraId="075AC5B0" w14:textId="77777777" w:rsidR="007B527B" w:rsidRPr="004132A5" w:rsidRDefault="007B527B" w:rsidP="004C1A4C">
            <w:pPr>
              <w:rPr>
                <w:b/>
                <w:szCs w:val="24"/>
              </w:rPr>
            </w:pPr>
          </w:p>
        </w:tc>
        <w:tc>
          <w:tcPr>
            <w:tcW w:w="1222" w:type="pct"/>
            <w:tcBorders>
              <w:top w:val="single" w:sz="4" w:space="0" w:color="auto"/>
              <w:left w:val="single" w:sz="4" w:space="0" w:color="auto"/>
              <w:bottom w:val="single" w:sz="4" w:space="0" w:color="auto"/>
              <w:right w:val="single" w:sz="4" w:space="0" w:color="auto"/>
            </w:tcBorders>
          </w:tcPr>
          <w:p w14:paraId="405EB785" w14:textId="77777777" w:rsidR="007B527B" w:rsidRPr="004132A5" w:rsidRDefault="007B527B" w:rsidP="004C1A4C">
            <w:pPr>
              <w:rPr>
                <w:b/>
                <w:szCs w:val="24"/>
              </w:rPr>
            </w:pPr>
          </w:p>
        </w:tc>
      </w:tr>
      <w:tr w:rsidR="007B527B" w:rsidRPr="004132A5" w14:paraId="57649DFC" w14:textId="77777777" w:rsidTr="007B527B">
        <w:trPr>
          <w:trHeight w:val="1205"/>
        </w:trPr>
        <w:tc>
          <w:tcPr>
            <w:tcW w:w="1019" w:type="pct"/>
            <w:tcBorders>
              <w:top w:val="single" w:sz="4" w:space="0" w:color="auto"/>
              <w:left w:val="single" w:sz="4" w:space="0" w:color="auto"/>
              <w:bottom w:val="single" w:sz="4" w:space="0" w:color="auto"/>
              <w:right w:val="single" w:sz="4" w:space="0" w:color="auto"/>
            </w:tcBorders>
          </w:tcPr>
          <w:p w14:paraId="54BF6038" w14:textId="77777777" w:rsidR="007B527B" w:rsidRPr="004132A5" w:rsidRDefault="007B527B" w:rsidP="004C1A4C">
            <w:pPr>
              <w:rPr>
                <w:szCs w:val="24"/>
              </w:rPr>
            </w:pPr>
            <w:r w:rsidRPr="004132A5">
              <w:rPr>
                <w:szCs w:val="24"/>
              </w:rPr>
              <w:t>Salim Gulu</w:t>
            </w:r>
          </w:p>
        </w:tc>
        <w:tc>
          <w:tcPr>
            <w:tcW w:w="1497" w:type="pct"/>
            <w:tcBorders>
              <w:top w:val="single" w:sz="4" w:space="0" w:color="auto"/>
              <w:left w:val="single" w:sz="4" w:space="0" w:color="auto"/>
              <w:bottom w:val="single" w:sz="4" w:space="0" w:color="auto"/>
              <w:right w:val="single" w:sz="4" w:space="0" w:color="auto"/>
            </w:tcBorders>
          </w:tcPr>
          <w:p w14:paraId="4CDB2560" w14:textId="77777777" w:rsidR="007B527B" w:rsidRPr="004132A5" w:rsidRDefault="007B527B" w:rsidP="004C1A4C">
            <w:r w:rsidRPr="004132A5">
              <w:t>Men to be engaged if the proposed project will require community shared resources towards its construction.</w:t>
            </w:r>
          </w:p>
        </w:tc>
        <w:tc>
          <w:tcPr>
            <w:tcW w:w="1262" w:type="pct"/>
            <w:tcBorders>
              <w:top w:val="single" w:sz="4" w:space="0" w:color="auto"/>
              <w:left w:val="single" w:sz="4" w:space="0" w:color="auto"/>
              <w:bottom w:val="single" w:sz="4" w:space="0" w:color="auto"/>
              <w:right w:val="single" w:sz="4" w:space="0" w:color="auto"/>
            </w:tcBorders>
          </w:tcPr>
          <w:p w14:paraId="0E35B656" w14:textId="77777777" w:rsidR="007B527B" w:rsidRPr="004132A5" w:rsidRDefault="007B527B" w:rsidP="004C1A4C">
            <w:r w:rsidRPr="004132A5">
              <w:t xml:space="preserve">-noted </w:t>
            </w:r>
          </w:p>
        </w:tc>
        <w:tc>
          <w:tcPr>
            <w:tcW w:w="1222" w:type="pct"/>
            <w:tcBorders>
              <w:top w:val="single" w:sz="4" w:space="0" w:color="auto"/>
              <w:left w:val="single" w:sz="4" w:space="0" w:color="auto"/>
              <w:bottom w:val="single" w:sz="4" w:space="0" w:color="auto"/>
              <w:right w:val="single" w:sz="4" w:space="0" w:color="auto"/>
            </w:tcBorders>
          </w:tcPr>
          <w:p w14:paraId="3DA0A848" w14:textId="77777777" w:rsidR="007B527B" w:rsidRPr="004132A5" w:rsidRDefault="007B527B" w:rsidP="004C1A4C">
            <w:pPr>
              <w:rPr>
                <w:b/>
                <w:szCs w:val="24"/>
              </w:rPr>
            </w:pPr>
          </w:p>
        </w:tc>
      </w:tr>
    </w:tbl>
    <w:p w14:paraId="4A0D9F7E" w14:textId="77777777" w:rsidR="007B527B" w:rsidRPr="00F7148C" w:rsidRDefault="007B527B" w:rsidP="004C1A4C">
      <w:pPr>
        <w:rPr>
          <w:b/>
          <w:i/>
          <w:szCs w:val="24"/>
        </w:rPr>
      </w:pPr>
    </w:p>
    <w:p w14:paraId="07AC818A" w14:textId="77777777" w:rsidR="007B527B" w:rsidRPr="00F7148C" w:rsidRDefault="007B527B" w:rsidP="004C1A4C">
      <w:pPr>
        <w:rPr>
          <w:b/>
          <w:i/>
          <w:szCs w:val="24"/>
        </w:rPr>
      </w:pPr>
    </w:p>
    <w:p w14:paraId="7FF239A9" w14:textId="77777777" w:rsidR="007B527B" w:rsidRDefault="007B527B" w:rsidP="004C1A4C">
      <w:pPr>
        <w:rPr>
          <w:b/>
          <w:i/>
          <w:szCs w:val="24"/>
        </w:rPr>
      </w:pPr>
      <w:r>
        <w:rPr>
          <w:b/>
          <w:i/>
          <w:szCs w:val="24"/>
        </w:rPr>
        <w:br w:type="page"/>
      </w:r>
    </w:p>
    <w:p w14:paraId="0A9B00E2" w14:textId="77777777" w:rsidR="007B527B" w:rsidRPr="00F7148C" w:rsidRDefault="007B527B" w:rsidP="004C1A4C">
      <w:pPr>
        <w:rPr>
          <w:b/>
          <w:i/>
          <w:szCs w:val="24"/>
        </w:rPr>
      </w:pPr>
      <w:r w:rsidRPr="00F7148C">
        <w:rPr>
          <w:b/>
          <w:i/>
          <w:szCs w:val="24"/>
        </w:rPr>
        <w:t>Photo of Focus Group discussion with the Men</w:t>
      </w:r>
    </w:p>
    <w:tbl>
      <w:tblPr>
        <w:tblW w:w="5000" w:type="pct"/>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8290"/>
      </w:tblGrid>
      <w:tr w:rsidR="007B527B" w:rsidRPr="00F7148C" w14:paraId="27B9A744" w14:textId="77777777" w:rsidTr="00404A00">
        <w:trPr>
          <w:trHeight w:val="4562"/>
        </w:trPr>
        <w:tc>
          <w:tcPr>
            <w:tcW w:w="5000" w:type="pct"/>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77D9492" w14:textId="5202A571" w:rsidR="007B527B" w:rsidRPr="002430E9" w:rsidRDefault="00E64917" w:rsidP="004C1A4C">
            <w:pPr>
              <w:keepNext/>
              <w:rPr>
                <w:b/>
                <w:i/>
                <w:color w:val="FFFFFF"/>
                <w:szCs w:val="24"/>
              </w:rPr>
            </w:pPr>
            <w:r>
              <w:rPr>
                <w:b/>
                <w:noProof/>
                <w:color w:val="FFFFFF"/>
                <w:lang w:val="en-US" w:eastAsia="en-US"/>
              </w:rPr>
              <w:drawing>
                <wp:inline distT="0" distB="0" distL="0" distR="0" wp14:anchorId="475E150B" wp14:editId="07188067">
                  <wp:extent cx="5943600" cy="281241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2812415"/>
                          </a:xfrm>
                          <a:prstGeom prst="rect">
                            <a:avLst/>
                          </a:prstGeom>
                          <a:noFill/>
                          <a:ln>
                            <a:noFill/>
                          </a:ln>
                        </pic:spPr>
                      </pic:pic>
                    </a:graphicData>
                  </a:graphic>
                </wp:inline>
              </w:drawing>
            </w:r>
          </w:p>
        </w:tc>
      </w:tr>
    </w:tbl>
    <w:p w14:paraId="1852A9DB" w14:textId="77777777" w:rsidR="007B527B" w:rsidRPr="00F7148C" w:rsidRDefault="007B527B" w:rsidP="004C1A4C">
      <w:pPr>
        <w:rPr>
          <w:b/>
          <w:i/>
          <w:szCs w:val="24"/>
        </w:rPr>
      </w:pPr>
    </w:p>
    <w:p w14:paraId="364AFB58" w14:textId="77777777" w:rsidR="007B527B" w:rsidRPr="00F7148C" w:rsidRDefault="007B527B" w:rsidP="004C1A4C">
      <w:pPr>
        <w:rPr>
          <w:b/>
          <w:szCs w:val="24"/>
        </w:rPr>
      </w:pPr>
      <w:bookmarkStart w:id="1060" w:name="_Toc47003772"/>
    </w:p>
    <w:p w14:paraId="75992F10" w14:textId="77777777" w:rsidR="007B527B" w:rsidRPr="00F7148C" w:rsidRDefault="007B527B" w:rsidP="004C1A4C">
      <w:pPr>
        <w:rPr>
          <w:b/>
          <w:szCs w:val="24"/>
        </w:rPr>
      </w:pPr>
      <w:r w:rsidRPr="00F7148C">
        <w:rPr>
          <w:b/>
          <w:szCs w:val="24"/>
        </w:rPr>
        <w:t xml:space="preserve">Minute 10 /KOSAP/2021: Environmental and social screening of the site </w:t>
      </w:r>
    </w:p>
    <w:p w14:paraId="10AF7FB0" w14:textId="77777777" w:rsidR="007B527B" w:rsidRPr="00F7148C" w:rsidRDefault="007B527B" w:rsidP="004C1A4C">
      <w:pPr>
        <w:spacing w:after="160"/>
        <w:rPr>
          <w:szCs w:val="24"/>
        </w:rPr>
      </w:pPr>
      <w:r w:rsidRPr="00404A00">
        <w:rPr>
          <w:szCs w:val="24"/>
        </w:rPr>
        <w:t xml:space="preserve">The project team and the community members undertook screening of the identified site and GPS coordinates were picked. However the site was found to be suitable for the project since there is a canal that passes on the higher level of the site and there were signs of water overflow from the canal. </w:t>
      </w:r>
    </w:p>
    <w:p w14:paraId="37C2349E" w14:textId="77777777" w:rsidR="007B527B" w:rsidRPr="00F7148C" w:rsidRDefault="007B527B" w:rsidP="004C1A4C">
      <w:pPr>
        <w:rPr>
          <w:b/>
          <w:szCs w:val="24"/>
          <w:u w:val="single"/>
        </w:rPr>
      </w:pPr>
      <w:r w:rsidRPr="00F7148C">
        <w:rPr>
          <w:b/>
          <w:szCs w:val="24"/>
          <w:u w:val="single"/>
        </w:rPr>
        <w:t xml:space="preserve">CONCLUSION   </w:t>
      </w:r>
    </w:p>
    <w:p w14:paraId="30695549" w14:textId="77777777" w:rsidR="007B527B" w:rsidRPr="00F7148C" w:rsidRDefault="007B527B" w:rsidP="00A75B23">
      <w:pPr>
        <w:pStyle w:val="ListParagraph"/>
        <w:numPr>
          <w:ilvl w:val="0"/>
          <w:numId w:val="249"/>
        </w:numPr>
        <w:rPr>
          <w:szCs w:val="24"/>
        </w:rPr>
      </w:pPr>
      <w:r w:rsidRPr="00F7148C">
        <w:rPr>
          <w:szCs w:val="24"/>
        </w:rPr>
        <w:t>The community welcomed the project and is in support of the project.</w:t>
      </w:r>
    </w:p>
    <w:p w14:paraId="53F99AB9" w14:textId="77777777" w:rsidR="007B527B" w:rsidRPr="00F7148C" w:rsidRDefault="007B527B" w:rsidP="00A75B23">
      <w:pPr>
        <w:pStyle w:val="ListParagraph"/>
        <w:numPr>
          <w:ilvl w:val="0"/>
          <w:numId w:val="249"/>
        </w:numPr>
        <w:rPr>
          <w:szCs w:val="24"/>
        </w:rPr>
      </w:pPr>
      <w:r w:rsidRPr="00F7148C">
        <w:rPr>
          <w:szCs w:val="24"/>
        </w:rPr>
        <w:t>No residential houses and no economic activity or business premises were on site during the site screening</w:t>
      </w:r>
    </w:p>
    <w:p w14:paraId="29B196CE" w14:textId="77777777" w:rsidR="007B527B" w:rsidRPr="00F7148C" w:rsidRDefault="007B527B" w:rsidP="00A75B23">
      <w:pPr>
        <w:pStyle w:val="ListParagraph"/>
        <w:numPr>
          <w:ilvl w:val="0"/>
          <w:numId w:val="249"/>
        </w:numPr>
        <w:rPr>
          <w:szCs w:val="24"/>
        </w:rPr>
      </w:pPr>
      <w:r w:rsidRPr="00F7148C">
        <w:rPr>
          <w:szCs w:val="24"/>
        </w:rPr>
        <w:t>Land identified belong to the community and is communally owned, representatives of the</w:t>
      </w:r>
      <w:r w:rsidRPr="00F7148C">
        <w:rPr>
          <w:iCs/>
          <w:szCs w:val="24"/>
        </w:rPr>
        <w:t xml:space="preserve"> </w:t>
      </w:r>
      <w:r w:rsidRPr="00F7148C">
        <w:rPr>
          <w:szCs w:val="24"/>
        </w:rPr>
        <w:t xml:space="preserve">community signed the land forms as a sign of commitment </w:t>
      </w:r>
    </w:p>
    <w:p w14:paraId="1CF33062" w14:textId="77777777" w:rsidR="007B527B" w:rsidRPr="00F7148C" w:rsidRDefault="007B527B" w:rsidP="00A75B23">
      <w:pPr>
        <w:pStyle w:val="ListParagraph"/>
        <w:numPr>
          <w:ilvl w:val="0"/>
          <w:numId w:val="249"/>
        </w:numPr>
        <w:rPr>
          <w:szCs w:val="24"/>
        </w:rPr>
      </w:pPr>
      <w:r w:rsidRPr="00F7148C">
        <w:rPr>
          <w:szCs w:val="24"/>
        </w:rPr>
        <w:t xml:space="preserve">There will be no physical or economic displacement </w:t>
      </w:r>
    </w:p>
    <w:p w14:paraId="3893E762" w14:textId="77777777" w:rsidR="007B527B" w:rsidRPr="00F7148C" w:rsidRDefault="007B527B" w:rsidP="00A75B23">
      <w:pPr>
        <w:pStyle w:val="ListParagraph"/>
        <w:numPr>
          <w:ilvl w:val="0"/>
          <w:numId w:val="249"/>
        </w:numPr>
        <w:rPr>
          <w:szCs w:val="24"/>
        </w:rPr>
      </w:pPr>
      <w:r w:rsidRPr="00F7148C">
        <w:rPr>
          <w:szCs w:val="24"/>
        </w:rPr>
        <w:t xml:space="preserve">In terms of consultations one public meeting was held with the residents of </w:t>
      </w:r>
      <w:r>
        <w:rPr>
          <w:szCs w:val="24"/>
        </w:rPr>
        <w:t>Nanighi</w:t>
      </w:r>
      <w:r w:rsidRPr="00F7148C">
        <w:rPr>
          <w:szCs w:val="24"/>
        </w:rPr>
        <w:t xml:space="preserve">. In addition, focus group discussions were held separately with the men, the women and the youth to enhance the stakeholder engagements. The engagements were fruitful and the community identified land for the proposed Mini-grid. </w:t>
      </w:r>
    </w:p>
    <w:p w14:paraId="1D2074E5" w14:textId="77777777" w:rsidR="007B527B" w:rsidRPr="00F7148C" w:rsidRDefault="007B527B" w:rsidP="00A75B23">
      <w:pPr>
        <w:pStyle w:val="ListParagraph"/>
        <w:numPr>
          <w:ilvl w:val="0"/>
          <w:numId w:val="249"/>
        </w:numPr>
        <w:rPr>
          <w:szCs w:val="24"/>
        </w:rPr>
      </w:pPr>
      <w:r w:rsidRPr="00F7148C">
        <w:rPr>
          <w:szCs w:val="24"/>
        </w:rPr>
        <w:t xml:space="preserve">The need for a grievance redress mechanism (GRM) was explained to the community including the need and roles of a grievance redress committee (GRC).  A GRC was chosen with representatives from the men, women, youth and special needs group. </w:t>
      </w:r>
    </w:p>
    <w:p w14:paraId="013123F3" w14:textId="77777777" w:rsidR="007B527B" w:rsidRPr="00F7148C" w:rsidRDefault="007B527B" w:rsidP="00A75B23">
      <w:pPr>
        <w:pStyle w:val="ListParagraph"/>
        <w:numPr>
          <w:ilvl w:val="0"/>
          <w:numId w:val="249"/>
        </w:numPr>
        <w:rPr>
          <w:szCs w:val="24"/>
        </w:rPr>
      </w:pPr>
      <w:r w:rsidRPr="00F7148C">
        <w:rPr>
          <w:szCs w:val="24"/>
        </w:rPr>
        <w:t>The need for advance possession of the land as the process of survey and registration progresses was explained to the community and the community agreed to the request.</w:t>
      </w:r>
    </w:p>
    <w:p w14:paraId="553CE1F1" w14:textId="77777777" w:rsidR="007B527B" w:rsidRPr="00F7148C" w:rsidRDefault="007B527B" w:rsidP="00A75B23">
      <w:pPr>
        <w:numPr>
          <w:ilvl w:val="0"/>
          <w:numId w:val="249"/>
        </w:numPr>
        <w:jc w:val="left"/>
        <w:rPr>
          <w:szCs w:val="24"/>
        </w:rPr>
      </w:pPr>
      <w:r w:rsidRPr="00F7148C">
        <w:rPr>
          <w:szCs w:val="24"/>
        </w:rPr>
        <w:t>It was explained to the community that it will be their responsibility to pay for connection to power , wiring of</w:t>
      </w:r>
      <w:r w:rsidRPr="00F7148C">
        <w:rPr>
          <w:iCs/>
          <w:szCs w:val="24"/>
        </w:rPr>
        <w:t xml:space="preserve"> </w:t>
      </w:r>
      <w:r w:rsidRPr="00F7148C">
        <w:rPr>
          <w:szCs w:val="24"/>
        </w:rPr>
        <w:t>their premises and to pay for power consumed</w:t>
      </w:r>
    </w:p>
    <w:p w14:paraId="1BB4AB07" w14:textId="77777777" w:rsidR="007B527B" w:rsidRPr="00F7148C" w:rsidRDefault="007B527B" w:rsidP="00A75B23">
      <w:pPr>
        <w:numPr>
          <w:ilvl w:val="0"/>
          <w:numId w:val="249"/>
        </w:numPr>
        <w:jc w:val="left"/>
        <w:rPr>
          <w:szCs w:val="24"/>
        </w:rPr>
      </w:pPr>
      <w:r w:rsidRPr="00F7148C">
        <w:rPr>
          <w:szCs w:val="24"/>
        </w:rPr>
        <w:t xml:space="preserve">The community </w:t>
      </w:r>
      <w:r>
        <w:rPr>
          <w:szCs w:val="24"/>
        </w:rPr>
        <w:t>choose one</w:t>
      </w:r>
      <w:r w:rsidRPr="00F7148C">
        <w:rPr>
          <w:szCs w:val="24"/>
        </w:rPr>
        <w:t xml:space="preserve"> project as compensation in kind which is </w:t>
      </w:r>
      <w:r>
        <w:rPr>
          <w:szCs w:val="24"/>
        </w:rPr>
        <w:t>repair works at the Nanighi dispensary.</w:t>
      </w:r>
    </w:p>
    <w:p w14:paraId="7D11EDA0" w14:textId="77777777" w:rsidR="007B527B" w:rsidRPr="00F7148C" w:rsidRDefault="007B527B" w:rsidP="004C1A4C">
      <w:pPr>
        <w:rPr>
          <w:iCs/>
          <w:szCs w:val="24"/>
        </w:rPr>
      </w:pPr>
    </w:p>
    <w:p w14:paraId="33D61B45" w14:textId="77777777" w:rsidR="007B527B" w:rsidRPr="00F7148C" w:rsidRDefault="007B527B" w:rsidP="004C1A4C">
      <w:pPr>
        <w:rPr>
          <w:iCs/>
          <w:szCs w:val="24"/>
        </w:rPr>
      </w:pPr>
      <w:r w:rsidRPr="00F7148C">
        <w:rPr>
          <w:iCs/>
          <w:szCs w:val="24"/>
        </w:rPr>
        <w:t xml:space="preserve">The meeting ended at </w:t>
      </w:r>
      <w:r>
        <w:rPr>
          <w:iCs/>
          <w:szCs w:val="24"/>
        </w:rPr>
        <w:t>4.43</w:t>
      </w:r>
      <w:r w:rsidRPr="00F7148C">
        <w:rPr>
          <w:iCs/>
          <w:szCs w:val="24"/>
        </w:rPr>
        <w:t xml:space="preserve"> p.m.  </w:t>
      </w:r>
    </w:p>
    <w:p w14:paraId="37E1018E" w14:textId="77777777" w:rsidR="007B527B" w:rsidRPr="00F7148C" w:rsidRDefault="007B527B" w:rsidP="004C1A4C">
      <w:pPr>
        <w:rPr>
          <w:b/>
          <w:iCs/>
          <w:szCs w:val="24"/>
        </w:rPr>
      </w:pPr>
    </w:p>
    <w:p w14:paraId="4E05761B" w14:textId="77777777" w:rsidR="007B527B" w:rsidRPr="00F7148C" w:rsidRDefault="007B527B" w:rsidP="004C1A4C">
      <w:pPr>
        <w:rPr>
          <w:b/>
          <w:iCs/>
          <w:szCs w:val="24"/>
        </w:rPr>
      </w:pPr>
      <w:r w:rsidRPr="00F7148C">
        <w:rPr>
          <w:b/>
          <w:iCs/>
          <w:szCs w:val="24"/>
        </w:rPr>
        <w:t xml:space="preserve">Recommendations </w:t>
      </w:r>
    </w:p>
    <w:p w14:paraId="4290DBA0" w14:textId="77777777" w:rsidR="007B527B" w:rsidRPr="00F7148C" w:rsidRDefault="007B527B" w:rsidP="004C1A4C">
      <w:pPr>
        <w:rPr>
          <w:iCs/>
          <w:szCs w:val="24"/>
        </w:rPr>
      </w:pPr>
      <w:r w:rsidRPr="00F7148C">
        <w:rPr>
          <w:iCs/>
          <w:szCs w:val="24"/>
        </w:rPr>
        <w:t xml:space="preserve">1. Environmental Social screening of the site </w:t>
      </w:r>
      <w:r>
        <w:rPr>
          <w:iCs/>
          <w:szCs w:val="24"/>
        </w:rPr>
        <w:t>will be undertaken after another site is found through the support of county government.</w:t>
      </w:r>
      <w:r w:rsidRPr="00F7148C">
        <w:rPr>
          <w:iCs/>
          <w:szCs w:val="24"/>
        </w:rPr>
        <w:t xml:space="preserve"> </w:t>
      </w:r>
    </w:p>
    <w:p w14:paraId="4A465F98" w14:textId="77777777" w:rsidR="007B527B" w:rsidRPr="00F7148C" w:rsidRDefault="007B527B" w:rsidP="004C1A4C">
      <w:pPr>
        <w:rPr>
          <w:iCs/>
          <w:szCs w:val="24"/>
        </w:rPr>
      </w:pPr>
    </w:p>
    <w:p w14:paraId="08CE153A" w14:textId="77777777" w:rsidR="00B34E06" w:rsidRPr="00E11739" w:rsidRDefault="007B527B" w:rsidP="00075CE1">
      <w:pPr>
        <w:pStyle w:val="Heading2"/>
        <w:numPr>
          <w:ilvl w:val="0"/>
          <w:numId w:val="0"/>
        </w:numPr>
      </w:pPr>
      <w:r w:rsidRPr="00F7148C">
        <w:rPr>
          <w:szCs w:val="24"/>
        </w:rPr>
        <w:br w:type="page"/>
      </w:r>
      <w:bookmarkStart w:id="1061" w:name="_Toc148422873"/>
      <w:bookmarkEnd w:id="1060"/>
      <w:r w:rsidR="00B34E06" w:rsidRPr="00E11739">
        <w:t xml:space="preserve">APPENDIX </w:t>
      </w:r>
      <w:r w:rsidR="00B34E06">
        <w:t>4</w:t>
      </w:r>
      <w:r w:rsidR="00B34E06" w:rsidRPr="00E11739">
        <w:tab/>
      </w:r>
      <w:r w:rsidR="00B34E06">
        <w:t>Attendance Sheet_</w:t>
      </w:r>
      <w:r w:rsidR="00B34E06" w:rsidRPr="00E11739">
        <w:t xml:space="preserve"> Meeting Held During Land Identification Phase</w:t>
      </w:r>
      <w:bookmarkEnd w:id="1061"/>
    </w:p>
    <w:p w14:paraId="6510FEBA" w14:textId="77777777" w:rsidR="007B527B" w:rsidRPr="00F7148C" w:rsidRDefault="007B527B" w:rsidP="004C1A4C">
      <w:pPr>
        <w:spacing w:after="160"/>
        <w:rPr>
          <w:b/>
          <w:szCs w:val="24"/>
          <w:u w:val="single"/>
        </w:rPr>
      </w:pPr>
    </w:p>
    <w:p w14:paraId="5809094C" w14:textId="3C847117" w:rsidR="007B527B" w:rsidRPr="00F7148C" w:rsidRDefault="00E64917" w:rsidP="004C1A4C">
      <w:pPr>
        <w:rPr>
          <w:b/>
          <w:szCs w:val="24"/>
          <w:u w:val="single"/>
        </w:rPr>
      </w:pPr>
      <w:r>
        <w:rPr>
          <w:noProof/>
          <w:lang w:val="en-US" w:eastAsia="en-US"/>
        </w:rPr>
        <w:drawing>
          <wp:anchor distT="0" distB="0" distL="114300" distR="114300" simplePos="0" relativeHeight="251656192" behindDoc="1" locked="0" layoutInCell="1" allowOverlap="1" wp14:anchorId="7F5A19F0" wp14:editId="60A8885E">
            <wp:simplePos x="0" y="0"/>
            <wp:positionH relativeFrom="page">
              <wp:posOffset>1066800</wp:posOffset>
            </wp:positionH>
            <wp:positionV relativeFrom="page">
              <wp:posOffset>1601470</wp:posOffset>
            </wp:positionV>
            <wp:extent cx="5314950" cy="3886200"/>
            <wp:effectExtent l="0" t="0" r="0" b="0"/>
            <wp:wrapNone/>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14950" cy="388620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55168" behindDoc="1" locked="0" layoutInCell="1" allowOverlap="1" wp14:anchorId="3EA20F50" wp14:editId="35AAB6DF">
            <wp:simplePos x="0" y="0"/>
            <wp:positionH relativeFrom="page">
              <wp:posOffset>914400</wp:posOffset>
            </wp:positionH>
            <wp:positionV relativeFrom="page">
              <wp:posOffset>1453515</wp:posOffset>
            </wp:positionV>
            <wp:extent cx="5314950" cy="3886200"/>
            <wp:effectExtent l="0" t="0" r="0" b="0"/>
            <wp:wrapNone/>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14950" cy="3886200"/>
                    </a:xfrm>
                    <a:prstGeom prst="rect">
                      <a:avLst/>
                    </a:prstGeom>
                    <a:noFill/>
                  </pic:spPr>
                </pic:pic>
              </a:graphicData>
            </a:graphic>
            <wp14:sizeRelH relativeFrom="page">
              <wp14:pctWidth>0</wp14:pctWidth>
            </wp14:sizeRelH>
            <wp14:sizeRelV relativeFrom="page">
              <wp14:pctHeight>0</wp14:pctHeight>
            </wp14:sizeRelV>
          </wp:anchor>
        </w:drawing>
      </w:r>
    </w:p>
    <w:p w14:paraId="6DB69FBE" w14:textId="77777777" w:rsidR="007B527B" w:rsidRPr="00F7148C" w:rsidRDefault="007B527B" w:rsidP="004C1A4C">
      <w:pPr>
        <w:rPr>
          <w:b/>
          <w:szCs w:val="24"/>
          <w:u w:val="single"/>
        </w:rPr>
      </w:pPr>
    </w:p>
    <w:p w14:paraId="121B34E3" w14:textId="77777777" w:rsidR="007B527B" w:rsidRPr="00F7148C" w:rsidRDefault="007B527B" w:rsidP="004C1A4C">
      <w:pPr>
        <w:rPr>
          <w:b/>
          <w:szCs w:val="24"/>
          <w:u w:val="single"/>
        </w:rPr>
      </w:pPr>
    </w:p>
    <w:p w14:paraId="38C89B7E" w14:textId="77777777" w:rsidR="007B527B" w:rsidRPr="00F7148C" w:rsidRDefault="007B527B" w:rsidP="004C1A4C">
      <w:pPr>
        <w:rPr>
          <w:szCs w:val="24"/>
        </w:rPr>
      </w:pPr>
    </w:p>
    <w:p w14:paraId="0301FF01" w14:textId="77777777" w:rsidR="007B527B" w:rsidRPr="00F7148C" w:rsidRDefault="007B527B" w:rsidP="004C1A4C">
      <w:pPr>
        <w:rPr>
          <w:szCs w:val="24"/>
        </w:rPr>
      </w:pPr>
    </w:p>
    <w:p w14:paraId="6BC5AE17" w14:textId="336A07D6" w:rsidR="007B527B" w:rsidRPr="00F7148C" w:rsidRDefault="00E64917" w:rsidP="004C1A4C">
      <w:pPr>
        <w:rPr>
          <w:szCs w:val="24"/>
        </w:rPr>
      </w:pPr>
      <w:r>
        <w:rPr>
          <w:noProof/>
          <w:lang w:val="en-US" w:eastAsia="en-US"/>
        </w:rPr>
        <w:drawing>
          <wp:anchor distT="0" distB="0" distL="114300" distR="114300" simplePos="0" relativeHeight="251657216" behindDoc="1" locked="0" layoutInCell="1" allowOverlap="1" wp14:anchorId="6A32451B" wp14:editId="130EA203">
            <wp:simplePos x="0" y="0"/>
            <wp:positionH relativeFrom="page">
              <wp:posOffset>998220</wp:posOffset>
            </wp:positionH>
            <wp:positionV relativeFrom="margin">
              <wp:align>bottom</wp:align>
            </wp:positionV>
            <wp:extent cx="5384165" cy="3357245"/>
            <wp:effectExtent l="0" t="0" r="0" b="0"/>
            <wp:wrapNone/>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84165" cy="3357245"/>
                    </a:xfrm>
                    <a:prstGeom prst="rect">
                      <a:avLst/>
                    </a:prstGeom>
                    <a:noFill/>
                  </pic:spPr>
                </pic:pic>
              </a:graphicData>
            </a:graphic>
            <wp14:sizeRelH relativeFrom="margin">
              <wp14:pctWidth>0</wp14:pctWidth>
            </wp14:sizeRelH>
            <wp14:sizeRelV relativeFrom="margin">
              <wp14:pctHeight>0</wp14:pctHeight>
            </wp14:sizeRelV>
          </wp:anchor>
        </w:drawing>
      </w:r>
      <w:r w:rsidR="007B527B" w:rsidRPr="00F7148C">
        <w:rPr>
          <w:szCs w:val="24"/>
        </w:rPr>
        <w:br w:type="page"/>
      </w:r>
      <w:r>
        <w:rPr>
          <w:noProof/>
          <w:lang w:val="en-US" w:eastAsia="en-US"/>
        </w:rPr>
        <w:drawing>
          <wp:anchor distT="0" distB="0" distL="114300" distR="114300" simplePos="0" relativeHeight="251659264" behindDoc="1" locked="0" layoutInCell="1" allowOverlap="1" wp14:anchorId="2591FCDE" wp14:editId="57C84166">
            <wp:simplePos x="0" y="0"/>
            <wp:positionH relativeFrom="margin">
              <wp:align>left</wp:align>
            </wp:positionH>
            <wp:positionV relativeFrom="page">
              <wp:posOffset>5003165</wp:posOffset>
            </wp:positionV>
            <wp:extent cx="5339715" cy="3500755"/>
            <wp:effectExtent l="0" t="0" r="0" b="0"/>
            <wp:wrapNone/>
            <wp:docPr id="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39715" cy="3500755"/>
                    </a:xfrm>
                    <a:prstGeom prst="rect">
                      <a:avLst/>
                    </a:prstGeom>
                    <a:noFill/>
                  </pic:spPr>
                </pic:pic>
              </a:graphicData>
            </a:graphic>
            <wp14:sizeRelH relativeFrom="margin">
              <wp14:pctWidth>0</wp14:pctWidth>
            </wp14:sizeRelH>
            <wp14:sizeRelV relativeFrom="margin">
              <wp14:pctHeight>0</wp14:pctHeight>
            </wp14:sizeRelV>
          </wp:anchor>
        </w:drawing>
      </w:r>
      <w:r w:rsidR="007B527B" w:rsidRPr="00F7148C">
        <w:rPr>
          <w:szCs w:val="24"/>
        </w:rPr>
        <w:br w:type="page"/>
      </w:r>
      <w:r>
        <w:rPr>
          <w:noProof/>
          <w:lang w:val="en-US" w:eastAsia="en-US"/>
        </w:rPr>
        <w:drawing>
          <wp:anchor distT="0" distB="0" distL="114300" distR="114300" simplePos="0" relativeHeight="251658240" behindDoc="1" locked="0" layoutInCell="1" allowOverlap="1" wp14:anchorId="6C9EA53D" wp14:editId="154CB04D">
            <wp:simplePos x="0" y="0"/>
            <wp:positionH relativeFrom="page">
              <wp:posOffset>914400</wp:posOffset>
            </wp:positionH>
            <wp:positionV relativeFrom="page">
              <wp:posOffset>914400</wp:posOffset>
            </wp:positionV>
            <wp:extent cx="5286375" cy="3914775"/>
            <wp:effectExtent l="0" t="0" r="0" b="0"/>
            <wp:wrapNone/>
            <wp:docPr id="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86375" cy="3914775"/>
                    </a:xfrm>
                    <a:prstGeom prst="rect">
                      <a:avLst/>
                    </a:prstGeom>
                    <a:noFill/>
                  </pic:spPr>
                </pic:pic>
              </a:graphicData>
            </a:graphic>
            <wp14:sizeRelH relativeFrom="page">
              <wp14:pctWidth>0</wp14:pctWidth>
            </wp14:sizeRelH>
            <wp14:sizeRelV relativeFrom="page">
              <wp14:pctHeight>0</wp14:pctHeight>
            </wp14:sizeRelV>
          </wp:anchor>
        </w:drawing>
      </w:r>
    </w:p>
    <w:p w14:paraId="19B4A051" w14:textId="77777777" w:rsidR="007B527B" w:rsidRDefault="007B527B" w:rsidP="004C1A4C">
      <w:pPr>
        <w:tabs>
          <w:tab w:val="left" w:pos="3735"/>
        </w:tabs>
        <w:rPr>
          <w:b/>
          <w:szCs w:val="24"/>
        </w:rPr>
      </w:pPr>
      <w:r w:rsidRPr="00F7148C">
        <w:rPr>
          <w:b/>
          <w:szCs w:val="24"/>
        </w:rPr>
        <w:t>List of Attendance for the Men Focus Group Discussion</w:t>
      </w:r>
    </w:p>
    <w:p w14:paraId="417715EC" w14:textId="58D92A07" w:rsidR="007B527B" w:rsidRPr="00F7148C" w:rsidRDefault="00E64917" w:rsidP="004C1A4C">
      <w:pPr>
        <w:tabs>
          <w:tab w:val="left" w:pos="3735"/>
        </w:tabs>
        <w:rPr>
          <w:b/>
          <w:szCs w:val="24"/>
        </w:rPr>
      </w:pPr>
      <w:r>
        <w:rPr>
          <w:noProof/>
          <w:lang w:val="en-US" w:eastAsia="en-US"/>
        </w:rPr>
        <w:drawing>
          <wp:anchor distT="0" distB="0" distL="114300" distR="114300" simplePos="0" relativeHeight="251660288" behindDoc="1" locked="0" layoutInCell="1" allowOverlap="1" wp14:anchorId="1D361823" wp14:editId="045F58AA">
            <wp:simplePos x="0" y="0"/>
            <wp:positionH relativeFrom="page">
              <wp:posOffset>888365</wp:posOffset>
            </wp:positionH>
            <wp:positionV relativeFrom="page">
              <wp:posOffset>1302385</wp:posOffset>
            </wp:positionV>
            <wp:extent cx="3545205" cy="4641215"/>
            <wp:effectExtent l="0" t="0" r="0" b="0"/>
            <wp:wrapNone/>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45205" cy="4641215"/>
                    </a:xfrm>
                    <a:prstGeom prst="rect">
                      <a:avLst/>
                    </a:prstGeom>
                    <a:noFill/>
                  </pic:spPr>
                </pic:pic>
              </a:graphicData>
            </a:graphic>
            <wp14:sizeRelH relativeFrom="margin">
              <wp14:pctWidth>0</wp14:pctWidth>
            </wp14:sizeRelH>
            <wp14:sizeRelV relativeFrom="margin">
              <wp14:pctHeight>0</wp14:pctHeight>
            </wp14:sizeRelV>
          </wp:anchor>
        </w:drawing>
      </w:r>
    </w:p>
    <w:p w14:paraId="1090D80D" w14:textId="77777777" w:rsidR="007B527B" w:rsidRPr="00F7148C" w:rsidRDefault="007B527B" w:rsidP="004C1A4C">
      <w:pPr>
        <w:tabs>
          <w:tab w:val="left" w:pos="3735"/>
        </w:tabs>
        <w:ind w:firstLine="720"/>
        <w:rPr>
          <w:b/>
          <w:szCs w:val="24"/>
        </w:rPr>
      </w:pPr>
    </w:p>
    <w:p w14:paraId="1FBD31FB" w14:textId="77777777" w:rsidR="007B527B" w:rsidRPr="00F7148C" w:rsidRDefault="007B527B" w:rsidP="004C1A4C">
      <w:pPr>
        <w:rPr>
          <w:szCs w:val="24"/>
        </w:rPr>
      </w:pPr>
    </w:p>
    <w:p w14:paraId="38333A0F" w14:textId="23085DE4" w:rsidR="007B527B" w:rsidRPr="00F7148C" w:rsidRDefault="00E64917" w:rsidP="004C1A4C">
      <w:pPr>
        <w:rPr>
          <w:szCs w:val="24"/>
        </w:rPr>
      </w:pPr>
      <w:r>
        <w:rPr>
          <w:noProof/>
          <w:lang w:val="en-US" w:eastAsia="en-US"/>
        </w:rPr>
        <w:drawing>
          <wp:anchor distT="0" distB="0" distL="114300" distR="114300" simplePos="0" relativeHeight="251661312" behindDoc="1" locked="0" layoutInCell="1" allowOverlap="1" wp14:anchorId="3F48BDAC" wp14:editId="4EEE3231">
            <wp:simplePos x="0" y="0"/>
            <wp:positionH relativeFrom="page">
              <wp:posOffset>974725</wp:posOffset>
            </wp:positionH>
            <wp:positionV relativeFrom="page">
              <wp:posOffset>6064250</wp:posOffset>
            </wp:positionV>
            <wp:extent cx="3630930" cy="3079115"/>
            <wp:effectExtent l="0" t="0" r="0" b="0"/>
            <wp:wrapNone/>
            <wp:docPr id="6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30930" cy="3079115"/>
                    </a:xfrm>
                    <a:prstGeom prst="rect">
                      <a:avLst/>
                    </a:prstGeom>
                    <a:noFill/>
                  </pic:spPr>
                </pic:pic>
              </a:graphicData>
            </a:graphic>
            <wp14:sizeRelH relativeFrom="margin">
              <wp14:pctWidth>0</wp14:pctWidth>
            </wp14:sizeRelH>
            <wp14:sizeRelV relativeFrom="margin">
              <wp14:pctHeight>0</wp14:pctHeight>
            </wp14:sizeRelV>
          </wp:anchor>
        </w:drawing>
      </w:r>
      <w:r w:rsidR="007B527B" w:rsidRPr="00F7148C">
        <w:rPr>
          <w:szCs w:val="24"/>
        </w:rPr>
        <w:br w:type="page"/>
      </w:r>
    </w:p>
    <w:p w14:paraId="20471D0E" w14:textId="46BAD087" w:rsidR="007B527B" w:rsidRDefault="00E64917" w:rsidP="004C1A4C">
      <w:pPr>
        <w:rPr>
          <w:b/>
          <w:szCs w:val="24"/>
          <w:u w:val="single"/>
        </w:rPr>
      </w:pPr>
      <w:r>
        <w:rPr>
          <w:noProof/>
          <w:lang w:val="en-US" w:eastAsia="en-US"/>
        </w:rPr>
        <w:drawing>
          <wp:anchor distT="0" distB="0" distL="114300" distR="114300" simplePos="0" relativeHeight="251662336" behindDoc="1" locked="0" layoutInCell="1" allowOverlap="1" wp14:anchorId="64A149D9" wp14:editId="188523CB">
            <wp:simplePos x="0" y="0"/>
            <wp:positionH relativeFrom="margin">
              <wp:align>left</wp:align>
            </wp:positionH>
            <wp:positionV relativeFrom="page">
              <wp:posOffset>1181735</wp:posOffset>
            </wp:positionV>
            <wp:extent cx="3709670" cy="4661535"/>
            <wp:effectExtent l="0" t="0" r="0" b="0"/>
            <wp:wrapNone/>
            <wp:docPr id="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09670" cy="4661535"/>
                    </a:xfrm>
                    <a:prstGeom prst="rect">
                      <a:avLst/>
                    </a:prstGeom>
                    <a:noFill/>
                  </pic:spPr>
                </pic:pic>
              </a:graphicData>
            </a:graphic>
            <wp14:sizeRelH relativeFrom="margin">
              <wp14:pctWidth>0</wp14:pctWidth>
            </wp14:sizeRelH>
            <wp14:sizeRelV relativeFrom="margin">
              <wp14:pctHeight>0</wp14:pctHeight>
            </wp14:sizeRelV>
          </wp:anchor>
        </w:drawing>
      </w:r>
      <w:r w:rsidR="007B527B" w:rsidRPr="00F7148C">
        <w:rPr>
          <w:b/>
          <w:szCs w:val="24"/>
          <w:u w:val="single"/>
        </w:rPr>
        <w:t xml:space="preserve">List of Attendance for the Women Focus Group Discussions </w:t>
      </w:r>
    </w:p>
    <w:p w14:paraId="63326020" w14:textId="77777777" w:rsidR="007B527B" w:rsidRPr="00F7148C" w:rsidRDefault="007B527B" w:rsidP="004C1A4C">
      <w:pPr>
        <w:rPr>
          <w:b/>
          <w:szCs w:val="24"/>
          <w:u w:val="single"/>
        </w:rPr>
      </w:pPr>
    </w:p>
    <w:p w14:paraId="1E9E94C0" w14:textId="77777777" w:rsidR="007B527B" w:rsidRPr="00F7148C" w:rsidRDefault="007B527B" w:rsidP="004C1A4C">
      <w:pPr>
        <w:rPr>
          <w:b/>
          <w:szCs w:val="24"/>
          <w:u w:val="single"/>
        </w:rPr>
      </w:pPr>
    </w:p>
    <w:p w14:paraId="44BD5D85" w14:textId="77777777" w:rsidR="007B527B" w:rsidRPr="00F7148C" w:rsidRDefault="007B527B" w:rsidP="004C1A4C">
      <w:pPr>
        <w:rPr>
          <w:szCs w:val="24"/>
        </w:rPr>
      </w:pPr>
    </w:p>
    <w:p w14:paraId="2FB99401" w14:textId="77777777" w:rsidR="007B527B" w:rsidRPr="00F7148C" w:rsidRDefault="007B527B" w:rsidP="004C1A4C">
      <w:pPr>
        <w:tabs>
          <w:tab w:val="left" w:pos="3735"/>
        </w:tabs>
        <w:rPr>
          <w:szCs w:val="24"/>
        </w:rPr>
      </w:pPr>
    </w:p>
    <w:p w14:paraId="7D6FB849" w14:textId="64C041DE" w:rsidR="007B527B" w:rsidRPr="00F7148C" w:rsidRDefault="00E64917" w:rsidP="004C1A4C">
      <w:pPr>
        <w:tabs>
          <w:tab w:val="left" w:pos="3735"/>
        </w:tabs>
        <w:rPr>
          <w:szCs w:val="24"/>
        </w:rPr>
      </w:pPr>
      <w:r>
        <w:rPr>
          <w:noProof/>
          <w:lang w:val="en-US" w:eastAsia="en-US"/>
        </w:rPr>
        <w:drawing>
          <wp:anchor distT="0" distB="0" distL="114300" distR="114300" simplePos="0" relativeHeight="251663360" behindDoc="1" locked="0" layoutInCell="1" allowOverlap="1" wp14:anchorId="1A9AE5EC" wp14:editId="2BBF4B80">
            <wp:simplePos x="0" y="0"/>
            <wp:positionH relativeFrom="page">
              <wp:posOffset>1103630</wp:posOffset>
            </wp:positionH>
            <wp:positionV relativeFrom="page">
              <wp:posOffset>5975350</wp:posOffset>
            </wp:positionV>
            <wp:extent cx="3752850" cy="3248025"/>
            <wp:effectExtent l="0" t="0" r="0" b="0"/>
            <wp:wrapNone/>
            <wp:docPr id="6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52850" cy="3248025"/>
                    </a:xfrm>
                    <a:prstGeom prst="rect">
                      <a:avLst/>
                    </a:prstGeom>
                    <a:noFill/>
                  </pic:spPr>
                </pic:pic>
              </a:graphicData>
            </a:graphic>
            <wp14:sizeRelH relativeFrom="page">
              <wp14:pctWidth>0</wp14:pctWidth>
            </wp14:sizeRelH>
            <wp14:sizeRelV relativeFrom="page">
              <wp14:pctHeight>0</wp14:pctHeight>
            </wp14:sizeRelV>
          </wp:anchor>
        </w:drawing>
      </w:r>
      <w:r w:rsidR="007B527B" w:rsidRPr="00F7148C">
        <w:rPr>
          <w:szCs w:val="24"/>
        </w:rPr>
        <w:br w:type="page"/>
      </w:r>
    </w:p>
    <w:p w14:paraId="41FDC520" w14:textId="77777777" w:rsidR="007B527B" w:rsidRDefault="007B527B" w:rsidP="004C1A4C">
      <w:pPr>
        <w:rPr>
          <w:b/>
          <w:szCs w:val="24"/>
        </w:rPr>
      </w:pPr>
      <w:r w:rsidRPr="00F7148C">
        <w:rPr>
          <w:b/>
          <w:szCs w:val="24"/>
        </w:rPr>
        <w:t>List of Attendance for the Youth Focus Group Discussion</w:t>
      </w:r>
    </w:p>
    <w:p w14:paraId="3F803929" w14:textId="4728D91D" w:rsidR="007B527B" w:rsidRPr="0060110D" w:rsidRDefault="00E64917" w:rsidP="004C1A4C">
      <w:pPr>
        <w:rPr>
          <w:szCs w:val="24"/>
        </w:rPr>
      </w:pPr>
      <w:r>
        <w:rPr>
          <w:noProof/>
          <w:lang w:val="en-US" w:eastAsia="en-US"/>
        </w:rPr>
        <w:drawing>
          <wp:anchor distT="0" distB="0" distL="114300" distR="114300" simplePos="0" relativeHeight="251664384" behindDoc="1" locked="0" layoutInCell="1" allowOverlap="1" wp14:anchorId="43734B47" wp14:editId="54652427">
            <wp:simplePos x="0" y="0"/>
            <wp:positionH relativeFrom="page">
              <wp:posOffset>914400</wp:posOffset>
            </wp:positionH>
            <wp:positionV relativeFrom="page">
              <wp:posOffset>1179195</wp:posOffset>
            </wp:positionV>
            <wp:extent cx="4933950" cy="3829050"/>
            <wp:effectExtent l="0" t="0" r="0" b="0"/>
            <wp:wrapNone/>
            <wp:docPr id="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33950" cy="3829050"/>
                    </a:xfrm>
                    <a:prstGeom prst="rect">
                      <a:avLst/>
                    </a:prstGeom>
                    <a:noFill/>
                  </pic:spPr>
                </pic:pic>
              </a:graphicData>
            </a:graphic>
            <wp14:sizeRelH relativeFrom="page">
              <wp14:pctWidth>0</wp14:pctWidth>
            </wp14:sizeRelH>
            <wp14:sizeRelV relativeFrom="page">
              <wp14:pctHeight>0</wp14:pctHeight>
            </wp14:sizeRelV>
          </wp:anchor>
        </w:drawing>
      </w:r>
    </w:p>
    <w:p w14:paraId="351DC03F" w14:textId="77777777" w:rsidR="007B527B" w:rsidRPr="00F7148C" w:rsidRDefault="007B527B" w:rsidP="004C1A4C">
      <w:pPr>
        <w:rPr>
          <w:b/>
          <w:szCs w:val="24"/>
        </w:rPr>
      </w:pPr>
      <w:r w:rsidRPr="00F7148C">
        <w:rPr>
          <w:b/>
          <w:szCs w:val="24"/>
        </w:rPr>
        <w:t xml:space="preserve"> </w:t>
      </w:r>
    </w:p>
    <w:p w14:paraId="51650F5F" w14:textId="77777777" w:rsidR="007B527B" w:rsidRPr="00F7148C" w:rsidRDefault="007B527B" w:rsidP="004C1A4C">
      <w:pPr>
        <w:tabs>
          <w:tab w:val="left" w:pos="1048"/>
        </w:tabs>
        <w:rPr>
          <w:szCs w:val="24"/>
        </w:rPr>
      </w:pPr>
      <w:r w:rsidRPr="00F7148C">
        <w:rPr>
          <w:szCs w:val="24"/>
        </w:rPr>
        <w:tab/>
      </w:r>
    </w:p>
    <w:p w14:paraId="2D0B8B3A" w14:textId="77777777" w:rsidR="007B527B" w:rsidRPr="00F7148C" w:rsidRDefault="007B527B" w:rsidP="004C1A4C">
      <w:pPr>
        <w:tabs>
          <w:tab w:val="left" w:pos="3735"/>
        </w:tabs>
        <w:rPr>
          <w:szCs w:val="24"/>
        </w:rPr>
      </w:pPr>
    </w:p>
    <w:p w14:paraId="2EE8F023" w14:textId="3BFD68FA" w:rsidR="007B527B" w:rsidRPr="00F7148C" w:rsidRDefault="00E64917" w:rsidP="004C1A4C">
      <w:pPr>
        <w:rPr>
          <w:szCs w:val="24"/>
        </w:rPr>
      </w:pPr>
      <w:r>
        <w:rPr>
          <w:noProof/>
          <w:lang w:val="en-US" w:eastAsia="en-US"/>
        </w:rPr>
        <w:drawing>
          <wp:anchor distT="0" distB="0" distL="114300" distR="114300" simplePos="0" relativeHeight="251665408" behindDoc="1" locked="0" layoutInCell="1" allowOverlap="1" wp14:anchorId="391BB3A4" wp14:editId="09B9E7C7">
            <wp:simplePos x="0" y="0"/>
            <wp:positionH relativeFrom="margin">
              <wp:align>left</wp:align>
            </wp:positionH>
            <wp:positionV relativeFrom="page">
              <wp:posOffset>4975225</wp:posOffset>
            </wp:positionV>
            <wp:extent cx="4991100" cy="3162300"/>
            <wp:effectExtent l="0" t="0" r="0" b="0"/>
            <wp:wrapNone/>
            <wp:docPr id="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91100" cy="3162300"/>
                    </a:xfrm>
                    <a:prstGeom prst="rect">
                      <a:avLst/>
                    </a:prstGeom>
                    <a:noFill/>
                  </pic:spPr>
                </pic:pic>
              </a:graphicData>
            </a:graphic>
            <wp14:sizeRelH relativeFrom="page">
              <wp14:pctWidth>0</wp14:pctWidth>
            </wp14:sizeRelH>
            <wp14:sizeRelV relativeFrom="page">
              <wp14:pctHeight>0</wp14:pctHeight>
            </wp14:sizeRelV>
          </wp:anchor>
        </w:drawing>
      </w:r>
    </w:p>
    <w:p w14:paraId="39512DCE" w14:textId="77777777" w:rsidR="007B527B" w:rsidRDefault="007B527B" w:rsidP="004C1A4C"/>
    <w:p w14:paraId="7A570F6D" w14:textId="77777777" w:rsidR="007B527B" w:rsidRDefault="007B527B" w:rsidP="004C1A4C"/>
    <w:p w14:paraId="78F7AF65" w14:textId="77777777" w:rsidR="007B527B" w:rsidRDefault="007B527B" w:rsidP="004C1A4C"/>
    <w:p w14:paraId="5110BDFC" w14:textId="77777777" w:rsidR="007B527B" w:rsidRDefault="007B527B" w:rsidP="004C1A4C"/>
    <w:p w14:paraId="0A5555F9" w14:textId="77777777" w:rsidR="007B527B" w:rsidRDefault="007B527B" w:rsidP="004C1A4C"/>
    <w:bookmarkEnd w:id="1047"/>
    <w:bookmarkEnd w:id="1048"/>
    <w:p w14:paraId="06CFFABE" w14:textId="77777777" w:rsidR="007B527B" w:rsidRPr="00E11739" w:rsidRDefault="007B527B" w:rsidP="004C1A4C">
      <w:pPr>
        <w:rPr>
          <w:rFonts w:eastAsia="Calibri" w:cs="Tahoma"/>
          <w:b/>
          <w:caps/>
          <w:szCs w:val="20"/>
        </w:rPr>
      </w:pPr>
    </w:p>
    <w:p w14:paraId="344CE86A" w14:textId="389772CD" w:rsidR="007B527B" w:rsidRPr="00A322D9" w:rsidRDefault="00B34E06" w:rsidP="007D099F">
      <w:pPr>
        <w:pStyle w:val="Heading2"/>
        <w:numPr>
          <w:ilvl w:val="0"/>
          <w:numId w:val="0"/>
        </w:numPr>
        <w:ind w:firstLine="709"/>
      </w:pPr>
      <w:bookmarkStart w:id="1062" w:name="_Toc138425740"/>
      <w:bookmarkStart w:id="1063" w:name="_Toc140237427"/>
      <w:r>
        <w:br w:type="page"/>
      </w:r>
      <w:bookmarkStart w:id="1064" w:name="_Toc148422874"/>
      <w:bookmarkEnd w:id="1062"/>
      <w:bookmarkEnd w:id="1063"/>
      <w:r w:rsidR="00FB17BA" w:rsidRPr="00A322D9">
        <w:t>A</w:t>
      </w:r>
      <w:r w:rsidR="00A322D9">
        <w:t>PPENDIX</w:t>
      </w:r>
      <w:r w:rsidR="00FB17BA" w:rsidRPr="00A322D9">
        <w:t xml:space="preserve"> </w:t>
      </w:r>
      <w:r w:rsidR="00A322D9">
        <w:t>5</w:t>
      </w:r>
      <w:r w:rsidR="00FB17BA" w:rsidRPr="00A322D9">
        <w:t xml:space="preserve"> </w:t>
      </w:r>
      <w:r w:rsidR="00A322D9" w:rsidRPr="00A322D9">
        <w:t xml:space="preserve"> ABBREVIATED RESETTLEMENT ACTION PLAN</w:t>
      </w:r>
      <w:r w:rsidR="00A322D9">
        <w:t xml:space="preserve"> </w:t>
      </w:r>
      <w:r w:rsidR="00A322D9" w:rsidRPr="00541318">
        <w:rPr>
          <w:rStyle w:val="eop"/>
          <w:rFonts w:ascii="Times New Roman" w:hAnsi="Times New Roman"/>
          <w:bCs/>
          <w:color w:val="000000"/>
          <w:sz w:val="24"/>
          <w:szCs w:val="24"/>
          <w:shd w:val="clear" w:color="auto" w:fill="FFFFFF"/>
        </w:rPr>
        <w:t xml:space="preserve"> (A-RAP)</w:t>
      </w:r>
      <w:bookmarkEnd w:id="1064"/>
    </w:p>
    <w:bookmarkEnd w:id="1038"/>
    <w:bookmarkEnd w:id="1039"/>
    <w:bookmarkEnd w:id="1040"/>
    <w:p w14:paraId="661DFCE8" w14:textId="77777777" w:rsidR="00B83B83" w:rsidRPr="00D71BAC" w:rsidRDefault="00B83B83" w:rsidP="004C1A4C">
      <w:pPr>
        <w:rPr>
          <w:rStyle w:val="eop"/>
          <w:rFonts w:ascii="Times New Roman" w:hAnsi="Times New Roman"/>
          <w:b/>
          <w:bCs/>
          <w:color w:val="000000"/>
          <w:szCs w:val="20"/>
          <w:shd w:val="clear" w:color="auto" w:fill="FFFFFF"/>
        </w:rPr>
      </w:pPr>
    </w:p>
    <w:p w14:paraId="277C3450" w14:textId="77E55795" w:rsidR="00B83B83" w:rsidRPr="00C814BC" w:rsidRDefault="007A22BF" w:rsidP="00A75B23">
      <w:pPr>
        <w:pStyle w:val="paragraph"/>
        <w:numPr>
          <w:ilvl w:val="0"/>
          <w:numId w:val="271"/>
        </w:numPr>
        <w:spacing w:before="0" w:beforeAutospacing="0" w:after="0" w:afterAutospacing="0" w:line="276" w:lineRule="auto"/>
        <w:jc w:val="both"/>
        <w:textAlignment w:val="baseline"/>
        <w:rPr>
          <w:rStyle w:val="normaltextrun"/>
          <w:b/>
          <w:bCs/>
          <w:lang w:val="en-GB"/>
        </w:rPr>
      </w:pPr>
      <w:r>
        <w:rPr>
          <w:rStyle w:val="normaltextrun"/>
          <w:b/>
          <w:bCs/>
          <w:lang w:val="en-GB"/>
        </w:rPr>
        <w:t>Nanighi</w:t>
      </w:r>
      <w:r w:rsidR="00B83B83" w:rsidRPr="00A67566">
        <w:rPr>
          <w:rStyle w:val="normaltextrun"/>
          <w:b/>
          <w:bCs/>
          <w:lang w:val="en-GB"/>
        </w:rPr>
        <w:t xml:space="preserve"> Sub-project Site</w:t>
      </w:r>
    </w:p>
    <w:p w14:paraId="62EFA758" w14:textId="22666B71" w:rsidR="00B83B83" w:rsidRPr="00BE7213" w:rsidRDefault="00B83B83" w:rsidP="004C1A4C">
      <w:pPr>
        <w:pStyle w:val="paragraph"/>
        <w:spacing w:before="0" w:beforeAutospacing="0" w:after="0" w:afterAutospacing="0" w:line="276" w:lineRule="auto"/>
        <w:jc w:val="both"/>
        <w:textAlignment w:val="baseline"/>
        <w:rPr>
          <w:rFonts w:eastAsia="Calibri"/>
          <w:i/>
          <w:iCs/>
          <w:sz w:val="22"/>
          <w:szCs w:val="22"/>
        </w:rPr>
      </w:pPr>
      <w:r w:rsidRPr="008F45F3">
        <w:rPr>
          <w:rFonts w:eastAsia="Calibri"/>
          <w:sz w:val="22"/>
          <w:szCs w:val="22"/>
        </w:rPr>
        <w:t xml:space="preserve">The </w:t>
      </w:r>
      <w:r w:rsidR="007A22BF">
        <w:rPr>
          <w:rFonts w:eastAsia="Calibri"/>
          <w:sz w:val="22"/>
          <w:szCs w:val="22"/>
        </w:rPr>
        <w:t>Nanighi</w:t>
      </w:r>
      <w:r w:rsidRPr="008F45F3">
        <w:rPr>
          <w:rFonts w:eastAsia="Calibri"/>
          <w:sz w:val="22"/>
          <w:szCs w:val="22"/>
        </w:rPr>
        <w:t xml:space="preserve"> sub-project site is on unregistered community land and held in trust by the County Government of </w:t>
      </w:r>
      <w:r w:rsidR="007A22BF">
        <w:rPr>
          <w:rFonts w:eastAsia="Calibri"/>
          <w:sz w:val="22"/>
          <w:szCs w:val="22"/>
        </w:rPr>
        <w:t>Tana River</w:t>
      </w:r>
      <w:r w:rsidRPr="008F45F3">
        <w:rPr>
          <w:rFonts w:eastAsia="Calibri"/>
          <w:sz w:val="22"/>
          <w:szCs w:val="22"/>
        </w:rPr>
        <w:t xml:space="preserve"> on behalf of the community, in line with the Community Land Act 2016. </w:t>
      </w:r>
      <w:r w:rsidRPr="00FB17BA">
        <w:rPr>
          <w:rFonts w:eastAsia="Calibri"/>
          <w:sz w:val="22"/>
          <w:szCs w:val="22"/>
        </w:rPr>
        <w:t>The proposed site is uninhabited, has no structures, community facilities, or encumbrances</w:t>
      </w:r>
      <w:r w:rsidR="007A22BF" w:rsidRPr="00FB17BA">
        <w:rPr>
          <w:rFonts w:eastAsia="Calibri"/>
          <w:sz w:val="22"/>
          <w:szCs w:val="22"/>
        </w:rPr>
        <w:t xml:space="preserve">. </w:t>
      </w:r>
      <w:r w:rsidRPr="00FB17BA">
        <w:rPr>
          <w:rFonts w:eastAsia="Calibri"/>
          <w:sz w:val="22"/>
          <w:szCs w:val="22"/>
        </w:rPr>
        <w:t xml:space="preserve">Consultations leading to the identification and selection of the sub-project site are captured in the Environmental and Social Screening report for </w:t>
      </w:r>
      <w:r w:rsidR="007A22BF" w:rsidRPr="00FB17BA">
        <w:rPr>
          <w:rFonts w:eastAsia="Calibri"/>
          <w:sz w:val="22"/>
          <w:szCs w:val="22"/>
        </w:rPr>
        <w:t>Nanighi</w:t>
      </w:r>
      <w:r w:rsidRPr="00FB17BA">
        <w:rPr>
          <w:rFonts w:eastAsia="Calibri"/>
          <w:sz w:val="22"/>
          <w:szCs w:val="22"/>
        </w:rPr>
        <w:t xml:space="preserve">. </w:t>
      </w:r>
      <w:r w:rsidRPr="00FB17BA">
        <w:rPr>
          <w:rFonts w:eastAsia="Calibri"/>
          <w:i/>
          <w:iCs/>
          <w:sz w:val="22"/>
          <w:szCs w:val="22"/>
        </w:rPr>
        <w:t xml:space="preserve">Refer to Chapter </w:t>
      </w:r>
      <w:r w:rsidR="00FB17BA" w:rsidRPr="00BE7213">
        <w:rPr>
          <w:rFonts w:eastAsia="Calibri"/>
          <w:i/>
          <w:iCs/>
          <w:sz w:val="22"/>
          <w:szCs w:val="22"/>
        </w:rPr>
        <w:t>5</w:t>
      </w:r>
      <w:r w:rsidRPr="00BE7213">
        <w:rPr>
          <w:rFonts w:eastAsia="Calibri"/>
          <w:i/>
          <w:iCs/>
          <w:sz w:val="22"/>
          <w:szCs w:val="22"/>
        </w:rPr>
        <w:t xml:space="preserve"> of the ESIA for the comprehensive socio-economic profile.</w:t>
      </w:r>
    </w:p>
    <w:p w14:paraId="1EF3C359" w14:textId="77777777" w:rsidR="00B83B83" w:rsidRPr="00BE7213" w:rsidRDefault="00B83B83" w:rsidP="004C1A4C">
      <w:pPr>
        <w:rPr>
          <w:rStyle w:val="eop"/>
          <w:rFonts w:ascii="Times New Roman" w:hAnsi="Times New Roman"/>
          <w:b/>
          <w:bCs/>
          <w:color w:val="000000"/>
          <w:szCs w:val="20"/>
          <w:shd w:val="clear" w:color="auto" w:fill="FFFFFF"/>
        </w:rPr>
      </w:pPr>
    </w:p>
    <w:p w14:paraId="0899E1C9" w14:textId="77777777" w:rsidR="00B83B83" w:rsidRPr="00BE7213" w:rsidRDefault="00B83B83" w:rsidP="00A75B23">
      <w:pPr>
        <w:pStyle w:val="ListParagraph"/>
        <w:numPr>
          <w:ilvl w:val="0"/>
          <w:numId w:val="271"/>
        </w:numPr>
        <w:contextualSpacing w:val="0"/>
        <w:rPr>
          <w:rStyle w:val="eop"/>
          <w:rFonts w:ascii="Times New Roman" w:hAnsi="Times New Roman"/>
          <w:b/>
          <w:bCs/>
          <w:sz w:val="24"/>
          <w:szCs w:val="24"/>
        </w:rPr>
      </w:pPr>
      <w:r w:rsidRPr="00BE7213">
        <w:rPr>
          <w:rFonts w:ascii="Times New Roman" w:hAnsi="Times New Roman"/>
          <w:b/>
          <w:bCs/>
          <w:sz w:val="24"/>
          <w:szCs w:val="24"/>
        </w:rPr>
        <w:t>Actual Census Survey of PAPs and Valuation of Affected Assets</w:t>
      </w:r>
    </w:p>
    <w:p w14:paraId="12779531" w14:textId="68DD3871" w:rsidR="00B83B83" w:rsidRPr="008F45F3" w:rsidRDefault="00B83B83" w:rsidP="004C1A4C">
      <w:pPr>
        <w:rPr>
          <w:rFonts w:ascii="Times New Roman" w:hAnsi="Times New Roman"/>
          <w:i/>
          <w:iCs/>
        </w:rPr>
      </w:pPr>
      <w:r w:rsidRPr="00BE7213">
        <w:rPr>
          <w:rFonts w:ascii="Times New Roman" w:eastAsia="Calibri" w:hAnsi="Times New Roman"/>
        </w:rPr>
        <w:t xml:space="preserve">The number of project-affected persons (PAPs) is </w:t>
      </w:r>
      <w:r w:rsidR="0070308F" w:rsidRPr="00BE7213">
        <w:rPr>
          <w:rFonts w:ascii="Times New Roman" w:eastAsia="Calibri" w:hAnsi="Times New Roman"/>
        </w:rPr>
        <w:t>1200</w:t>
      </w:r>
      <w:r w:rsidRPr="00BE7213">
        <w:rPr>
          <w:rFonts w:ascii="Times New Roman" w:eastAsia="Calibri" w:hAnsi="Times New Roman"/>
        </w:rPr>
        <w:t xml:space="preserve">  (approximately </w:t>
      </w:r>
      <w:r w:rsidR="0070308F" w:rsidRPr="00BE7213">
        <w:rPr>
          <w:rFonts w:ascii="Times New Roman" w:eastAsia="Calibri" w:hAnsi="Times New Roman"/>
        </w:rPr>
        <w:t>250</w:t>
      </w:r>
      <w:r w:rsidRPr="00BE7213">
        <w:rPr>
          <w:rFonts w:ascii="Times New Roman" w:eastAsia="Calibri" w:hAnsi="Times New Roman"/>
        </w:rPr>
        <w:t xml:space="preserve"> households).  The land acquisition-related impacts are loss of land and pasture. Mitigation measures include in-kind compensation for loss of land and pasture, and designing power distribution lines to avoid impacting trees, crops, structures, and community facilities.</w:t>
      </w:r>
      <w:r w:rsidRPr="00BE7213">
        <w:rPr>
          <w:rFonts w:ascii="Times New Roman" w:hAnsi="Times New Roman"/>
        </w:rPr>
        <w:t xml:space="preserve"> </w:t>
      </w:r>
      <w:r w:rsidRPr="00BE7213">
        <w:rPr>
          <w:rFonts w:ascii="Times New Roman" w:eastAsia="Calibri" w:hAnsi="Times New Roman"/>
        </w:rPr>
        <w:t>No physical displacement is anticipated; however, there is minimal loss of pasture occasioned by the acquisition of land utilized by the community for grazing.</w:t>
      </w:r>
      <w:r w:rsidRPr="00BE7213">
        <w:rPr>
          <w:rFonts w:ascii="Times New Roman" w:hAnsi="Times New Roman"/>
        </w:rPr>
        <w:t xml:space="preserve"> </w:t>
      </w:r>
      <w:r w:rsidRPr="00BE7213">
        <w:rPr>
          <w:rStyle w:val="normaltextrun"/>
          <w:rFonts w:ascii="Times New Roman" w:hAnsi="Times New Roman"/>
          <w:color w:val="000000"/>
        </w:rPr>
        <w:t xml:space="preserve">The </w:t>
      </w:r>
      <w:r w:rsidR="0099753A">
        <w:rPr>
          <w:rStyle w:val="normaltextrun"/>
          <w:rFonts w:ascii="Times New Roman" w:hAnsi="Times New Roman"/>
          <w:color w:val="000000"/>
        </w:rPr>
        <w:t>1.1331</w:t>
      </w:r>
      <w:r w:rsidRPr="00BE7213">
        <w:rPr>
          <w:rStyle w:val="normaltextrun"/>
          <w:rFonts w:ascii="Times New Roman" w:hAnsi="Times New Roman"/>
          <w:color w:val="000000"/>
        </w:rPr>
        <w:t xml:space="preserve"> Hectares identified for the sub-project will be acquired compulsorily by the National Land Commission (NLC). The proposed site will be valued and compensated in line with the provisions of the Resettlement Policy Framework (RPF) prepared under KOSAP. </w:t>
      </w:r>
      <w:r w:rsidRPr="00BE7213">
        <w:rPr>
          <w:rStyle w:val="normaltextrun"/>
          <w:rFonts w:ascii="Times New Roman" w:hAnsi="Times New Roman"/>
          <w:i/>
          <w:color w:val="000000"/>
        </w:rPr>
        <w:t xml:space="preserve">Refer to </w:t>
      </w:r>
      <w:r w:rsidRPr="00BE7213">
        <w:rPr>
          <w:rFonts w:ascii="Times New Roman" w:eastAsia="Calibri" w:hAnsi="Times New Roman"/>
          <w:i/>
          <w:iCs/>
        </w:rPr>
        <w:t>section 2.2 of the ESIA for the sketch map of the site.</w:t>
      </w:r>
      <w:r w:rsidRPr="008F45F3">
        <w:rPr>
          <w:rFonts w:ascii="Times New Roman" w:eastAsia="Calibri" w:hAnsi="Times New Roman"/>
          <w:i/>
          <w:iCs/>
        </w:rPr>
        <w:t xml:space="preserve"> </w:t>
      </w:r>
    </w:p>
    <w:p w14:paraId="10A342FC" w14:textId="77777777" w:rsidR="00B83B83" w:rsidRPr="00D71BAC" w:rsidRDefault="00B83B83" w:rsidP="004C1A4C">
      <w:pPr>
        <w:rPr>
          <w:rFonts w:ascii="Times New Roman" w:eastAsia="Calibri" w:hAnsi="Times New Roman"/>
          <w:szCs w:val="20"/>
        </w:rPr>
      </w:pPr>
    </w:p>
    <w:p w14:paraId="624D6A47" w14:textId="77777777" w:rsidR="00B83B83" w:rsidRPr="000A2A61" w:rsidRDefault="00B83B83" w:rsidP="00A75B23">
      <w:pPr>
        <w:pStyle w:val="BodyText"/>
        <w:numPr>
          <w:ilvl w:val="0"/>
          <w:numId w:val="271"/>
        </w:numPr>
        <w:tabs>
          <w:tab w:val="clear" w:pos="8931"/>
        </w:tabs>
        <w:rPr>
          <w:rFonts w:ascii="Times New Roman" w:hAnsi="Times New Roman"/>
          <w:b w:val="0"/>
          <w:bCs/>
          <w:sz w:val="24"/>
          <w:szCs w:val="24"/>
        </w:rPr>
      </w:pPr>
      <w:r w:rsidRPr="000A2A61">
        <w:rPr>
          <w:rFonts w:ascii="Times New Roman" w:hAnsi="Times New Roman"/>
          <w:bCs/>
          <w:sz w:val="24"/>
          <w:szCs w:val="24"/>
        </w:rPr>
        <w:t xml:space="preserve">Compensation Measures Agreed with the PAPs and other Resettlement Assistance to be Provided </w:t>
      </w:r>
    </w:p>
    <w:p w14:paraId="4EF3107E" w14:textId="50B55970" w:rsidR="00B83B83" w:rsidRPr="008F45F3" w:rsidRDefault="00B83B83" w:rsidP="004C1A4C">
      <w:pPr>
        <w:rPr>
          <w:rFonts w:ascii="Times New Roman" w:hAnsi="Times New Roman"/>
          <w:i/>
          <w:iCs/>
        </w:rPr>
      </w:pPr>
      <w:r w:rsidRPr="008F45F3">
        <w:rPr>
          <w:rFonts w:ascii="Times New Roman" w:hAnsi="Times New Roman"/>
        </w:rPr>
        <w:t xml:space="preserve">The proponent requested the community identify three priority projects, whereby one out of the three </w:t>
      </w:r>
      <w:r w:rsidRPr="000A2A61">
        <w:rPr>
          <w:rFonts w:ascii="Times New Roman" w:hAnsi="Times New Roman"/>
        </w:rPr>
        <w:t xml:space="preserve">would be provided as in-kind compensation for loss of land and pasture. The </w:t>
      </w:r>
      <w:r w:rsidR="00A87157" w:rsidRPr="000A2A61">
        <w:rPr>
          <w:rFonts w:ascii="Times New Roman" w:hAnsi="Times New Roman"/>
        </w:rPr>
        <w:t>Nanighi</w:t>
      </w:r>
      <w:r w:rsidRPr="000A2A61">
        <w:rPr>
          <w:rFonts w:ascii="Times New Roman" w:hAnsi="Times New Roman"/>
        </w:rPr>
        <w:t xml:space="preserve"> community </w:t>
      </w:r>
      <w:r w:rsidR="00A87157" w:rsidRPr="000A2A61">
        <w:rPr>
          <w:rFonts w:ascii="Times New Roman" w:hAnsi="Times New Roman"/>
        </w:rPr>
        <w:t xml:space="preserve">requested the renovation of the Nanighi Dispensary and construction of the maternity ward. </w:t>
      </w:r>
      <w:r w:rsidRPr="000A2A61">
        <w:rPr>
          <w:rStyle w:val="normaltextrun"/>
          <w:rFonts w:ascii="Times New Roman" w:hAnsi="Times New Roman"/>
          <w:color w:val="000000"/>
        </w:rPr>
        <w:t xml:space="preserve">The value of the priority community project will be proportional to or higher than the value of land under acquisition. </w:t>
      </w:r>
      <w:r w:rsidRPr="000A2A61">
        <w:rPr>
          <w:rFonts w:ascii="Times New Roman" w:hAnsi="Times New Roman"/>
        </w:rPr>
        <w:t>In addition, loss or damage to crops, trees, structures, and community facilities will be compensated in line with the provisions of the RPF, and as summarized in the entitlement matrix below.</w:t>
      </w:r>
      <w:r w:rsidRPr="008F45F3">
        <w:rPr>
          <w:rFonts w:ascii="Times New Roman" w:hAnsi="Times New Roman"/>
        </w:rPr>
        <w:t xml:space="preserve"> </w:t>
      </w:r>
    </w:p>
    <w:p w14:paraId="5DCC7E6C" w14:textId="77777777" w:rsidR="00B83B83" w:rsidRDefault="00B83B83" w:rsidP="004C1A4C">
      <w:pPr>
        <w:rPr>
          <w:rFonts w:ascii="Times New Roman" w:hAnsi="Times New Roman"/>
          <w:szCs w:val="20"/>
        </w:rPr>
      </w:pPr>
    </w:p>
    <w:p w14:paraId="091AEE79" w14:textId="77777777" w:rsidR="00B83B83" w:rsidRDefault="00B83B83" w:rsidP="004C1A4C">
      <w:pPr>
        <w:rPr>
          <w:rFonts w:ascii="Times New Roman" w:hAnsi="Times New Roman"/>
          <w:szCs w:val="20"/>
        </w:rPr>
      </w:pPr>
    </w:p>
    <w:p w14:paraId="693B4762" w14:textId="77777777" w:rsidR="00B83B83" w:rsidRDefault="00B83B83" w:rsidP="004C1A4C">
      <w:pPr>
        <w:rPr>
          <w:rFonts w:ascii="Times New Roman" w:hAnsi="Times New Roman"/>
          <w:szCs w:val="20"/>
        </w:rPr>
      </w:pPr>
    </w:p>
    <w:p w14:paraId="222E79FB" w14:textId="77777777" w:rsidR="00B83B83" w:rsidRDefault="00B83B83" w:rsidP="004C1A4C">
      <w:pPr>
        <w:rPr>
          <w:rFonts w:ascii="Times New Roman" w:hAnsi="Times New Roman"/>
          <w:szCs w:val="20"/>
        </w:rPr>
      </w:pPr>
    </w:p>
    <w:p w14:paraId="6C0A63EE" w14:textId="77777777" w:rsidR="00B83B83" w:rsidRDefault="00B83B83" w:rsidP="004C1A4C">
      <w:pPr>
        <w:rPr>
          <w:rFonts w:ascii="Times New Roman" w:hAnsi="Times New Roman"/>
          <w:szCs w:val="20"/>
        </w:rPr>
      </w:pPr>
    </w:p>
    <w:p w14:paraId="65A881D1" w14:textId="77777777" w:rsidR="00B83B83" w:rsidRDefault="00B83B83" w:rsidP="004C1A4C">
      <w:pPr>
        <w:rPr>
          <w:rFonts w:ascii="Times New Roman" w:hAnsi="Times New Roman"/>
          <w:szCs w:val="20"/>
        </w:rPr>
      </w:pPr>
    </w:p>
    <w:p w14:paraId="0C891F8C" w14:textId="77777777" w:rsidR="00B83B83" w:rsidRDefault="00B83B83" w:rsidP="004C1A4C">
      <w:pPr>
        <w:rPr>
          <w:rFonts w:ascii="Times New Roman" w:hAnsi="Times New Roman"/>
          <w:szCs w:val="20"/>
        </w:rPr>
      </w:pPr>
    </w:p>
    <w:p w14:paraId="383B12E4" w14:textId="77777777" w:rsidR="00B83B83" w:rsidRDefault="00B83B83" w:rsidP="004C1A4C">
      <w:pPr>
        <w:rPr>
          <w:rFonts w:ascii="Times New Roman" w:hAnsi="Times New Roman"/>
          <w:szCs w:val="20"/>
        </w:rPr>
      </w:pPr>
    </w:p>
    <w:p w14:paraId="4D507617" w14:textId="77777777" w:rsidR="00B83B83" w:rsidRPr="00D71BAC" w:rsidRDefault="00B83B83" w:rsidP="004C1A4C">
      <w:pPr>
        <w:rPr>
          <w:rFonts w:ascii="Times New Roman" w:hAnsi="Times New Roman"/>
          <w:szCs w:val="20"/>
        </w:rPr>
      </w:pPr>
    </w:p>
    <w:p w14:paraId="22CF3237" w14:textId="77777777" w:rsidR="00B83B83" w:rsidRPr="00541318" w:rsidRDefault="00B83B83" w:rsidP="004C1A4C">
      <w:pPr>
        <w:rPr>
          <w:rFonts w:ascii="Times New Roman" w:hAnsi="Times New Roman"/>
          <w:b/>
          <w:bCs/>
          <w:sz w:val="24"/>
          <w:szCs w:val="24"/>
        </w:rPr>
      </w:pPr>
      <w:r w:rsidRPr="00541318">
        <w:rPr>
          <w:rFonts w:ascii="Times New Roman" w:hAnsi="Times New Roman"/>
          <w:b/>
          <w:bCs/>
          <w:sz w:val="24"/>
          <w:szCs w:val="24"/>
        </w:rPr>
        <w:t>3.1 Entitlement Matrix</w:t>
      </w:r>
    </w:p>
    <w:p w14:paraId="01C62401" w14:textId="77777777" w:rsidR="00B83B83" w:rsidRPr="0036354B" w:rsidRDefault="00B83B83" w:rsidP="004C1A4C">
      <w:pPr>
        <w:rPr>
          <w:rFonts w:ascii="Times New Roman" w:hAnsi="Times New Roman"/>
          <w:b/>
          <w:bCs/>
          <w:szCs w:val="20"/>
        </w:rPr>
      </w:pPr>
    </w:p>
    <w:tbl>
      <w:tblPr>
        <w:tblW w:w="8784" w:type="dxa"/>
        <w:tblInd w:w="403"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ayout w:type="fixed"/>
        <w:tblLook w:val="04A0" w:firstRow="1" w:lastRow="0" w:firstColumn="1" w:lastColumn="0" w:noHBand="0" w:noVBand="1"/>
      </w:tblPr>
      <w:tblGrid>
        <w:gridCol w:w="2386"/>
        <w:gridCol w:w="2649"/>
        <w:gridCol w:w="2821"/>
        <w:gridCol w:w="928"/>
      </w:tblGrid>
      <w:tr w:rsidR="00B83B83" w:rsidRPr="00100A80" w14:paraId="586E1416" w14:textId="77777777">
        <w:tc>
          <w:tcPr>
            <w:tcW w:w="2386"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95FDA6F" w14:textId="77777777" w:rsidR="00B83B83" w:rsidRDefault="00B83B83" w:rsidP="004C1A4C">
            <w:pPr>
              <w:pStyle w:val="NoSpacing"/>
              <w:keepNext/>
              <w:jc w:val="center"/>
              <w:rPr>
                <w:rFonts w:ascii="Times New Roman" w:hAnsi="Times New Roman"/>
                <w:b/>
                <w:color w:val="FFFFFF"/>
                <w:lang w:val="de-AT" w:eastAsia="de-AT"/>
              </w:rPr>
            </w:pPr>
            <w:r>
              <w:rPr>
                <w:rFonts w:ascii="Times New Roman" w:hAnsi="Times New Roman"/>
                <w:b/>
                <w:color w:val="FFFFFF"/>
                <w:lang w:val="de-AT" w:eastAsia="de-AT"/>
              </w:rPr>
              <w:t>Types of Impact</w:t>
            </w:r>
          </w:p>
        </w:tc>
        <w:tc>
          <w:tcPr>
            <w:tcW w:w="2649"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D4BA446" w14:textId="77777777" w:rsidR="00B83B83" w:rsidRDefault="00B83B83" w:rsidP="004C1A4C">
            <w:pPr>
              <w:pStyle w:val="NoSpacing"/>
              <w:keepNext/>
              <w:jc w:val="center"/>
              <w:rPr>
                <w:rFonts w:ascii="Times New Roman" w:hAnsi="Times New Roman"/>
                <w:b/>
                <w:color w:val="FFFFFF"/>
                <w:lang w:val="de-AT" w:eastAsia="de-AT"/>
              </w:rPr>
            </w:pPr>
            <w:r>
              <w:rPr>
                <w:rFonts w:ascii="Times New Roman" w:hAnsi="Times New Roman"/>
                <w:b/>
                <w:color w:val="FFFFFF"/>
                <w:lang w:val="de-AT" w:eastAsia="de-AT"/>
              </w:rPr>
              <w:t>Person(s) Affected/Eligible for Compensation</w:t>
            </w:r>
          </w:p>
        </w:tc>
        <w:tc>
          <w:tcPr>
            <w:tcW w:w="2821"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9E9FB01" w14:textId="77777777" w:rsidR="00B83B83" w:rsidRDefault="00B83B83" w:rsidP="004C1A4C">
            <w:pPr>
              <w:pStyle w:val="NoSpacing"/>
              <w:keepNext/>
              <w:jc w:val="center"/>
              <w:rPr>
                <w:rFonts w:ascii="Times New Roman" w:hAnsi="Times New Roman"/>
                <w:b/>
                <w:color w:val="FFFFFF"/>
                <w:lang w:val="de-AT" w:eastAsia="de-AT"/>
              </w:rPr>
            </w:pPr>
            <w:r>
              <w:rPr>
                <w:rFonts w:ascii="Times New Roman" w:hAnsi="Times New Roman"/>
                <w:b/>
                <w:color w:val="FFFFFF"/>
                <w:lang w:val="de-AT" w:eastAsia="de-AT"/>
              </w:rPr>
              <w:t>Compensation/Entitlement/Benefits</w:t>
            </w:r>
          </w:p>
        </w:tc>
        <w:tc>
          <w:tcPr>
            <w:tcW w:w="92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04F2C94" w14:textId="77777777" w:rsidR="00B83B83" w:rsidRDefault="00B83B83" w:rsidP="004C1A4C">
            <w:pPr>
              <w:pStyle w:val="NoSpacing"/>
              <w:keepNext/>
              <w:jc w:val="center"/>
              <w:rPr>
                <w:rFonts w:ascii="Times New Roman" w:hAnsi="Times New Roman"/>
                <w:b/>
                <w:color w:val="FFFFFF"/>
                <w:lang w:val="de-AT" w:eastAsia="de-AT"/>
              </w:rPr>
            </w:pPr>
            <w:r>
              <w:rPr>
                <w:rFonts w:ascii="Times New Roman" w:hAnsi="Times New Roman"/>
                <w:b/>
                <w:color w:val="FFFFFF"/>
                <w:lang w:val="de-AT" w:eastAsia="de-AT"/>
              </w:rPr>
              <w:t>Responsible organization</w:t>
            </w:r>
          </w:p>
        </w:tc>
      </w:tr>
      <w:tr w:rsidR="00477627" w:rsidRPr="00100A80" w14:paraId="0C169EEC" w14:textId="77777777">
        <w:tc>
          <w:tcPr>
            <w:tcW w:w="2386" w:type="dxa"/>
            <w:shd w:val="clear" w:color="auto" w:fill="auto"/>
          </w:tcPr>
          <w:p w14:paraId="12058688" w14:textId="77777777" w:rsidR="00B83B83" w:rsidRDefault="00B83B83" w:rsidP="00A75B23">
            <w:pPr>
              <w:pStyle w:val="NoSpacing"/>
              <w:keepNext/>
              <w:numPr>
                <w:ilvl w:val="0"/>
                <w:numId w:val="270"/>
              </w:numPr>
              <w:spacing w:before="60"/>
              <w:rPr>
                <w:rFonts w:ascii="Times New Roman" w:hAnsi="Times New Roman"/>
                <w:b/>
                <w:lang w:val="de-AT" w:eastAsia="de-AT"/>
              </w:rPr>
            </w:pPr>
            <w:r>
              <w:rPr>
                <w:rFonts w:ascii="Times New Roman" w:hAnsi="Times New Roman"/>
                <w:b/>
                <w:lang w:val="de-AT" w:eastAsia="de-AT"/>
              </w:rPr>
              <w:t>Loss of Land</w:t>
            </w:r>
          </w:p>
        </w:tc>
        <w:tc>
          <w:tcPr>
            <w:tcW w:w="2649" w:type="dxa"/>
            <w:shd w:val="clear" w:color="auto" w:fill="auto"/>
          </w:tcPr>
          <w:p w14:paraId="7906D084" w14:textId="77777777" w:rsidR="00B83B83" w:rsidRDefault="00B83B83" w:rsidP="004C1A4C">
            <w:pPr>
              <w:pStyle w:val="NoSpacing"/>
              <w:keepNext/>
              <w:spacing w:before="60"/>
              <w:rPr>
                <w:rFonts w:ascii="Times New Roman" w:hAnsi="Times New Roman"/>
                <w:b/>
                <w:lang w:val="de-AT" w:eastAsia="de-AT"/>
              </w:rPr>
            </w:pPr>
          </w:p>
        </w:tc>
        <w:tc>
          <w:tcPr>
            <w:tcW w:w="2821" w:type="dxa"/>
            <w:shd w:val="clear" w:color="auto" w:fill="auto"/>
          </w:tcPr>
          <w:p w14:paraId="157A523D" w14:textId="77777777" w:rsidR="00B83B83" w:rsidRDefault="00B83B83" w:rsidP="004C1A4C">
            <w:pPr>
              <w:pStyle w:val="NoSpacing"/>
              <w:keepNext/>
              <w:spacing w:before="60"/>
              <w:rPr>
                <w:rFonts w:ascii="Times New Roman" w:hAnsi="Times New Roman"/>
                <w:b/>
                <w:lang w:val="de-AT" w:eastAsia="de-AT"/>
              </w:rPr>
            </w:pPr>
          </w:p>
        </w:tc>
        <w:tc>
          <w:tcPr>
            <w:tcW w:w="928" w:type="dxa"/>
            <w:shd w:val="clear" w:color="auto" w:fill="auto"/>
          </w:tcPr>
          <w:p w14:paraId="10B1B26C" w14:textId="77777777" w:rsidR="00B83B83" w:rsidRDefault="00B83B83" w:rsidP="004C1A4C">
            <w:pPr>
              <w:pStyle w:val="NoSpacing"/>
              <w:keepNext/>
              <w:spacing w:before="60"/>
              <w:jc w:val="center"/>
              <w:rPr>
                <w:rFonts w:ascii="Times New Roman" w:hAnsi="Times New Roman"/>
                <w:bCs/>
                <w:lang w:val="de-AT" w:eastAsia="de-AT"/>
              </w:rPr>
            </w:pPr>
          </w:p>
        </w:tc>
      </w:tr>
      <w:tr w:rsidR="00477627" w:rsidRPr="00100A80" w14:paraId="239B0B8E" w14:textId="77777777">
        <w:tc>
          <w:tcPr>
            <w:tcW w:w="2386" w:type="dxa"/>
            <w:shd w:val="clear" w:color="auto" w:fill="auto"/>
          </w:tcPr>
          <w:p w14:paraId="5ADB745D"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 xml:space="preserve">Loss of unregistered community land. </w:t>
            </w:r>
          </w:p>
        </w:tc>
        <w:tc>
          <w:tcPr>
            <w:tcW w:w="2649" w:type="dxa"/>
            <w:shd w:val="clear" w:color="auto" w:fill="auto"/>
          </w:tcPr>
          <w:p w14:paraId="300BE934"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Community.</w:t>
            </w:r>
          </w:p>
          <w:p w14:paraId="53FE4C6D" w14:textId="77777777" w:rsidR="00B83B83" w:rsidRDefault="00B83B83" w:rsidP="004C1A4C">
            <w:pPr>
              <w:pStyle w:val="NoSpacing"/>
              <w:keepNext/>
              <w:spacing w:before="60"/>
              <w:rPr>
                <w:rFonts w:ascii="Times New Roman" w:hAnsi="Times New Roman"/>
                <w:bCs/>
                <w:lang w:val="de-AT" w:eastAsia="de-AT"/>
              </w:rPr>
            </w:pPr>
          </w:p>
        </w:tc>
        <w:tc>
          <w:tcPr>
            <w:tcW w:w="2821" w:type="dxa"/>
            <w:shd w:val="clear" w:color="auto" w:fill="auto"/>
          </w:tcPr>
          <w:p w14:paraId="5DC6D7F3" w14:textId="77777777" w:rsidR="00B83B83" w:rsidRDefault="00B83B83" w:rsidP="004C1A4C">
            <w:pPr>
              <w:pStyle w:val="NoSpacing"/>
              <w:keepNext/>
              <w:spacing w:before="60"/>
              <w:rPr>
                <w:rFonts w:ascii="Times New Roman" w:hAnsi="Times New Roman"/>
                <w:b/>
                <w:lang w:val="de-AT" w:eastAsia="de-AT"/>
              </w:rPr>
            </w:pPr>
            <w:r>
              <w:rPr>
                <w:rFonts w:ascii="Times New Roman" w:hAnsi="Times New Roman"/>
                <w:lang w:val="de-AT" w:eastAsia="de-AT"/>
              </w:rPr>
              <w:t>Compensation in-kind as prioritized by the community.</w:t>
            </w:r>
          </w:p>
        </w:tc>
        <w:tc>
          <w:tcPr>
            <w:tcW w:w="928" w:type="dxa"/>
            <w:vMerge w:val="restart"/>
            <w:shd w:val="clear" w:color="auto" w:fill="auto"/>
          </w:tcPr>
          <w:p w14:paraId="305763C3" w14:textId="6EAAABD6" w:rsidR="00B83B83" w:rsidRDefault="00B83B83" w:rsidP="004C1A4C">
            <w:pPr>
              <w:pStyle w:val="NoSpacing"/>
              <w:keepNext/>
              <w:spacing w:before="60"/>
              <w:jc w:val="center"/>
              <w:rPr>
                <w:rFonts w:ascii="Times New Roman" w:hAnsi="Times New Roman"/>
                <w:bCs/>
                <w:lang w:val="de-AT" w:eastAsia="de-AT"/>
              </w:rPr>
            </w:pPr>
            <w:r>
              <w:rPr>
                <w:rFonts w:ascii="Times New Roman" w:hAnsi="Times New Roman"/>
                <w:bCs/>
                <w:lang w:val="de-AT" w:eastAsia="de-AT"/>
              </w:rPr>
              <w:t>KPLC</w:t>
            </w:r>
          </w:p>
        </w:tc>
      </w:tr>
      <w:tr w:rsidR="00477627" w:rsidRPr="00100A80" w14:paraId="03403BC1" w14:textId="77777777">
        <w:tc>
          <w:tcPr>
            <w:tcW w:w="2386" w:type="dxa"/>
            <w:shd w:val="clear" w:color="auto" w:fill="auto"/>
          </w:tcPr>
          <w:p w14:paraId="0E1706A7"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Loss of land in unregistered group ranches.</w:t>
            </w:r>
          </w:p>
        </w:tc>
        <w:tc>
          <w:tcPr>
            <w:tcW w:w="2649" w:type="dxa"/>
            <w:shd w:val="clear" w:color="auto" w:fill="auto"/>
          </w:tcPr>
          <w:p w14:paraId="2466F3C2"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Group ranch members.</w:t>
            </w:r>
          </w:p>
        </w:tc>
        <w:tc>
          <w:tcPr>
            <w:tcW w:w="2821" w:type="dxa"/>
            <w:shd w:val="clear" w:color="auto" w:fill="auto"/>
          </w:tcPr>
          <w:p w14:paraId="1CA23112" w14:textId="77777777" w:rsidR="00B83B83" w:rsidRDefault="00B83B83" w:rsidP="004C1A4C">
            <w:pPr>
              <w:pStyle w:val="NoSpacing"/>
              <w:keepNext/>
              <w:spacing w:before="60"/>
              <w:rPr>
                <w:rFonts w:ascii="Times New Roman" w:hAnsi="Times New Roman"/>
                <w:lang w:val="de-AT" w:eastAsia="de-AT"/>
              </w:rPr>
            </w:pPr>
            <w:r>
              <w:rPr>
                <w:rFonts w:ascii="Times New Roman" w:hAnsi="Times New Roman"/>
                <w:lang w:val="de-AT" w:eastAsia="de-AT"/>
              </w:rPr>
              <w:t>Compensation in-kind as prioritized by the community.</w:t>
            </w:r>
          </w:p>
        </w:tc>
        <w:tc>
          <w:tcPr>
            <w:tcW w:w="928" w:type="dxa"/>
            <w:vMerge/>
            <w:shd w:val="clear" w:color="auto" w:fill="auto"/>
          </w:tcPr>
          <w:p w14:paraId="15413FFB" w14:textId="77777777" w:rsidR="00B83B83" w:rsidRDefault="00B83B83" w:rsidP="004C1A4C">
            <w:pPr>
              <w:pStyle w:val="NoSpacing"/>
              <w:keepNext/>
              <w:spacing w:before="60"/>
              <w:jc w:val="center"/>
              <w:rPr>
                <w:rFonts w:ascii="Times New Roman" w:hAnsi="Times New Roman"/>
                <w:bCs/>
                <w:lang w:val="de-AT" w:eastAsia="de-AT"/>
              </w:rPr>
            </w:pPr>
          </w:p>
        </w:tc>
      </w:tr>
      <w:tr w:rsidR="00477627" w:rsidRPr="00100A80" w14:paraId="552F1AF1" w14:textId="77777777">
        <w:tc>
          <w:tcPr>
            <w:tcW w:w="2386" w:type="dxa"/>
            <w:shd w:val="clear" w:color="auto" w:fill="auto"/>
          </w:tcPr>
          <w:p w14:paraId="52411E19"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Loss of land in registered group ranches.</w:t>
            </w:r>
          </w:p>
        </w:tc>
        <w:tc>
          <w:tcPr>
            <w:tcW w:w="2649" w:type="dxa"/>
            <w:shd w:val="clear" w:color="auto" w:fill="auto"/>
          </w:tcPr>
          <w:p w14:paraId="272C8DC3"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Group ranch members.</w:t>
            </w:r>
          </w:p>
        </w:tc>
        <w:tc>
          <w:tcPr>
            <w:tcW w:w="2821" w:type="dxa"/>
            <w:shd w:val="clear" w:color="auto" w:fill="auto"/>
          </w:tcPr>
          <w:p w14:paraId="734732CD" w14:textId="77777777" w:rsidR="00B83B83" w:rsidRDefault="00B83B83" w:rsidP="004C1A4C">
            <w:pPr>
              <w:pStyle w:val="NoSpacing"/>
              <w:keepNext/>
              <w:spacing w:before="60"/>
              <w:rPr>
                <w:rFonts w:ascii="Times New Roman" w:hAnsi="Times New Roman"/>
                <w:b/>
                <w:lang w:val="de-AT" w:eastAsia="de-AT"/>
              </w:rPr>
            </w:pPr>
            <w:r>
              <w:rPr>
                <w:rFonts w:ascii="Times New Roman" w:hAnsi="Times New Roman"/>
                <w:lang w:val="de-AT" w:eastAsia="de-AT"/>
              </w:rPr>
              <w:t>Compensation in-kind as prioritized by the community.</w:t>
            </w:r>
          </w:p>
        </w:tc>
        <w:tc>
          <w:tcPr>
            <w:tcW w:w="928" w:type="dxa"/>
            <w:vMerge/>
            <w:shd w:val="clear" w:color="auto" w:fill="auto"/>
          </w:tcPr>
          <w:p w14:paraId="0D74CED3" w14:textId="77777777" w:rsidR="00B83B83" w:rsidRDefault="00B83B83" w:rsidP="004C1A4C">
            <w:pPr>
              <w:pStyle w:val="NoSpacing"/>
              <w:keepNext/>
              <w:spacing w:before="60"/>
              <w:jc w:val="center"/>
              <w:rPr>
                <w:rFonts w:ascii="Times New Roman" w:hAnsi="Times New Roman"/>
                <w:bCs/>
                <w:lang w:val="de-AT" w:eastAsia="de-AT"/>
              </w:rPr>
            </w:pPr>
          </w:p>
        </w:tc>
      </w:tr>
      <w:tr w:rsidR="00477627" w:rsidRPr="00100A80" w14:paraId="3C9C5806" w14:textId="77777777">
        <w:tc>
          <w:tcPr>
            <w:tcW w:w="2386" w:type="dxa"/>
            <w:shd w:val="clear" w:color="auto" w:fill="auto"/>
          </w:tcPr>
          <w:p w14:paraId="0B29626D"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Loss of land owned by the National Police, county governments and the Ministry of Interior</w:t>
            </w:r>
          </w:p>
        </w:tc>
        <w:tc>
          <w:tcPr>
            <w:tcW w:w="2649" w:type="dxa"/>
            <w:shd w:val="clear" w:color="auto" w:fill="auto"/>
          </w:tcPr>
          <w:p w14:paraId="4DB19F07"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Government agencies.</w:t>
            </w:r>
          </w:p>
        </w:tc>
        <w:tc>
          <w:tcPr>
            <w:tcW w:w="2821" w:type="dxa"/>
            <w:shd w:val="clear" w:color="auto" w:fill="auto"/>
          </w:tcPr>
          <w:p w14:paraId="322EA88F"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 xml:space="preserve">No compensation for public land allocated to another government body. </w:t>
            </w:r>
          </w:p>
        </w:tc>
        <w:tc>
          <w:tcPr>
            <w:tcW w:w="928" w:type="dxa"/>
            <w:vMerge/>
            <w:shd w:val="clear" w:color="auto" w:fill="auto"/>
          </w:tcPr>
          <w:p w14:paraId="430547B2" w14:textId="77777777" w:rsidR="00B83B83" w:rsidRDefault="00B83B83" w:rsidP="004C1A4C">
            <w:pPr>
              <w:pStyle w:val="NoSpacing"/>
              <w:keepNext/>
              <w:spacing w:before="60"/>
              <w:jc w:val="center"/>
              <w:rPr>
                <w:rFonts w:ascii="Times New Roman" w:hAnsi="Times New Roman"/>
                <w:bCs/>
                <w:lang w:val="de-AT" w:eastAsia="de-AT"/>
              </w:rPr>
            </w:pPr>
          </w:p>
        </w:tc>
      </w:tr>
      <w:tr w:rsidR="00477627" w:rsidRPr="00100A80" w14:paraId="075CE272" w14:textId="77777777">
        <w:tc>
          <w:tcPr>
            <w:tcW w:w="2386" w:type="dxa"/>
            <w:shd w:val="clear" w:color="auto" w:fill="auto"/>
          </w:tcPr>
          <w:p w14:paraId="54E9A848"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 xml:space="preserve">Loss of land owned by the Kenya Forest Service (KFS) and Kenya Wildlife Service (KWS). </w:t>
            </w:r>
          </w:p>
        </w:tc>
        <w:tc>
          <w:tcPr>
            <w:tcW w:w="2649" w:type="dxa"/>
            <w:shd w:val="clear" w:color="auto" w:fill="auto"/>
          </w:tcPr>
          <w:p w14:paraId="22E9C4A6"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Government agencies.</w:t>
            </w:r>
          </w:p>
        </w:tc>
        <w:tc>
          <w:tcPr>
            <w:tcW w:w="2821" w:type="dxa"/>
            <w:shd w:val="clear" w:color="auto" w:fill="auto"/>
          </w:tcPr>
          <w:p w14:paraId="7D29DCC2"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 xml:space="preserve">No compensation for public land allocated to another government body. However, payment of conservation fees to KWS and KFS as stipulated under their respective regulations is foreseen. </w:t>
            </w:r>
          </w:p>
        </w:tc>
        <w:tc>
          <w:tcPr>
            <w:tcW w:w="928" w:type="dxa"/>
            <w:vMerge/>
            <w:shd w:val="clear" w:color="auto" w:fill="auto"/>
          </w:tcPr>
          <w:p w14:paraId="4A06F11E" w14:textId="77777777" w:rsidR="00B83B83" w:rsidRDefault="00B83B83" w:rsidP="004C1A4C">
            <w:pPr>
              <w:pStyle w:val="NoSpacing"/>
              <w:keepNext/>
              <w:spacing w:before="60"/>
              <w:jc w:val="center"/>
              <w:rPr>
                <w:rFonts w:ascii="Times New Roman" w:hAnsi="Times New Roman"/>
                <w:bCs/>
                <w:lang w:val="de-AT" w:eastAsia="de-AT"/>
              </w:rPr>
            </w:pPr>
          </w:p>
        </w:tc>
      </w:tr>
      <w:tr w:rsidR="00477627" w:rsidRPr="00100A80" w14:paraId="18F5F119" w14:textId="77777777">
        <w:tc>
          <w:tcPr>
            <w:tcW w:w="2386" w:type="dxa"/>
            <w:shd w:val="clear" w:color="auto" w:fill="auto"/>
          </w:tcPr>
          <w:p w14:paraId="1167DB07" w14:textId="77777777" w:rsidR="00B83B83" w:rsidRDefault="00B83B83" w:rsidP="00A75B23">
            <w:pPr>
              <w:pStyle w:val="NoSpacing"/>
              <w:keepNext/>
              <w:numPr>
                <w:ilvl w:val="0"/>
                <w:numId w:val="270"/>
              </w:numPr>
              <w:spacing w:before="60"/>
              <w:rPr>
                <w:rFonts w:ascii="Times New Roman" w:hAnsi="Times New Roman"/>
                <w:b/>
                <w:lang w:val="de-AT" w:eastAsia="de-AT"/>
              </w:rPr>
            </w:pPr>
            <w:r>
              <w:rPr>
                <w:rFonts w:ascii="Times New Roman" w:hAnsi="Times New Roman"/>
                <w:b/>
                <w:lang w:val="de-AT" w:eastAsia="de-AT"/>
              </w:rPr>
              <w:t>Loss of Use on Land</w:t>
            </w:r>
          </w:p>
        </w:tc>
        <w:tc>
          <w:tcPr>
            <w:tcW w:w="2649" w:type="dxa"/>
            <w:shd w:val="clear" w:color="auto" w:fill="auto"/>
          </w:tcPr>
          <w:p w14:paraId="584A4414" w14:textId="77777777" w:rsidR="00B83B83" w:rsidRDefault="00B83B83" w:rsidP="004C1A4C">
            <w:pPr>
              <w:pStyle w:val="NoSpacing"/>
              <w:keepNext/>
              <w:spacing w:before="60"/>
              <w:rPr>
                <w:rFonts w:ascii="Times New Roman" w:hAnsi="Times New Roman"/>
                <w:bCs/>
                <w:lang w:val="de-AT" w:eastAsia="de-AT"/>
              </w:rPr>
            </w:pPr>
          </w:p>
        </w:tc>
        <w:tc>
          <w:tcPr>
            <w:tcW w:w="2821" w:type="dxa"/>
            <w:shd w:val="clear" w:color="auto" w:fill="auto"/>
          </w:tcPr>
          <w:p w14:paraId="3422975F" w14:textId="77777777" w:rsidR="00B83B83" w:rsidRDefault="00B83B83" w:rsidP="004C1A4C">
            <w:pPr>
              <w:pStyle w:val="NoSpacing"/>
              <w:keepNext/>
              <w:spacing w:before="60"/>
              <w:rPr>
                <w:rFonts w:ascii="Times New Roman" w:hAnsi="Times New Roman"/>
                <w:bCs/>
                <w:lang w:val="de-AT" w:eastAsia="de-AT"/>
              </w:rPr>
            </w:pPr>
          </w:p>
        </w:tc>
        <w:tc>
          <w:tcPr>
            <w:tcW w:w="928" w:type="dxa"/>
            <w:shd w:val="clear" w:color="auto" w:fill="auto"/>
          </w:tcPr>
          <w:p w14:paraId="2E15E4C4" w14:textId="77777777" w:rsidR="00B83B83" w:rsidRDefault="00B83B83" w:rsidP="004C1A4C">
            <w:pPr>
              <w:pStyle w:val="NoSpacing"/>
              <w:keepNext/>
              <w:spacing w:before="60"/>
              <w:jc w:val="center"/>
              <w:rPr>
                <w:rFonts w:ascii="Times New Roman" w:hAnsi="Times New Roman"/>
                <w:bCs/>
                <w:lang w:val="de-AT" w:eastAsia="de-AT"/>
              </w:rPr>
            </w:pPr>
          </w:p>
        </w:tc>
      </w:tr>
      <w:tr w:rsidR="00477627" w:rsidRPr="00100A80" w14:paraId="5634A016" w14:textId="77777777">
        <w:tc>
          <w:tcPr>
            <w:tcW w:w="2386" w:type="dxa"/>
            <w:shd w:val="clear" w:color="auto" w:fill="auto"/>
          </w:tcPr>
          <w:p w14:paraId="2E2F00E8"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 xml:space="preserve">Loss of use on public land (e.g., grazing, farming etc.). </w:t>
            </w:r>
          </w:p>
        </w:tc>
        <w:tc>
          <w:tcPr>
            <w:tcW w:w="2649" w:type="dxa"/>
            <w:shd w:val="clear" w:color="auto" w:fill="auto"/>
          </w:tcPr>
          <w:p w14:paraId="5C42A04B"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Communities utilizing public land.</w:t>
            </w:r>
          </w:p>
        </w:tc>
        <w:tc>
          <w:tcPr>
            <w:tcW w:w="2821" w:type="dxa"/>
            <w:shd w:val="clear" w:color="auto" w:fill="auto"/>
          </w:tcPr>
          <w:p w14:paraId="030C3930"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Communities do not own public land; however, they utilize public land with consent from the relevant agencies. The project will implement the  infrastructure project prioritized by the community as compensation for the loss of public land use.</w:t>
            </w:r>
          </w:p>
        </w:tc>
        <w:tc>
          <w:tcPr>
            <w:tcW w:w="928" w:type="dxa"/>
            <w:vMerge w:val="restart"/>
            <w:shd w:val="clear" w:color="auto" w:fill="auto"/>
          </w:tcPr>
          <w:p w14:paraId="06FA950C" w14:textId="1FE618AC" w:rsidR="00B83B83" w:rsidRDefault="00B83B83" w:rsidP="004C1A4C">
            <w:pPr>
              <w:pStyle w:val="NoSpacing"/>
              <w:keepNext/>
              <w:spacing w:before="60"/>
              <w:jc w:val="center"/>
              <w:rPr>
                <w:rFonts w:ascii="Times New Roman" w:hAnsi="Times New Roman"/>
                <w:bCs/>
                <w:lang w:val="de-AT" w:eastAsia="de-AT"/>
              </w:rPr>
            </w:pPr>
            <w:r>
              <w:rPr>
                <w:rFonts w:ascii="Times New Roman" w:hAnsi="Times New Roman"/>
                <w:bCs/>
                <w:lang w:val="de-AT" w:eastAsia="de-AT"/>
              </w:rPr>
              <w:t>KPLC</w:t>
            </w:r>
          </w:p>
        </w:tc>
      </w:tr>
      <w:tr w:rsidR="00477627" w:rsidRPr="00100A80" w14:paraId="4678F358" w14:textId="77777777">
        <w:tc>
          <w:tcPr>
            <w:tcW w:w="2386" w:type="dxa"/>
            <w:shd w:val="clear" w:color="auto" w:fill="auto"/>
          </w:tcPr>
          <w:p w14:paraId="3BEE5BB4"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Loss of use on unregistered community land, unregistered group ranches and registered group ranches ( e.g., grazing, farming etc.).</w:t>
            </w:r>
          </w:p>
        </w:tc>
        <w:tc>
          <w:tcPr>
            <w:tcW w:w="2649" w:type="dxa"/>
            <w:shd w:val="clear" w:color="auto" w:fill="auto"/>
          </w:tcPr>
          <w:p w14:paraId="4240CC47"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Communities utilizing unregistered community land, unregistered group ranches, and registered group ranches.</w:t>
            </w:r>
          </w:p>
        </w:tc>
        <w:tc>
          <w:tcPr>
            <w:tcW w:w="2821" w:type="dxa"/>
            <w:shd w:val="clear" w:color="auto" w:fill="auto"/>
          </w:tcPr>
          <w:p w14:paraId="4AE988FF"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lang w:val="de-AT" w:eastAsia="de-AT"/>
              </w:rPr>
              <w:t>Compensation in-kind as prioritized by the community.</w:t>
            </w:r>
          </w:p>
        </w:tc>
        <w:tc>
          <w:tcPr>
            <w:tcW w:w="928" w:type="dxa"/>
            <w:vMerge/>
            <w:shd w:val="clear" w:color="auto" w:fill="auto"/>
          </w:tcPr>
          <w:p w14:paraId="7C398A3B" w14:textId="77777777" w:rsidR="00B83B83" w:rsidRDefault="00B83B83" w:rsidP="004C1A4C">
            <w:pPr>
              <w:pStyle w:val="NoSpacing"/>
              <w:keepNext/>
              <w:spacing w:before="60"/>
              <w:jc w:val="center"/>
              <w:rPr>
                <w:rFonts w:ascii="Times New Roman" w:hAnsi="Times New Roman"/>
                <w:bCs/>
                <w:lang w:val="de-AT" w:eastAsia="de-AT"/>
              </w:rPr>
            </w:pPr>
          </w:p>
        </w:tc>
      </w:tr>
      <w:tr w:rsidR="00477627" w:rsidRPr="00100A80" w14:paraId="478BA823" w14:textId="77777777">
        <w:tc>
          <w:tcPr>
            <w:tcW w:w="2386" w:type="dxa"/>
            <w:shd w:val="clear" w:color="auto" w:fill="auto"/>
          </w:tcPr>
          <w:p w14:paraId="291C3ED4" w14:textId="77777777" w:rsidR="00B83B83" w:rsidRDefault="00B83B83" w:rsidP="00A75B23">
            <w:pPr>
              <w:pStyle w:val="NoSpacing"/>
              <w:keepNext/>
              <w:numPr>
                <w:ilvl w:val="0"/>
                <w:numId w:val="270"/>
              </w:numPr>
              <w:spacing w:before="60"/>
              <w:rPr>
                <w:rFonts w:ascii="Times New Roman" w:hAnsi="Times New Roman"/>
                <w:b/>
                <w:lang w:val="de-AT" w:eastAsia="de-AT"/>
              </w:rPr>
            </w:pPr>
            <w:r>
              <w:rPr>
                <w:rFonts w:ascii="Times New Roman" w:hAnsi="Times New Roman"/>
                <w:b/>
                <w:lang w:val="de-AT" w:eastAsia="de-AT"/>
              </w:rPr>
              <w:t>Loss of /Damage to Assets on Land</w:t>
            </w:r>
          </w:p>
        </w:tc>
        <w:tc>
          <w:tcPr>
            <w:tcW w:w="2649" w:type="dxa"/>
            <w:shd w:val="clear" w:color="auto" w:fill="auto"/>
          </w:tcPr>
          <w:p w14:paraId="3BA305E9" w14:textId="77777777" w:rsidR="00B83B83" w:rsidRDefault="00B83B83" w:rsidP="004C1A4C">
            <w:pPr>
              <w:pStyle w:val="NoSpacing"/>
              <w:keepNext/>
              <w:spacing w:before="60"/>
              <w:rPr>
                <w:rFonts w:ascii="Times New Roman" w:hAnsi="Times New Roman"/>
                <w:b/>
                <w:lang w:val="de-AT" w:eastAsia="de-AT"/>
              </w:rPr>
            </w:pPr>
          </w:p>
        </w:tc>
        <w:tc>
          <w:tcPr>
            <w:tcW w:w="2821" w:type="dxa"/>
            <w:shd w:val="clear" w:color="auto" w:fill="auto"/>
          </w:tcPr>
          <w:p w14:paraId="78268CA4" w14:textId="77777777" w:rsidR="00B83B83" w:rsidRDefault="00B83B83" w:rsidP="004C1A4C">
            <w:pPr>
              <w:pStyle w:val="NoSpacing"/>
              <w:keepNext/>
              <w:spacing w:before="60"/>
              <w:rPr>
                <w:rFonts w:ascii="Times New Roman" w:hAnsi="Times New Roman"/>
                <w:b/>
                <w:lang w:val="de-AT" w:eastAsia="de-AT"/>
              </w:rPr>
            </w:pPr>
          </w:p>
        </w:tc>
        <w:tc>
          <w:tcPr>
            <w:tcW w:w="928" w:type="dxa"/>
            <w:shd w:val="clear" w:color="auto" w:fill="auto"/>
          </w:tcPr>
          <w:p w14:paraId="79EE56FA" w14:textId="77777777" w:rsidR="00B83B83" w:rsidRDefault="00B83B83" w:rsidP="004C1A4C">
            <w:pPr>
              <w:pStyle w:val="NoSpacing"/>
              <w:keepNext/>
              <w:spacing w:before="60"/>
              <w:jc w:val="center"/>
              <w:rPr>
                <w:rFonts w:ascii="Times New Roman" w:hAnsi="Times New Roman"/>
                <w:bCs/>
                <w:lang w:val="de-AT" w:eastAsia="de-AT"/>
              </w:rPr>
            </w:pPr>
          </w:p>
        </w:tc>
      </w:tr>
      <w:tr w:rsidR="00477627" w:rsidRPr="00100A80" w14:paraId="24A2D706" w14:textId="77777777">
        <w:tc>
          <w:tcPr>
            <w:tcW w:w="2386" w:type="dxa"/>
            <w:shd w:val="clear" w:color="auto" w:fill="auto"/>
          </w:tcPr>
          <w:p w14:paraId="53BE0F2B"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Trees</w:t>
            </w:r>
          </w:p>
        </w:tc>
        <w:tc>
          <w:tcPr>
            <w:tcW w:w="2649" w:type="dxa"/>
            <w:vMerge w:val="restart"/>
            <w:shd w:val="clear" w:color="auto" w:fill="auto"/>
          </w:tcPr>
          <w:p w14:paraId="3D58D743"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Community members on unregistered community land; community members utilizing public land; members of registered and unregistered group ranches and government entities.</w:t>
            </w:r>
          </w:p>
        </w:tc>
        <w:tc>
          <w:tcPr>
            <w:tcW w:w="2821" w:type="dxa"/>
            <w:vMerge w:val="restart"/>
            <w:shd w:val="clear" w:color="auto" w:fill="auto"/>
          </w:tcPr>
          <w:p w14:paraId="1446FBBC" w14:textId="77777777" w:rsidR="00B83B83" w:rsidRDefault="00B83B83" w:rsidP="004C1A4C">
            <w:pPr>
              <w:pStyle w:val="NoSpacing"/>
              <w:keepNext/>
              <w:spacing w:before="60"/>
              <w:rPr>
                <w:rFonts w:ascii="Times New Roman" w:hAnsi="Times New Roman"/>
                <w:b/>
                <w:lang w:val="de-AT" w:eastAsia="de-AT"/>
              </w:rPr>
            </w:pPr>
            <w:r>
              <w:rPr>
                <w:rFonts w:ascii="Times New Roman" w:hAnsi="Times New Roman"/>
                <w:lang w:val="de-AT" w:eastAsia="de-AT"/>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Pr>
                <w:rStyle w:val="FootnoteReference"/>
                <w:rFonts w:ascii="Times New Roman" w:hAnsi="Times New Roman"/>
                <w:lang w:val="de-AT" w:eastAsia="de-AT"/>
              </w:rPr>
              <w:footnoteReference w:id="1"/>
            </w:r>
            <w:r>
              <w:rPr>
                <w:rFonts w:ascii="Times New Roman" w:hAnsi="Times New Roman"/>
                <w:lang w:val="de-AT" w:eastAsia="de-AT"/>
              </w:rPr>
              <w:t xml:space="preserve"> in line with the provisions of the RPF. </w:t>
            </w:r>
          </w:p>
        </w:tc>
        <w:tc>
          <w:tcPr>
            <w:tcW w:w="928" w:type="dxa"/>
            <w:vMerge w:val="restart"/>
            <w:shd w:val="clear" w:color="auto" w:fill="auto"/>
          </w:tcPr>
          <w:p w14:paraId="02341F56" w14:textId="03EC803D" w:rsidR="00B83B83" w:rsidRDefault="00B83B83" w:rsidP="004C1A4C">
            <w:pPr>
              <w:pStyle w:val="NoSpacing"/>
              <w:keepNext/>
              <w:spacing w:before="60"/>
              <w:jc w:val="center"/>
              <w:rPr>
                <w:rFonts w:ascii="Times New Roman" w:hAnsi="Times New Roman"/>
                <w:b/>
                <w:lang w:val="de-AT" w:eastAsia="de-AT"/>
              </w:rPr>
            </w:pPr>
            <w:r>
              <w:rPr>
                <w:rFonts w:ascii="Times New Roman" w:hAnsi="Times New Roman"/>
                <w:bCs/>
                <w:lang w:val="de-AT" w:eastAsia="de-AT"/>
              </w:rPr>
              <w:t>KPLC</w:t>
            </w:r>
          </w:p>
        </w:tc>
      </w:tr>
      <w:tr w:rsidR="00477627" w:rsidRPr="00100A80" w14:paraId="593569F7" w14:textId="77777777">
        <w:tc>
          <w:tcPr>
            <w:tcW w:w="2386" w:type="dxa"/>
            <w:shd w:val="clear" w:color="auto" w:fill="auto"/>
          </w:tcPr>
          <w:p w14:paraId="161FBE2D"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Crops</w:t>
            </w:r>
          </w:p>
        </w:tc>
        <w:tc>
          <w:tcPr>
            <w:tcW w:w="2649" w:type="dxa"/>
            <w:vMerge/>
            <w:shd w:val="clear" w:color="auto" w:fill="auto"/>
          </w:tcPr>
          <w:p w14:paraId="5ACF8948" w14:textId="77777777" w:rsidR="00B83B83" w:rsidRDefault="00B83B83" w:rsidP="004C1A4C">
            <w:pPr>
              <w:pStyle w:val="NoSpacing"/>
              <w:keepNext/>
              <w:spacing w:before="60"/>
              <w:rPr>
                <w:rFonts w:ascii="Times New Roman" w:hAnsi="Times New Roman"/>
                <w:bCs/>
                <w:lang w:val="de-AT" w:eastAsia="de-AT"/>
              </w:rPr>
            </w:pPr>
          </w:p>
        </w:tc>
        <w:tc>
          <w:tcPr>
            <w:tcW w:w="2821" w:type="dxa"/>
            <w:vMerge/>
            <w:shd w:val="clear" w:color="auto" w:fill="auto"/>
          </w:tcPr>
          <w:p w14:paraId="66D26D30" w14:textId="77777777" w:rsidR="00B83B83" w:rsidRDefault="00B83B83" w:rsidP="004C1A4C">
            <w:pPr>
              <w:pStyle w:val="NoSpacing"/>
              <w:keepNext/>
              <w:spacing w:before="60"/>
              <w:rPr>
                <w:rFonts w:ascii="Times New Roman" w:hAnsi="Times New Roman"/>
                <w:b/>
                <w:lang w:val="de-AT" w:eastAsia="de-AT"/>
              </w:rPr>
            </w:pPr>
          </w:p>
        </w:tc>
        <w:tc>
          <w:tcPr>
            <w:tcW w:w="928" w:type="dxa"/>
            <w:vMerge/>
            <w:shd w:val="clear" w:color="auto" w:fill="auto"/>
          </w:tcPr>
          <w:p w14:paraId="31B3C911" w14:textId="77777777" w:rsidR="00B83B83" w:rsidRDefault="00B83B83" w:rsidP="004C1A4C">
            <w:pPr>
              <w:pStyle w:val="NoSpacing"/>
              <w:keepNext/>
              <w:spacing w:before="60"/>
              <w:rPr>
                <w:rFonts w:ascii="Times New Roman" w:hAnsi="Times New Roman"/>
                <w:b/>
                <w:lang w:val="de-AT" w:eastAsia="de-AT"/>
              </w:rPr>
            </w:pPr>
          </w:p>
        </w:tc>
      </w:tr>
      <w:tr w:rsidR="00477627" w:rsidRPr="00100A80" w14:paraId="67CDB8E8" w14:textId="77777777">
        <w:tc>
          <w:tcPr>
            <w:tcW w:w="2386" w:type="dxa"/>
            <w:shd w:val="clear" w:color="auto" w:fill="auto"/>
          </w:tcPr>
          <w:p w14:paraId="712F0BEF"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Structures</w:t>
            </w:r>
          </w:p>
        </w:tc>
        <w:tc>
          <w:tcPr>
            <w:tcW w:w="2649" w:type="dxa"/>
            <w:vMerge/>
            <w:shd w:val="clear" w:color="auto" w:fill="auto"/>
          </w:tcPr>
          <w:p w14:paraId="34E9BC8C" w14:textId="77777777" w:rsidR="00B83B83" w:rsidRDefault="00B83B83" w:rsidP="004C1A4C">
            <w:pPr>
              <w:pStyle w:val="NoSpacing"/>
              <w:keepNext/>
              <w:spacing w:before="60"/>
              <w:rPr>
                <w:rFonts w:ascii="Times New Roman" w:hAnsi="Times New Roman"/>
                <w:bCs/>
                <w:lang w:val="de-AT" w:eastAsia="de-AT"/>
              </w:rPr>
            </w:pPr>
          </w:p>
        </w:tc>
        <w:tc>
          <w:tcPr>
            <w:tcW w:w="2821" w:type="dxa"/>
            <w:vMerge/>
            <w:shd w:val="clear" w:color="auto" w:fill="auto"/>
          </w:tcPr>
          <w:p w14:paraId="05F30FEB" w14:textId="77777777" w:rsidR="00B83B83" w:rsidRDefault="00B83B83" w:rsidP="004C1A4C">
            <w:pPr>
              <w:pStyle w:val="NoSpacing"/>
              <w:keepNext/>
              <w:spacing w:before="60"/>
              <w:rPr>
                <w:rFonts w:ascii="Times New Roman" w:hAnsi="Times New Roman"/>
                <w:b/>
                <w:lang w:val="de-AT" w:eastAsia="de-AT"/>
              </w:rPr>
            </w:pPr>
          </w:p>
        </w:tc>
        <w:tc>
          <w:tcPr>
            <w:tcW w:w="928" w:type="dxa"/>
            <w:vMerge/>
            <w:shd w:val="clear" w:color="auto" w:fill="auto"/>
          </w:tcPr>
          <w:p w14:paraId="58B661AB" w14:textId="77777777" w:rsidR="00B83B83" w:rsidRDefault="00B83B83" w:rsidP="004C1A4C">
            <w:pPr>
              <w:pStyle w:val="NoSpacing"/>
              <w:keepNext/>
              <w:spacing w:before="60"/>
              <w:rPr>
                <w:rFonts w:ascii="Times New Roman" w:hAnsi="Times New Roman"/>
                <w:b/>
                <w:lang w:val="de-AT" w:eastAsia="de-AT"/>
              </w:rPr>
            </w:pPr>
          </w:p>
        </w:tc>
      </w:tr>
      <w:tr w:rsidR="00477627" w:rsidRPr="00100A80" w14:paraId="34C1CA51" w14:textId="77777777">
        <w:tc>
          <w:tcPr>
            <w:tcW w:w="2386" w:type="dxa"/>
            <w:shd w:val="clear" w:color="auto" w:fill="auto"/>
          </w:tcPr>
          <w:p w14:paraId="5A3B89AD"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 xml:space="preserve">Community facilities </w:t>
            </w:r>
            <w:r>
              <w:rPr>
                <w:rFonts w:ascii="Times New Roman" w:hAnsi="Times New Roman"/>
                <w:lang w:val="en-GB" w:eastAsia="de-AT"/>
              </w:rPr>
              <w:t>e.g., water sources (earth pans, boreholes etc.).</w:t>
            </w:r>
          </w:p>
        </w:tc>
        <w:tc>
          <w:tcPr>
            <w:tcW w:w="2649" w:type="dxa"/>
            <w:shd w:val="clear" w:color="auto" w:fill="auto"/>
          </w:tcPr>
          <w:p w14:paraId="391D932E" w14:textId="77777777" w:rsidR="00B83B83" w:rsidRDefault="00B83B83" w:rsidP="004C1A4C">
            <w:pPr>
              <w:pStyle w:val="NoSpacing"/>
              <w:keepNext/>
              <w:spacing w:before="60"/>
              <w:rPr>
                <w:rFonts w:ascii="Times New Roman" w:hAnsi="Times New Roman"/>
                <w:bCs/>
                <w:lang w:val="de-AT" w:eastAsia="de-AT"/>
              </w:rPr>
            </w:pPr>
            <w:r>
              <w:rPr>
                <w:rFonts w:ascii="Times New Roman" w:hAnsi="Times New Roman"/>
                <w:bCs/>
                <w:lang w:val="de-AT" w:eastAsia="de-AT"/>
              </w:rPr>
              <w:t>Community members on unregistered community land, community members utilizing public land, and members of registered and unregistered group ranches.</w:t>
            </w:r>
          </w:p>
        </w:tc>
        <w:tc>
          <w:tcPr>
            <w:tcW w:w="2821" w:type="dxa"/>
            <w:vMerge/>
            <w:shd w:val="clear" w:color="auto" w:fill="auto"/>
          </w:tcPr>
          <w:p w14:paraId="3EA423AD" w14:textId="77777777" w:rsidR="00B83B83" w:rsidRDefault="00B83B83" w:rsidP="004C1A4C">
            <w:pPr>
              <w:pStyle w:val="NoSpacing"/>
              <w:keepNext/>
              <w:spacing w:before="60"/>
              <w:rPr>
                <w:rFonts w:ascii="Times New Roman" w:hAnsi="Times New Roman"/>
                <w:b/>
                <w:lang w:val="de-AT" w:eastAsia="de-AT"/>
              </w:rPr>
            </w:pPr>
          </w:p>
        </w:tc>
        <w:tc>
          <w:tcPr>
            <w:tcW w:w="928" w:type="dxa"/>
            <w:vMerge/>
            <w:shd w:val="clear" w:color="auto" w:fill="auto"/>
          </w:tcPr>
          <w:p w14:paraId="39F98721" w14:textId="77777777" w:rsidR="00B83B83" w:rsidRDefault="00B83B83" w:rsidP="004C1A4C">
            <w:pPr>
              <w:pStyle w:val="NoSpacing"/>
              <w:keepNext/>
              <w:spacing w:before="60"/>
              <w:rPr>
                <w:rFonts w:ascii="Times New Roman" w:hAnsi="Times New Roman"/>
                <w:b/>
                <w:lang w:val="de-AT" w:eastAsia="de-AT"/>
              </w:rPr>
            </w:pPr>
          </w:p>
        </w:tc>
      </w:tr>
    </w:tbl>
    <w:p w14:paraId="097B4A4A" w14:textId="77777777" w:rsidR="00B83B83" w:rsidRPr="00D71BAC" w:rsidRDefault="00B83B83" w:rsidP="004C1A4C">
      <w:pPr>
        <w:rPr>
          <w:rFonts w:ascii="Times New Roman" w:hAnsi="Times New Roman"/>
          <w:szCs w:val="20"/>
        </w:rPr>
      </w:pPr>
    </w:p>
    <w:p w14:paraId="59DDA996" w14:textId="77777777" w:rsidR="00B83B83" w:rsidRPr="000A2A61" w:rsidRDefault="00B83B83" w:rsidP="004C1A4C">
      <w:pPr>
        <w:pStyle w:val="BodyText"/>
        <w:rPr>
          <w:rFonts w:ascii="Times New Roman" w:hAnsi="Times New Roman"/>
          <w:b w:val="0"/>
          <w:bCs/>
        </w:rPr>
      </w:pPr>
      <w:r w:rsidRPr="000A2A61">
        <w:rPr>
          <w:rFonts w:ascii="Times New Roman" w:hAnsi="Times New Roman"/>
          <w:bCs/>
        </w:rPr>
        <w:t>4. Consultations with PAPs About Acceptable Compensation Options and Alternatives that have been Considered</w:t>
      </w:r>
    </w:p>
    <w:p w14:paraId="27BFBBE1" w14:textId="77777777" w:rsidR="00B83B83" w:rsidRPr="000A2A61" w:rsidRDefault="00B83B83" w:rsidP="004C1A4C">
      <w:pPr>
        <w:pStyle w:val="BodyText"/>
        <w:rPr>
          <w:rFonts w:ascii="Times New Roman" w:hAnsi="Times New Roman"/>
          <w:b w:val="0"/>
          <w:bCs/>
          <w:sz w:val="20"/>
        </w:rPr>
      </w:pPr>
      <w:r w:rsidRPr="000A2A61">
        <w:rPr>
          <w:rFonts w:ascii="Times New Roman" w:hAnsi="Times New Roman"/>
          <w:b w:val="0"/>
          <w:bCs/>
          <w:sz w:val="20"/>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01977F28" w14:textId="77777777" w:rsidR="00B83B83" w:rsidRPr="00AB6311" w:rsidRDefault="00B83B83" w:rsidP="004C1A4C">
      <w:pPr>
        <w:pStyle w:val="BodyText"/>
        <w:rPr>
          <w:sz w:val="20"/>
        </w:rPr>
      </w:pPr>
    </w:p>
    <w:p w14:paraId="2BF5E1E5" w14:textId="77777777" w:rsidR="00B83B83" w:rsidRPr="00807253" w:rsidRDefault="00B83B83" w:rsidP="004C1A4C">
      <w:pPr>
        <w:rPr>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4.1 Engagement of Project -Affected Persons (PAPs)</w:t>
      </w:r>
    </w:p>
    <w:p w14:paraId="65E87623" w14:textId="55F11C15" w:rsidR="00B83B83" w:rsidRDefault="00B83B83" w:rsidP="004C1A4C">
      <w:pPr>
        <w:rPr>
          <w:rFonts w:ascii="Times New Roman" w:hAnsi="Times New Roman"/>
          <w:i/>
          <w:iCs/>
          <w:szCs w:val="20"/>
        </w:rPr>
      </w:pPr>
      <w:r w:rsidRPr="00FD307E">
        <w:rPr>
          <w:rFonts w:ascii="Times New Roman" w:hAnsi="Times New Roman"/>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w:t>
      </w:r>
      <w:r w:rsidRPr="0065286A">
        <w:rPr>
          <w:rFonts w:ascii="Times New Roman" w:hAnsi="Times New Roman"/>
        </w:rPr>
        <w:t>etc.), NGOs, and local leaders were engaged through key informant interviews, community meetings, and focus-group discussions. The proponent and IA implemented appropriate</w:t>
      </w:r>
      <w:r w:rsidRPr="0065286A">
        <w:rPr>
          <w:rFonts w:ascii="Times New Roman" w:hAnsi="Times New Roman"/>
          <w:szCs w:val="20"/>
        </w:rPr>
        <w:t xml:space="preserve"> </w:t>
      </w:r>
      <w:r w:rsidRPr="0065286A">
        <w:rPr>
          <w:rFonts w:ascii="Times New Roman" w:hAnsi="Times New Roman"/>
        </w:rPr>
        <w:t xml:space="preserve">measures to ensure PAPs effectively participated in the consultations. </w:t>
      </w:r>
      <w:r w:rsidRPr="0065286A">
        <w:rPr>
          <w:rFonts w:ascii="Times New Roman" w:hAnsi="Times New Roman"/>
          <w:i/>
          <w:iCs/>
        </w:rPr>
        <w:t xml:space="preserve">Refer to Chapter </w:t>
      </w:r>
      <w:r w:rsidR="0014458B" w:rsidRPr="0065286A">
        <w:rPr>
          <w:rFonts w:ascii="Times New Roman" w:hAnsi="Times New Roman"/>
          <w:i/>
          <w:iCs/>
        </w:rPr>
        <w:t>6</w:t>
      </w:r>
      <w:r w:rsidRPr="0065286A">
        <w:rPr>
          <w:rFonts w:ascii="Times New Roman" w:hAnsi="Times New Roman"/>
          <w:i/>
          <w:iCs/>
        </w:rPr>
        <w:t xml:space="preserve"> of the ESIA on public consultation and engagement.</w:t>
      </w:r>
    </w:p>
    <w:p w14:paraId="220913AA" w14:textId="77777777" w:rsidR="00B83B83" w:rsidRPr="00F46342" w:rsidRDefault="00B83B83" w:rsidP="004C1A4C">
      <w:pPr>
        <w:rPr>
          <w:rFonts w:ascii="Times New Roman" w:hAnsi="Times New Roman"/>
        </w:rPr>
      </w:pPr>
      <w:r w:rsidRPr="00F46342">
        <w:rPr>
          <w:rFonts w:ascii="Times New Roman" w:hAnsi="Times New Roman"/>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514434FA" w14:textId="77777777" w:rsidR="00B83B83" w:rsidRPr="00807253" w:rsidRDefault="00B83B83" w:rsidP="004C1A4C">
      <w:pPr>
        <w:rPr>
          <w:rStyle w:val="eop"/>
          <w:rFonts w:ascii="Times New Roman" w:hAnsi="Times New Roman"/>
          <w:sz w:val="24"/>
          <w:szCs w:val="24"/>
        </w:rPr>
      </w:pPr>
    </w:p>
    <w:p w14:paraId="40B13AF4" w14:textId="77777777" w:rsidR="00B83B83" w:rsidRPr="00807253" w:rsidRDefault="00B83B83" w:rsidP="004C1A4C">
      <w:pPr>
        <w:rPr>
          <w:rStyle w:val="eop"/>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4.2 Identification of Community Representatives</w:t>
      </w:r>
    </w:p>
    <w:p w14:paraId="6A2F7E33" w14:textId="263B9D8B" w:rsidR="00B83B83" w:rsidRPr="00F46342" w:rsidRDefault="00B83B83" w:rsidP="004C1A4C">
      <w:pPr>
        <w:rPr>
          <w:rStyle w:val="eop"/>
          <w:rFonts w:ascii="Times New Roman" w:hAnsi="Times New Roman"/>
          <w:color w:val="000000"/>
          <w:shd w:val="clear" w:color="auto" w:fill="FFFFFF"/>
        </w:rPr>
      </w:pPr>
      <w:r w:rsidRPr="00F46342">
        <w:rPr>
          <w:rStyle w:val="eop"/>
          <w:rFonts w:ascii="Times New Roman" w:hAnsi="Times New Roman"/>
          <w:color w:val="000000"/>
          <w:shd w:val="clear" w:color="auto" w:fill="FFFFFF"/>
        </w:rPr>
        <w:t xml:space="preserve">The </w:t>
      </w:r>
      <w:r w:rsidR="0065286A">
        <w:rPr>
          <w:rStyle w:val="eop"/>
          <w:rFonts w:ascii="Times New Roman" w:hAnsi="Times New Roman"/>
          <w:color w:val="000000"/>
          <w:shd w:val="clear" w:color="auto" w:fill="FFFFFF"/>
        </w:rPr>
        <w:t>Nanighi</w:t>
      </w:r>
      <w:r w:rsidRPr="00F46342">
        <w:rPr>
          <w:rStyle w:val="eop"/>
          <w:rFonts w:ascii="Times New Roman" w:hAnsi="Times New Roman"/>
          <w:color w:val="000000"/>
          <w:shd w:val="clear" w:color="auto" w:fill="FFFFFF"/>
        </w:rPr>
        <w:t xml:space="preserve">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3B096962" w14:textId="77777777" w:rsidR="00B83B83" w:rsidRPr="005815D6" w:rsidRDefault="00B83B83" w:rsidP="004C1A4C">
      <w:pPr>
        <w:rPr>
          <w:rStyle w:val="eop"/>
          <w:rFonts w:ascii="Times New Roman" w:hAnsi="Times New Roman"/>
          <w:szCs w:val="20"/>
        </w:rPr>
      </w:pPr>
    </w:p>
    <w:p w14:paraId="731C9BEE" w14:textId="77777777" w:rsidR="00B83B83" w:rsidRPr="00807253" w:rsidRDefault="00B83B83" w:rsidP="004C1A4C">
      <w:pPr>
        <w:rPr>
          <w:rStyle w:val="eop"/>
          <w:rFonts w:ascii="Times New Roman" w:hAnsi="Times New Roman"/>
          <w:b/>
          <w:bCs/>
          <w:color w:val="000000"/>
          <w:sz w:val="24"/>
          <w:szCs w:val="24"/>
          <w:shd w:val="clear" w:color="auto" w:fill="FFFFFF"/>
        </w:rPr>
      </w:pPr>
      <w:r w:rsidRPr="00807253">
        <w:rPr>
          <w:rStyle w:val="eop"/>
          <w:rFonts w:ascii="Times New Roman" w:hAnsi="Times New Roman"/>
          <w:b/>
          <w:bCs/>
          <w:color w:val="000000"/>
          <w:sz w:val="24"/>
          <w:szCs w:val="24"/>
          <w:shd w:val="clear" w:color="auto" w:fill="FFFFFF"/>
        </w:rPr>
        <w:t>4.3 Summary of Consultations on Land Acquisition and Compensation Options</w:t>
      </w:r>
    </w:p>
    <w:tbl>
      <w:tblPr>
        <w:tblW w:w="10170" w:type="dxa"/>
        <w:tblInd w:w="-5"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145"/>
        <w:gridCol w:w="1884"/>
        <w:gridCol w:w="1670"/>
        <w:gridCol w:w="1853"/>
        <w:gridCol w:w="1493"/>
        <w:gridCol w:w="2125"/>
      </w:tblGrid>
      <w:tr w:rsidR="00477627" w:rsidRPr="00DA1C12" w14:paraId="6CE61F76" w14:textId="77777777">
        <w:trPr>
          <w:trHeight w:val="647"/>
        </w:trPr>
        <w:tc>
          <w:tcPr>
            <w:tcW w:w="1145"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B96F6AB" w14:textId="77777777" w:rsidR="00B83B83" w:rsidRDefault="00B83B83" w:rsidP="004C1A4C">
            <w:pPr>
              <w:keepNext/>
              <w:jc w:val="center"/>
              <w:rPr>
                <w:rStyle w:val="eop"/>
                <w:rFonts w:ascii="Times New Roman" w:hAnsi="Times New Roman"/>
                <w:b/>
                <w:bCs/>
                <w:color w:val="000000"/>
                <w:szCs w:val="20"/>
                <w:shd w:val="clear" w:color="auto" w:fill="FFFFFF"/>
              </w:rPr>
            </w:pPr>
            <w:r>
              <w:rPr>
                <w:rStyle w:val="eop"/>
                <w:rFonts w:ascii="Times New Roman" w:hAnsi="Times New Roman"/>
                <w:b/>
                <w:bCs/>
                <w:color w:val="000000"/>
                <w:szCs w:val="20"/>
                <w:shd w:val="clear" w:color="auto" w:fill="FFFFFF"/>
              </w:rPr>
              <w:t>Date</w:t>
            </w:r>
          </w:p>
        </w:tc>
        <w:tc>
          <w:tcPr>
            <w:tcW w:w="188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981C5AD" w14:textId="77777777" w:rsidR="00B83B83" w:rsidRDefault="00B83B83" w:rsidP="004C1A4C">
            <w:pPr>
              <w:keepNext/>
              <w:jc w:val="center"/>
              <w:rPr>
                <w:rStyle w:val="eop"/>
                <w:rFonts w:ascii="Times New Roman" w:hAnsi="Times New Roman"/>
                <w:b/>
                <w:bCs/>
                <w:color w:val="000000"/>
                <w:szCs w:val="20"/>
                <w:shd w:val="clear" w:color="auto" w:fill="FFFFFF"/>
              </w:rPr>
            </w:pPr>
            <w:r>
              <w:rPr>
                <w:rStyle w:val="eop"/>
                <w:rFonts w:ascii="Times New Roman" w:hAnsi="Times New Roman"/>
                <w:b/>
                <w:bCs/>
                <w:color w:val="000000"/>
                <w:szCs w:val="20"/>
                <w:shd w:val="clear" w:color="auto" w:fill="FFFFFF"/>
              </w:rPr>
              <w:t>Objective</w:t>
            </w:r>
          </w:p>
        </w:tc>
        <w:tc>
          <w:tcPr>
            <w:tcW w:w="167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2896998" w14:textId="77777777" w:rsidR="00B83B83" w:rsidRDefault="00B83B83" w:rsidP="004C1A4C">
            <w:pPr>
              <w:keepNext/>
              <w:jc w:val="center"/>
              <w:rPr>
                <w:rStyle w:val="eop"/>
                <w:rFonts w:ascii="Times New Roman" w:hAnsi="Times New Roman"/>
                <w:b/>
                <w:bCs/>
                <w:color w:val="000000"/>
                <w:szCs w:val="20"/>
                <w:shd w:val="clear" w:color="auto" w:fill="FFFFFF"/>
              </w:rPr>
            </w:pPr>
            <w:r>
              <w:rPr>
                <w:rStyle w:val="eop"/>
                <w:rFonts w:ascii="Times New Roman" w:hAnsi="Times New Roman"/>
                <w:b/>
                <w:bCs/>
                <w:color w:val="000000"/>
                <w:szCs w:val="20"/>
                <w:shd w:val="clear" w:color="auto" w:fill="FFFFFF"/>
              </w:rPr>
              <w:t xml:space="preserve">Implementing </w:t>
            </w:r>
          </w:p>
          <w:p w14:paraId="4CA4CDB3" w14:textId="77777777" w:rsidR="00B83B83" w:rsidRDefault="00B83B83" w:rsidP="004C1A4C">
            <w:pPr>
              <w:keepNext/>
              <w:jc w:val="center"/>
              <w:rPr>
                <w:rStyle w:val="eop"/>
                <w:rFonts w:ascii="Times New Roman" w:hAnsi="Times New Roman"/>
                <w:b/>
                <w:bCs/>
                <w:color w:val="000000"/>
                <w:szCs w:val="20"/>
                <w:shd w:val="clear" w:color="auto" w:fill="FFFFFF"/>
              </w:rPr>
            </w:pPr>
            <w:r>
              <w:rPr>
                <w:rStyle w:val="eop"/>
                <w:rFonts w:ascii="Times New Roman" w:hAnsi="Times New Roman"/>
                <w:b/>
                <w:bCs/>
                <w:color w:val="000000"/>
                <w:szCs w:val="20"/>
                <w:shd w:val="clear" w:color="auto" w:fill="FFFFFF"/>
              </w:rPr>
              <w:t>Entities</w:t>
            </w:r>
          </w:p>
        </w:tc>
        <w:tc>
          <w:tcPr>
            <w:tcW w:w="1853"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97431ED" w14:textId="77777777" w:rsidR="00B83B83" w:rsidRDefault="00B83B83" w:rsidP="004C1A4C">
            <w:pPr>
              <w:keepNext/>
              <w:jc w:val="center"/>
              <w:rPr>
                <w:rStyle w:val="eop"/>
                <w:rFonts w:ascii="Times New Roman" w:hAnsi="Times New Roman"/>
                <w:b/>
                <w:bCs/>
                <w:color w:val="000000"/>
                <w:szCs w:val="20"/>
                <w:shd w:val="clear" w:color="auto" w:fill="FFFFFF"/>
              </w:rPr>
            </w:pPr>
            <w:r>
              <w:rPr>
                <w:rStyle w:val="eop"/>
                <w:rFonts w:ascii="Times New Roman" w:hAnsi="Times New Roman"/>
                <w:b/>
                <w:bCs/>
                <w:color w:val="000000"/>
                <w:szCs w:val="20"/>
                <w:shd w:val="clear" w:color="auto" w:fill="FFFFFF"/>
              </w:rPr>
              <w:t>Land Acquisition and Compensation Aspects</w:t>
            </w:r>
          </w:p>
          <w:p w14:paraId="29AC5280" w14:textId="77777777" w:rsidR="00B83B83" w:rsidRDefault="00B83B83" w:rsidP="004C1A4C">
            <w:pPr>
              <w:keepNext/>
              <w:jc w:val="center"/>
              <w:rPr>
                <w:rStyle w:val="eop"/>
                <w:rFonts w:ascii="Times New Roman" w:hAnsi="Times New Roman"/>
                <w:b/>
                <w:bCs/>
                <w:color w:val="000000"/>
                <w:szCs w:val="20"/>
                <w:shd w:val="clear" w:color="auto" w:fill="FFFFFF"/>
              </w:rPr>
            </w:pPr>
            <w:r>
              <w:rPr>
                <w:rStyle w:val="eop"/>
                <w:rFonts w:ascii="Times New Roman" w:hAnsi="Times New Roman"/>
                <w:b/>
                <w:bCs/>
                <w:color w:val="000000"/>
                <w:szCs w:val="20"/>
                <w:shd w:val="clear" w:color="auto" w:fill="FFFFFF"/>
              </w:rPr>
              <w:t>Discussed</w:t>
            </w:r>
          </w:p>
        </w:tc>
        <w:tc>
          <w:tcPr>
            <w:tcW w:w="1493"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2E5C693" w14:textId="77777777" w:rsidR="00B83B83" w:rsidRDefault="00B83B83" w:rsidP="004C1A4C">
            <w:pPr>
              <w:keepNext/>
              <w:jc w:val="center"/>
              <w:rPr>
                <w:rStyle w:val="eop"/>
                <w:rFonts w:ascii="Times New Roman" w:hAnsi="Times New Roman"/>
                <w:b/>
                <w:bCs/>
                <w:color w:val="000000"/>
                <w:szCs w:val="20"/>
                <w:shd w:val="clear" w:color="auto" w:fill="FFFFFF"/>
              </w:rPr>
            </w:pPr>
            <w:r>
              <w:rPr>
                <w:rStyle w:val="eop"/>
                <w:rFonts w:ascii="Times New Roman" w:hAnsi="Times New Roman"/>
                <w:b/>
                <w:bCs/>
                <w:color w:val="000000"/>
                <w:szCs w:val="20"/>
                <w:shd w:val="clear" w:color="auto" w:fill="FFFFFF"/>
              </w:rPr>
              <w:t xml:space="preserve">Key </w:t>
            </w:r>
            <w:r>
              <w:rPr>
                <w:rStyle w:val="eop"/>
                <w:rFonts w:ascii="Times New Roman" w:hAnsi="Times New Roman"/>
                <w:b/>
                <w:bCs/>
                <w:color w:val="FFFFFF"/>
                <w:szCs w:val="20"/>
                <w:shd w:val="clear" w:color="auto" w:fill="FFFFFF"/>
              </w:rPr>
              <w:t>Issues Raised</w:t>
            </w:r>
          </w:p>
        </w:tc>
        <w:tc>
          <w:tcPr>
            <w:tcW w:w="2125"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3FFD995" w14:textId="77777777" w:rsidR="00B83B83" w:rsidRDefault="00B83B83" w:rsidP="004C1A4C">
            <w:pPr>
              <w:keepNext/>
              <w:jc w:val="center"/>
              <w:rPr>
                <w:rStyle w:val="eop"/>
                <w:rFonts w:ascii="Times New Roman" w:hAnsi="Times New Roman"/>
                <w:b/>
                <w:bCs/>
                <w:color w:val="000000"/>
                <w:szCs w:val="20"/>
                <w:shd w:val="clear" w:color="auto" w:fill="FFFFFF"/>
              </w:rPr>
            </w:pPr>
            <w:r>
              <w:rPr>
                <w:rStyle w:val="eop"/>
                <w:rFonts w:ascii="Times New Roman" w:hAnsi="Times New Roman"/>
                <w:b/>
                <w:bCs/>
                <w:color w:val="000000"/>
                <w:szCs w:val="20"/>
                <w:shd w:val="clear" w:color="auto" w:fill="FFFFFF"/>
              </w:rPr>
              <w:t>Responses</w:t>
            </w:r>
          </w:p>
          <w:p w14:paraId="194AFD5A" w14:textId="77777777" w:rsidR="00B83B83" w:rsidRDefault="00B83B83" w:rsidP="004C1A4C">
            <w:pPr>
              <w:keepNext/>
              <w:jc w:val="center"/>
              <w:rPr>
                <w:rStyle w:val="eop"/>
                <w:rFonts w:ascii="Times New Roman" w:hAnsi="Times New Roman"/>
                <w:b/>
                <w:bCs/>
                <w:color w:val="000000"/>
                <w:szCs w:val="20"/>
                <w:shd w:val="clear" w:color="auto" w:fill="FFFFFF"/>
              </w:rPr>
            </w:pPr>
            <w:r>
              <w:rPr>
                <w:rStyle w:val="eop"/>
                <w:rFonts w:ascii="Times New Roman" w:hAnsi="Times New Roman"/>
                <w:b/>
                <w:bCs/>
                <w:color w:val="000000"/>
                <w:szCs w:val="20"/>
                <w:shd w:val="clear" w:color="auto" w:fill="FFFFFF"/>
              </w:rPr>
              <w:t>Given</w:t>
            </w:r>
          </w:p>
        </w:tc>
      </w:tr>
      <w:tr w:rsidR="00477627" w:rsidRPr="00DA1C12" w14:paraId="3F58A996" w14:textId="77777777">
        <w:trPr>
          <w:trHeight w:val="1664"/>
        </w:trPr>
        <w:tc>
          <w:tcPr>
            <w:tcW w:w="1145" w:type="dxa"/>
            <w:shd w:val="clear" w:color="auto" w:fill="auto"/>
          </w:tcPr>
          <w:p w14:paraId="5351F3CB" w14:textId="7111A990" w:rsidR="00C52BEE" w:rsidRDefault="007E00C3" w:rsidP="004C1A4C">
            <w:pPr>
              <w:keepNext/>
              <w:spacing w:before="60"/>
              <w:rPr>
                <w:rStyle w:val="eop"/>
                <w:rFonts w:ascii="Times New Roman" w:hAnsi="Times New Roman"/>
                <w:b/>
                <w:bCs/>
                <w:color w:val="000000"/>
                <w:szCs w:val="20"/>
                <w:shd w:val="clear" w:color="auto" w:fill="FFFFFF"/>
              </w:rPr>
            </w:pPr>
            <w:r>
              <w:rPr>
                <w:rFonts w:ascii="Times New Roman" w:hAnsi="Times New Roman"/>
                <w:szCs w:val="20"/>
                <w:lang w:eastAsia="en-GB"/>
              </w:rPr>
              <w:t>October 1</w:t>
            </w:r>
            <w:r>
              <w:rPr>
                <w:rFonts w:ascii="Times New Roman" w:hAnsi="Times New Roman"/>
                <w:szCs w:val="20"/>
                <w:vertAlign w:val="superscript"/>
                <w:lang w:eastAsia="en-GB"/>
              </w:rPr>
              <w:t>st</w:t>
            </w:r>
            <w:r>
              <w:rPr>
                <w:rFonts w:ascii="Times New Roman" w:hAnsi="Times New Roman"/>
                <w:szCs w:val="20"/>
                <w:lang w:eastAsia="en-GB"/>
              </w:rPr>
              <w:t xml:space="preserve"> 2021</w:t>
            </w:r>
          </w:p>
        </w:tc>
        <w:tc>
          <w:tcPr>
            <w:tcW w:w="1884" w:type="dxa"/>
            <w:shd w:val="clear" w:color="auto" w:fill="auto"/>
          </w:tcPr>
          <w:p w14:paraId="0A028B64" w14:textId="77777777" w:rsidR="00C52BEE" w:rsidRDefault="00C52BEE" w:rsidP="004C1A4C">
            <w:pPr>
              <w:keepNext/>
              <w:spacing w:before="60"/>
              <w:rPr>
                <w:rFonts w:ascii="Times New Roman" w:hAnsi="Times New Roman"/>
                <w:szCs w:val="20"/>
              </w:rPr>
            </w:pPr>
            <w:r>
              <w:rPr>
                <w:rFonts w:ascii="Times New Roman" w:hAnsi="Times New Roman"/>
                <w:szCs w:val="20"/>
              </w:rPr>
              <w:t>Environmental and Social Screening.</w:t>
            </w:r>
          </w:p>
          <w:p w14:paraId="1EAA2A3C" w14:textId="77777777" w:rsidR="00C52BEE" w:rsidRDefault="00C52BEE" w:rsidP="004C1A4C">
            <w:pPr>
              <w:keepNext/>
              <w:spacing w:before="60"/>
              <w:rPr>
                <w:rFonts w:ascii="Times New Roman" w:hAnsi="Times New Roman"/>
                <w:szCs w:val="20"/>
              </w:rPr>
            </w:pPr>
            <w:r>
              <w:rPr>
                <w:rFonts w:ascii="Times New Roman" w:hAnsi="Times New Roman"/>
                <w:szCs w:val="20"/>
              </w:rPr>
              <w:t>Voluntary land donation (VLD).</w:t>
            </w:r>
          </w:p>
          <w:p w14:paraId="01230E67" w14:textId="77777777" w:rsidR="00C52BEE" w:rsidRDefault="00C52BEE" w:rsidP="004C1A4C">
            <w:pPr>
              <w:keepNext/>
              <w:spacing w:before="60"/>
              <w:rPr>
                <w:rFonts w:ascii="Times New Roman" w:hAnsi="Times New Roman"/>
                <w:szCs w:val="20"/>
              </w:rPr>
            </w:pPr>
            <w:r>
              <w:rPr>
                <w:rFonts w:ascii="Times New Roman" w:hAnsi="Times New Roman"/>
                <w:szCs w:val="20"/>
              </w:rPr>
              <w:t>Constitution of the Locational   Grievance Redress Committee (GRC).</w:t>
            </w:r>
          </w:p>
        </w:tc>
        <w:tc>
          <w:tcPr>
            <w:tcW w:w="1670" w:type="dxa"/>
            <w:shd w:val="clear" w:color="auto" w:fill="auto"/>
          </w:tcPr>
          <w:p w14:paraId="38EC2749" w14:textId="77777777" w:rsidR="00C52BEE" w:rsidRDefault="00C52BEE" w:rsidP="004C1A4C">
            <w:pPr>
              <w:keepNext/>
              <w:autoSpaceDE w:val="0"/>
              <w:autoSpaceDN w:val="0"/>
              <w:adjustRightInd w:val="0"/>
              <w:spacing w:before="100" w:beforeAutospacing="1" w:after="100" w:afterAutospacing="1"/>
              <w:contextualSpacing/>
              <w:rPr>
                <w:rFonts w:ascii="Times New Roman" w:hAnsi="Times New Roman"/>
                <w:szCs w:val="20"/>
              </w:rPr>
            </w:pPr>
            <w:r>
              <w:rPr>
                <w:rFonts w:ascii="Times New Roman" w:hAnsi="Times New Roman"/>
                <w:szCs w:val="20"/>
              </w:rPr>
              <w:t>Ministry of Energy (MoE)</w:t>
            </w:r>
          </w:p>
          <w:p w14:paraId="56ABF941" w14:textId="77777777" w:rsidR="00C52BEE" w:rsidRDefault="00C52BEE" w:rsidP="004C1A4C">
            <w:pPr>
              <w:keepNext/>
              <w:autoSpaceDE w:val="0"/>
              <w:autoSpaceDN w:val="0"/>
              <w:adjustRightInd w:val="0"/>
              <w:spacing w:before="100" w:beforeAutospacing="1" w:after="100" w:afterAutospacing="1"/>
              <w:contextualSpacing/>
              <w:rPr>
                <w:rFonts w:ascii="Times New Roman" w:hAnsi="Times New Roman"/>
                <w:szCs w:val="20"/>
              </w:rPr>
            </w:pPr>
            <w:r>
              <w:rPr>
                <w:rFonts w:ascii="Times New Roman" w:hAnsi="Times New Roman"/>
                <w:szCs w:val="20"/>
              </w:rPr>
              <w:t>Kenya Power (KPLC)</w:t>
            </w:r>
          </w:p>
          <w:p w14:paraId="1E8620D6" w14:textId="77777777" w:rsidR="00C52BEE" w:rsidRDefault="00C52BEE" w:rsidP="004C1A4C">
            <w:pPr>
              <w:keepNext/>
              <w:autoSpaceDE w:val="0"/>
              <w:autoSpaceDN w:val="0"/>
              <w:adjustRightInd w:val="0"/>
              <w:spacing w:before="100" w:beforeAutospacing="1" w:after="100" w:afterAutospacing="1"/>
              <w:contextualSpacing/>
              <w:rPr>
                <w:rFonts w:ascii="Times New Roman" w:hAnsi="Times New Roman"/>
                <w:szCs w:val="20"/>
              </w:rPr>
            </w:pPr>
            <w:r>
              <w:rPr>
                <w:rFonts w:ascii="Times New Roman" w:hAnsi="Times New Roman"/>
                <w:szCs w:val="20"/>
              </w:rPr>
              <w:t>Rural Electrification and Renewable Energy Corporation (REREC)</w:t>
            </w:r>
          </w:p>
        </w:tc>
        <w:tc>
          <w:tcPr>
            <w:tcW w:w="1853" w:type="dxa"/>
            <w:shd w:val="clear" w:color="auto" w:fill="auto"/>
          </w:tcPr>
          <w:p w14:paraId="1AA66CA3" w14:textId="77777777" w:rsidR="00C52BEE" w:rsidRDefault="00C52BEE" w:rsidP="004C1A4C">
            <w:pPr>
              <w:pStyle w:val="paragraph"/>
              <w:keepNext/>
              <w:spacing w:before="0" w:beforeAutospacing="0" w:after="0" w:afterAutospacing="0" w:line="276" w:lineRule="auto"/>
              <w:jc w:val="both"/>
              <w:textAlignment w:val="baseline"/>
              <w:rPr>
                <w:sz w:val="20"/>
                <w:szCs w:val="20"/>
              </w:rPr>
            </w:pPr>
            <w:r>
              <w:rPr>
                <w:sz w:val="20"/>
                <w:szCs w:val="20"/>
              </w:rPr>
              <w:t>Site identification and land allocation for the sub-project.</w:t>
            </w:r>
          </w:p>
          <w:p w14:paraId="7DA27A35" w14:textId="77777777" w:rsidR="00C52BEE" w:rsidRDefault="00C52BEE" w:rsidP="004C1A4C">
            <w:pPr>
              <w:pStyle w:val="paragraph"/>
              <w:keepNext/>
              <w:spacing w:before="0" w:beforeAutospacing="0" w:after="0" w:afterAutospacing="0" w:line="276" w:lineRule="auto"/>
              <w:jc w:val="both"/>
              <w:textAlignment w:val="baseline"/>
              <w:rPr>
                <w:sz w:val="20"/>
                <w:szCs w:val="20"/>
              </w:rPr>
            </w:pPr>
            <w:r>
              <w:rPr>
                <w:sz w:val="20"/>
                <w:szCs w:val="20"/>
              </w:rPr>
              <w:t>Criteria for VLD.</w:t>
            </w:r>
          </w:p>
          <w:p w14:paraId="5D375104" w14:textId="77777777" w:rsidR="00C52BEE" w:rsidRDefault="00C52BEE" w:rsidP="004C1A4C">
            <w:pPr>
              <w:pStyle w:val="paragraph"/>
              <w:keepNext/>
              <w:spacing w:before="0" w:beforeAutospacing="0" w:after="0" w:afterAutospacing="0" w:line="276" w:lineRule="auto"/>
              <w:jc w:val="both"/>
              <w:textAlignment w:val="baseline"/>
              <w:rPr>
                <w:sz w:val="20"/>
                <w:szCs w:val="20"/>
              </w:rPr>
            </w:pPr>
            <w:r>
              <w:rPr>
                <w:sz w:val="20"/>
                <w:szCs w:val="20"/>
              </w:rPr>
              <w:t>Community entitlements (forms of compensation and implications for each).</w:t>
            </w:r>
          </w:p>
        </w:tc>
        <w:tc>
          <w:tcPr>
            <w:tcW w:w="1493" w:type="dxa"/>
            <w:shd w:val="clear" w:color="auto" w:fill="auto"/>
          </w:tcPr>
          <w:p w14:paraId="2E2BF9C5" w14:textId="148BFEA9" w:rsidR="00C52BEE" w:rsidRDefault="00C52BEE" w:rsidP="004C1A4C">
            <w:pPr>
              <w:keepNext/>
              <w:autoSpaceDE w:val="0"/>
              <w:autoSpaceDN w:val="0"/>
              <w:adjustRightInd w:val="0"/>
              <w:spacing w:before="60"/>
              <w:contextualSpacing/>
              <w:rPr>
                <w:rStyle w:val="eop"/>
                <w:rFonts w:ascii="Times New Roman" w:hAnsi="Times New Roman"/>
                <w:b/>
                <w:bCs/>
                <w:color w:val="000000"/>
                <w:szCs w:val="20"/>
                <w:shd w:val="clear" w:color="auto" w:fill="FFFFFF"/>
              </w:rPr>
            </w:pPr>
            <w:r>
              <w:rPr>
                <w:rFonts w:ascii="Times New Roman" w:hAnsi="Times New Roman"/>
                <w:color w:val="141414"/>
                <w:szCs w:val="20"/>
                <w:shd w:val="clear" w:color="auto" w:fill="FFFFFF"/>
              </w:rPr>
              <w:t xml:space="preserve">The land commitment form or leaders will sign can’t it be left with us  </w:t>
            </w:r>
          </w:p>
        </w:tc>
        <w:tc>
          <w:tcPr>
            <w:tcW w:w="2125" w:type="dxa"/>
            <w:shd w:val="clear" w:color="auto" w:fill="auto"/>
          </w:tcPr>
          <w:p w14:paraId="6819C2F2" w14:textId="59B546A6" w:rsidR="00C52BEE" w:rsidRDefault="00C52BEE" w:rsidP="004C1A4C">
            <w:pPr>
              <w:keepNext/>
              <w:spacing w:before="60"/>
              <w:rPr>
                <w:rFonts w:ascii="Times New Roman" w:hAnsi="Times New Roman"/>
                <w:szCs w:val="20"/>
              </w:rPr>
            </w:pPr>
            <w:r>
              <w:rPr>
                <w:rFonts w:ascii="Times New Roman" w:hAnsi="Times New Roman"/>
                <w:color w:val="141414"/>
                <w:szCs w:val="20"/>
                <w:shd w:val="clear" w:color="auto" w:fill="FFFFFF"/>
              </w:rPr>
              <w:t>The form will be left at the county level to help in progressing the land registration process which will involve making apart development plan to the shared with your chief’s office for the people to see</w:t>
            </w:r>
          </w:p>
        </w:tc>
      </w:tr>
      <w:tr w:rsidR="00477627" w:rsidRPr="00DA1C12" w14:paraId="50AC7FEE" w14:textId="77777777">
        <w:trPr>
          <w:trHeight w:val="220"/>
        </w:trPr>
        <w:tc>
          <w:tcPr>
            <w:tcW w:w="1145" w:type="dxa"/>
            <w:shd w:val="clear" w:color="auto" w:fill="auto"/>
          </w:tcPr>
          <w:p w14:paraId="476EBA01" w14:textId="6D0239A0" w:rsidR="00C52BEE" w:rsidRDefault="007E00C3" w:rsidP="004C1A4C">
            <w:pPr>
              <w:keepNext/>
              <w:spacing w:before="60"/>
              <w:rPr>
                <w:rStyle w:val="eop"/>
                <w:rFonts w:ascii="Times New Roman" w:hAnsi="Times New Roman"/>
                <w:color w:val="000000"/>
                <w:szCs w:val="20"/>
                <w:shd w:val="clear" w:color="auto" w:fill="FFFFFF"/>
              </w:rPr>
            </w:pPr>
            <w:r>
              <w:rPr>
                <w:rStyle w:val="eop"/>
                <w:rFonts w:ascii="Times New Roman" w:hAnsi="Times New Roman"/>
                <w:color w:val="000000"/>
                <w:szCs w:val="20"/>
                <w:shd w:val="clear" w:color="auto" w:fill="FFFFFF"/>
              </w:rPr>
              <w:t>N</w:t>
            </w:r>
            <w:r>
              <w:rPr>
                <w:rStyle w:val="eop"/>
                <w:rFonts w:ascii="Times New Roman" w:hAnsi="Times New Roman"/>
                <w:szCs w:val="20"/>
                <w:shd w:val="clear" w:color="auto" w:fill="FFFFFF"/>
              </w:rPr>
              <w:t>ovember 2</w:t>
            </w:r>
            <w:r>
              <w:rPr>
                <w:rStyle w:val="eop"/>
                <w:rFonts w:ascii="Times New Roman" w:hAnsi="Times New Roman"/>
                <w:szCs w:val="20"/>
                <w:shd w:val="clear" w:color="auto" w:fill="FFFFFF"/>
                <w:vertAlign w:val="superscript"/>
              </w:rPr>
              <w:t>nd</w:t>
            </w:r>
            <w:r>
              <w:rPr>
                <w:rStyle w:val="eop"/>
                <w:rFonts w:ascii="Times New Roman" w:hAnsi="Times New Roman"/>
                <w:szCs w:val="20"/>
                <w:shd w:val="clear" w:color="auto" w:fill="FFFFFF"/>
              </w:rPr>
              <w:t xml:space="preserve"> 2022</w:t>
            </w:r>
          </w:p>
        </w:tc>
        <w:tc>
          <w:tcPr>
            <w:tcW w:w="1884" w:type="dxa"/>
            <w:shd w:val="clear" w:color="auto" w:fill="auto"/>
          </w:tcPr>
          <w:p w14:paraId="7DE2A262" w14:textId="77777777" w:rsidR="00C52BEE" w:rsidRDefault="00C52BEE" w:rsidP="004C1A4C">
            <w:pPr>
              <w:keepNext/>
              <w:spacing w:before="60"/>
              <w:rPr>
                <w:rStyle w:val="eop"/>
                <w:rFonts w:ascii="Times New Roman" w:hAnsi="Times New Roman"/>
                <w:b/>
                <w:bCs/>
                <w:color w:val="000000"/>
                <w:szCs w:val="20"/>
                <w:shd w:val="clear" w:color="auto" w:fill="FFFFFF"/>
              </w:rPr>
            </w:pPr>
            <w:r>
              <w:rPr>
                <w:rStyle w:val="eop"/>
                <w:rFonts w:ascii="Times New Roman" w:hAnsi="Times New Roman"/>
                <w:color w:val="000000"/>
                <w:szCs w:val="20"/>
                <w:shd w:val="clear" w:color="auto" w:fill="FFFFFF"/>
              </w:rPr>
              <w:t>Environmental and Social Impact Assessment.</w:t>
            </w:r>
          </w:p>
        </w:tc>
        <w:tc>
          <w:tcPr>
            <w:tcW w:w="1670" w:type="dxa"/>
            <w:shd w:val="clear" w:color="auto" w:fill="auto"/>
          </w:tcPr>
          <w:p w14:paraId="7A7C8AA0" w14:textId="77777777" w:rsidR="00C52BEE" w:rsidRDefault="00C52BEE" w:rsidP="004C1A4C">
            <w:pPr>
              <w:pStyle w:val="paragraph"/>
              <w:keepNext/>
              <w:spacing w:before="0" w:beforeAutospacing="0" w:after="0" w:afterAutospacing="0" w:line="276" w:lineRule="auto"/>
              <w:jc w:val="both"/>
              <w:textAlignment w:val="baseline"/>
              <w:rPr>
                <w:rStyle w:val="normaltextrun"/>
                <w:sz w:val="20"/>
                <w:szCs w:val="20"/>
              </w:rPr>
            </w:pPr>
            <w:r>
              <w:rPr>
                <w:rStyle w:val="normaltextrun"/>
                <w:sz w:val="20"/>
                <w:szCs w:val="20"/>
              </w:rPr>
              <w:t>Consultants</w:t>
            </w:r>
          </w:p>
          <w:p w14:paraId="16DF143D" w14:textId="77777777" w:rsidR="00C52BEE" w:rsidRDefault="00C52BEE" w:rsidP="004C1A4C">
            <w:pPr>
              <w:pStyle w:val="paragraph"/>
              <w:keepNext/>
              <w:spacing w:before="0" w:beforeAutospacing="0" w:after="0" w:afterAutospacing="0" w:line="276" w:lineRule="auto"/>
              <w:jc w:val="both"/>
              <w:textAlignment w:val="baseline"/>
              <w:rPr>
                <w:rStyle w:val="normaltextrun"/>
                <w:sz w:val="20"/>
                <w:szCs w:val="20"/>
              </w:rPr>
            </w:pPr>
            <w:r>
              <w:rPr>
                <w:rStyle w:val="normaltextrun"/>
                <w:sz w:val="20"/>
                <w:szCs w:val="20"/>
              </w:rPr>
              <w:t>MoE</w:t>
            </w:r>
          </w:p>
          <w:p w14:paraId="0718223C" w14:textId="77777777" w:rsidR="00C52BEE" w:rsidRDefault="00C52BEE" w:rsidP="004C1A4C">
            <w:pPr>
              <w:pStyle w:val="paragraph"/>
              <w:keepNext/>
              <w:spacing w:before="0" w:beforeAutospacing="0" w:after="0" w:afterAutospacing="0" w:line="276" w:lineRule="auto"/>
              <w:jc w:val="both"/>
              <w:textAlignment w:val="baseline"/>
              <w:rPr>
                <w:rStyle w:val="normaltextrun"/>
                <w:sz w:val="20"/>
                <w:szCs w:val="20"/>
              </w:rPr>
            </w:pPr>
            <w:r>
              <w:rPr>
                <w:rStyle w:val="normaltextrun"/>
                <w:sz w:val="20"/>
                <w:szCs w:val="20"/>
              </w:rPr>
              <w:t>KPLC</w:t>
            </w:r>
          </w:p>
          <w:p w14:paraId="43E60282" w14:textId="77777777" w:rsidR="00C52BEE" w:rsidRDefault="00C52BEE" w:rsidP="004C1A4C">
            <w:pPr>
              <w:pStyle w:val="paragraph"/>
              <w:keepNext/>
              <w:spacing w:before="0" w:beforeAutospacing="0" w:after="0" w:afterAutospacing="0" w:line="276" w:lineRule="auto"/>
              <w:jc w:val="both"/>
              <w:textAlignment w:val="baseline"/>
              <w:rPr>
                <w:rStyle w:val="normaltextrun"/>
                <w:sz w:val="20"/>
                <w:szCs w:val="20"/>
              </w:rPr>
            </w:pPr>
            <w:r>
              <w:rPr>
                <w:rStyle w:val="normaltextrun"/>
                <w:sz w:val="20"/>
                <w:szCs w:val="20"/>
              </w:rPr>
              <w:t>REREC</w:t>
            </w:r>
          </w:p>
        </w:tc>
        <w:tc>
          <w:tcPr>
            <w:tcW w:w="1853" w:type="dxa"/>
            <w:shd w:val="clear" w:color="auto" w:fill="auto"/>
          </w:tcPr>
          <w:p w14:paraId="69FAFD3B" w14:textId="77777777" w:rsidR="00C52BEE" w:rsidRDefault="00C52BEE" w:rsidP="004C1A4C">
            <w:pPr>
              <w:pStyle w:val="paragraph"/>
              <w:keepNext/>
              <w:spacing w:before="0" w:beforeAutospacing="0" w:after="0" w:afterAutospacing="0" w:line="276" w:lineRule="auto"/>
              <w:jc w:val="both"/>
              <w:textAlignment w:val="baseline"/>
              <w:rPr>
                <w:rStyle w:val="eop"/>
                <w:sz w:val="20"/>
                <w:szCs w:val="20"/>
              </w:rPr>
            </w:pPr>
            <w:r>
              <w:rPr>
                <w:rStyle w:val="normaltextrun"/>
                <w:sz w:val="20"/>
                <w:szCs w:val="20"/>
              </w:rPr>
              <w:t>Land acquisition through compulsory acquisition (not voluntary land donation).</w:t>
            </w:r>
          </w:p>
          <w:p w14:paraId="5CD1AFA0" w14:textId="77777777" w:rsidR="00C52BEE" w:rsidRDefault="00C52BEE" w:rsidP="004C1A4C">
            <w:pPr>
              <w:pStyle w:val="paragraph"/>
              <w:keepNext/>
              <w:spacing w:before="0" w:beforeAutospacing="0" w:after="0" w:afterAutospacing="0" w:line="276" w:lineRule="auto"/>
              <w:jc w:val="both"/>
              <w:textAlignment w:val="baseline"/>
              <w:rPr>
                <w:rStyle w:val="eop"/>
                <w:sz w:val="20"/>
                <w:szCs w:val="20"/>
              </w:rPr>
            </w:pPr>
            <w:r>
              <w:rPr>
                <w:rStyle w:val="normaltextrun"/>
                <w:color w:val="000000"/>
                <w:sz w:val="20"/>
                <w:szCs w:val="20"/>
                <w:shd w:val="clear" w:color="auto" w:fill="FFFFFF"/>
              </w:rPr>
              <w:t>S</w:t>
            </w:r>
            <w:r>
              <w:rPr>
                <w:rStyle w:val="normaltextrun"/>
                <w:sz w:val="20"/>
                <w:szCs w:val="20"/>
              </w:rPr>
              <w:t>election of three priority community projects, whereby one is to be implemented as i</w:t>
            </w:r>
            <w:r>
              <w:rPr>
                <w:rStyle w:val="normaltextrun"/>
                <w:color w:val="000000"/>
                <w:sz w:val="20"/>
                <w:szCs w:val="20"/>
                <w:shd w:val="clear" w:color="auto" w:fill="FFFFFF"/>
              </w:rPr>
              <w:t xml:space="preserve">n-kind compensation for land. </w:t>
            </w:r>
          </w:p>
        </w:tc>
        <w:tc>
          <w:tcPr>
            <w:tcW w:w="1493" w:type="dxa"/>
            <w:shd w:val="clear" w:color="auto" w:fill="auto"/>
          </w:tcPr>
          <w:p w14:paraId="734B7C3E" w14:textId="5D687750" w:rsidR="00C52BEE" w:rsidRDefault="00C52BEE" w:rsidP="004C1A4C">
            <w:pPr>
              <w:keepNext/>
              <w:spacing w:before="60"/>
              <w:rPr>
                <w:rStyle w:val="eop"/>
                <w:rFonts w:ascii="Times New Roman" w:hAnsi="Times New Roman"/>
                <w:b/>
                <w:bCs/>
                <w:color w:val="000000"/>
                <w:szCs w:val="20"/>
                <w:shd w:val="clear" w:color="auto" w:fill="FFFFFF"/>
              </w:rPr>
            </w:pPr>
            <w:r>
              <w:rPr>
                <w:rStyle w:val="normaltextrun"/>
                <w:rFonts w:ascii="Times New Roman" w:hAnsi="Times New Roman"/>
                <w:color w:val="000000"/>
                <w:szCs w:val="20"/>
                <w:shd w:val="clear" w:color="auto" w:fill="FFFFFF"/>
              </w:rPr>
              <w:t>Community requested for</w:t>
            </w:r>
            <w:r w:rsidR="00BA547D">
              <w:rPr>
                <w:rStyle w:val="normaltextrun"/>
                <w:rFonts w:ascii="Times New Roman" w:hAnsi="Times New Roman"/>
                <w:color w:val="000000"/>
                <w:szCs w:val="20"/>
                <w:shd w:val="clear" w:color="auto" w:fill="FFFFFF"/>
              </w:rPr>
              <w:t xml:space="preserve"> renovation of the Nanighi Dispensary and construction of the maternity ward.</w:t>
            </w:r>
          </w:p>
        </w:tc>
        <w:tc>
          <w:tcPr>
            <w:tcW w:w="2125" w:type="dxa"/>
            <w:shd w:val="clear" w:color="auto" w:fill="auto"/>
          </w:tcPr>
          <w:p w14:paraId="31EA3EAD" w14:textId="77777777" w:rsidR="00C52BEE" w:rsidRDefault="00C52BEE" w:rsidP="004C1A4C">
            <w:pPr>
              <w:keepNext/>
              <w:spacing w:before="60"/>
              <w:rPr>
                <w:rStyle w:val="normaltextrun"/>
                <w:rFonts w:ascii="Times New Roman" w:hAnsi="Times New Roman"/>
                <w:color w:val="000000"/>
                <w:szCs w:val="20"/>
                <w:shd w:val="clear" w:color="auto" w:fill="FFFFFF"/>
              </w:rPr>
            </w:pPr>
            <w:r>
              <w:rPr>
                <w:rStyle w:val="normaltextrun"/>
                <w:rFonts w:ascii="Times New Roman" w:hAnsi="Times New Roman"/>
                <w:color w:val="000000"/>
                <w:szCs w:val="20"/>
                <w:shd w:val="clear" w:color="auto" w:fill="FFFFFF"/>
              </w:rPr>
              <w:t xml:space="preserve">The proponent has set aside </w:t>
            </w:r>
            <w:r>
              <w:rPr>
                <w:rStyle w:val="findhit"/>
                <w:rFonts w:ascii="Times New Roman" w:hAnsi="Times New Roman"/>
                <w:szCs w:val="20"/>
              </w:rPr>
              <w:t xml:space="preserve">KES </w:t>
            </w:r>
            <w:r>
              <w:rPr>
                <w:rStyle w:val="normaltextrun"/>
                <w:rFonts w:ascii="Times New Roman" w:hAnsi="Times New Roman"/>
                <w:color w:val="000000"/>
                <w:szCs w:val="20"/>
                <w:shd w:val="clear" w:color="auto" w:fill="FFFFFF"/>
              </w:rPr>
              <w:t xml:space="preserve"> 1 million to implement the priority in-kind compensation project. </w:t>
            </w:r>
          </w:p>
          <w:p w14:paraId="027338E9" w14:textId="77777777" w:rsidR="00C52BEE" w:rsidRDefault="00C52BEE" w:rsidP="004C1A4C">
            <w:pPr>
              <w:keepNext/>
              <w:spacing w:before="60"/>
              <w:rPr>
                <w:rStyle w:val="normaltextrun"/>
                <w:rFonts w:ascii="Times New Roman" w:hAnsi="Times New Roman"/>
                <w:color w:val="000000"/>
                <w:szCs w:val="20"/>
                <w:shd w:val="clear" w:color="auto" w:fill="FFFFFF"/>
              </w:rPr>
            </w:pPr>
            <w:r>
              <w:rPr>
                <w:rStyle w:val="normaltextrun"/>
                <w:rFonts w:ascii="Times New Roman" w:hAnsi="Times New Roman"/>
                <w:color w:val="000000"/>
                <w:szCs w:val="20"/>
                <w:shd w:val="clear" w:color="auto" w:fill="FFFFFF"/>
              </w:rPr>
              <w:t>The value of the project will be proportional to or greater than the value of land.</w:t>
            </w:r>
          </w:p>
          <w:p w14:paraId="195AEFC1" w14:textId="77777777" w:rsidR="00C52BEE" w:rsidRDefault="00C52BEE" w:rsidP="004C1A4C">
            <w:pPr>
              <w:keepNext/>
              <w:spacing w:before="60"/>
              <w:rPr>
                <w:rStyle w:val="eop"/>
                <w:rFonts w:ascii="Times New Roman" w:hAnsi="Times New Roman"/>
                <w:b/>
                <w:bCs/>
                <w:color w:val="000000"/>
                <w:szCs w:val="20"/>
                <w:shd w:val="clear" w:color="auto" w:fill="FFFFFF"/>
              </w:rPr>
            </w:pPr>
            <w:r>
              <w:rPr>
                <w:rStyle w:val="normaltextrun"/>
                <w:rFonts w:ascii="Times New Roman" w:hAnsi="Times New Roman"/>
                <w:color w:val="000000"/>
                <w:szCs w:val="20"/>
                <w:shd w:val="clear" w:color="auto" w:fill="FFFFFF"/>
              </w:rPr>
              <w:t xml:space="preserve">NLC will determine the value of land. </w:t>
            </w:r>
          </w:p>
        </w:tc>
      </w:tr>
      <w:tr w:rsidR="00477627" w:rsidRPr="00DA1C12" w14:paraId="195790E9" w14:textId="77777777">
        <w:trPr>
          <w:trHeight w:val="220"/>
        </w:trPr>
        <w:tc>
          <w:tcPr>
            <w:tcW w:w="1145" w:type="dxa"/>
            <w:shd w:val="clear" w:color="auto" w:fill="auto"/>
          </w:tcPr>
          <w:p w14:paraId="04B49C84" w14:textId="77777777" w:rsidR="00C52BEE" w:rsidRDefault="00C52BEE" w:rsidP="004C1A4C">
            <w:pPr>
              <w:keepNext/>
              <w:spacing w:before="60"/>
              <w:rPr>
                <w:rStyle w:val="eop"/>
                <w:rFonts w:ascii="Times New Roman" w:hAnsi="Times New Roman"/>
                <w:color w:val="000000"/>
                <w:szCs w:val="20"/>
                <w:shd w:val="clear" w:color="auto" w:fill="FFFFFF"/>
              </w:rPr>
            </w:pPr>
            <w:r>
              <w:rPr>
                <w:rStyle w:val="eop"/>
                <w:rFonts w:ascii="Times New Roman" w:hAnsi="Times New Roman"/>
                <w:color w:val="000000"/>
                <w:szCs w:val="20"/>
                <w:shd w:val="clear" w:color="auto" w:fill="FFFFFF"/>
              </w:rPr>
              <w:t>May 2023</w:t>
            </w:r>
          </w:p>
        </w:tc>
        <w:tc>
          <w:tcPr>
            <w:tcW w:w="1884" w:type="dxa"/>
            <w:shd w:val="clear" w:color="auto" w:fill="auto"/>
          </w:tcPr>
          <w:p w14:paraId="1FE51945" w14:textId="77777777" w:rsidR="00C52BEE" w:rsidRDefault="00C52BEE" w:rsidP="004C1A4C">
            <w:pPr>
              <w:keepNext/>
              <w:spacing w:before="60"/>
              <w:rPr>
                <w:rStyle w:val="eop"/>
                <w:rFonts w:ascii="Times New Roman" w:hAnsi="Times New Roman"/>
                <w:color w:val="000000"/>
                <w:szCs w:val="20"/>
                <w:shd w:val="clear" w:color="auto" w:fill="FFFFFF"/>
              </w:rPr>
            </w:pPr>
            <w:r>
              <w:rPr>
                <w:rStyle w:val="eop"/>
                <w:rFonts w:ascii="Times New Roman" w:hAnsi="Times New Roman"/>
                <w:color w:val="000000"/>
                <w:szCs w:val="20"/>
                <w:shd w:val="clear" w:color="auto" w:fill="FFFFFF"/>
              </w:rPr>
              <w:t>Compulsory Land Acquisition.</w:t>
            </w:r>
          </w:p>
        </w:tc>
        <w:tc>
          <w:tcPr>
            <w:tcW w:w="1670" w:type="dxa"/>
            <w:shd w:val="clear" w:color="auto" w:fill="auto"/>
          </w:tcPr>
          <w:p w14:paraId="33073114" w14:textId="77777777" w:rsidR="00C52BEE" w:rsidRDefault="00C52BEE" w:rsidP="004C1A4C">
            <w:pPr>
              <w:pStyle w:val="NoSpacing"/>
              <w:keepNext/>
              <w:spacing w:before="60"/>
              <w:rPr>
                <w:rFonts w:ascii="Times New Roman" w:hAnsi="Times New Roman"/>
                <w:szCs w:val="20"/>
                <w:lang w:val="en-GB" w:eastAsia="de-AT"/>
              </w:rPr>
            </w:pPr>
            <w:r>
              <w:rPr>
                <w:rFonts w:ascii="Times New Roman" w:hAnsi="Times New Roman"/>
                <w:szCs w:val="20"/>
                <w:lang w:val="en-GB" w:eastAsia="de-AT"/>
              </w:rPr>
              <w:t>NLC</w:t>
            </w:r>
          </w:p>
        </w:tc>
        <w:tc>
          <w:tcPr>
            <w:tcW w:w="1853" w:type="dxa"/>
            <w:shd w:val="clear" w:color="auto" w:fill="auto"/>
          </w:tcPr>
          <w:p w14:paraId="35F28AE8" w14:textId="77777777" w:rsidR="00C52BEE" w:rsidRDefault="00C52BEE" w:rsidP="004C1A4C">
            <w:pPr>
              <w:pStyle w:val="NoSpacing"/>
              <w:keepNext/>
              <w:spacing w:before="60"/>
              <w:rPr>
                <w:rFonts w:ascii="Times New Roman" w:hAnsi="Times New Roman"/>
                <w:szCs w:val="20"/>
                <w:lang w:val="en-GB" w:eastAsia="de-AT"/>
              </w:rPr>
            </w:pPr>
            <w:r>
              <w:rPr>
                <w:rFonts w:ascii="Times New Roman" w:hAnsi="Times New Roman"/>
                <w:szCs w:val="20"/>
                <w:lang w:val="en-GB" w:eastAsia="de-AT"/>
              </w:rPr>
              <w:t>Site inspection and inquiries.</w:t>
            </w:r>
          </w:p>
          <w:p w14:paraId="34C7BA6D" w14:textId="77777777" w:rsidR="00C52BEE" w:rsidRDefault="00C52BEE" w:rsidP="004C1A4C">
            <w:pPr>
              <w:pStyle w:val="paragraph"/>
              <w:keepNext/>
              <w:spacing w:before="0" w:beforeAutospacing="0" w:after="0" w:afterAutospacing="0" w:line="276" w:lineRule="auto"/>
              <w:jc w:val="both"/>
              <w:textAlignment w:val="baseline"/>
              <w:rPr>
                <w:sz w:val="20"/>
                <w:szCs w:val="20"/>
              </w:rPr>
            </w:pPr>
            <w:r>
              <w:rPr>
                <w:sz w:val="20"/>
                <w:szCs w:val="20"/>
                <w:lang w:val="en-GB"/>
              </w:rPr>
              <w:t>Land valuation.</w:t>
            </w:r>
          </w:p>
          <w:p w14:paraId="6D47C0C3" w14:textId="77777777" w:rsidR="00C52BEE" w:rsidRDefault="00C52BEE" w:rsidP="004C1A4C">
            <w:pPr>
              <w:pStyle w:val="paragraph"/>
              <w:keepNext/>
              <w:spacing w:before="0" w:beforeAutospacing="0" w:after="0" w:afterAutospacing="0" w:line="276" w:lineRule="auto"/>
              <w:jc w:val="both"/>
              <w:textAlignment w:val="baseline"/>
              <w:rPr>
                <w:rStyle w:val="normaltextrun"/>
                <w:sz w:val="20"/>
                <w:szCs w:val="20"/>
              </w:rPr>
            </w:pPr>
            <w:r>
              <w:rPr>
                <w:sz w:val="20"/>
                <w:szCs w:val="20"/>
                <w:lang w:val="en-GB"/>
              </w:rPr>
              <w:t xml:space="preserve">Award of compensation. </w:t>
            </w:r>
          </w:p>
        </w:tc>
        <w:tc>
          <w:tcPr>
            <w:tcW w:w="1493" w:type="dxa"/>
            <w:shd w:val="clear" w:color="auto" w:fill="auto"/>
          </w:tcPr>
          <w:p w14:paraId="74BAD885" w14:textId="77777777" w:rsidR="00C52BEE" w:rsidRDefault="00C52BEE" w:rsidP="004C1A4C">
            <w:pPr>
              <w:keepNext/>
              <w:spacing w:before="60"/>
              <w:rPr>
                <w:rStyle w:val="normaltextrun"/>
                <w:rFonts w:ascii="Times New Roman" w:hAnsi="Times New Roman"/>
                <w:color w:val="000000"/>
                <w:szCs w:val="20"/>
                <w:shd w:val="clear" w:color="auto" w:fill="FFFFFF"/>
              </w:rPr>
            </w:pPr>
          </w:p>
        </w:tc>
        <w:tc>
          <w:tcPr>
            <w:tcW w:w="2125" w:type="dxa"/>
            <w:shd w:val="clear" w:color="auto" w:fill="auto"/>
          </w:tcPr>
          <w:p w14:paraId="3F1164DF" w14:textId="77777777" w:rsidR="00C52BEE" w:rsidRDefault="00C52BEE" w:rsidP="004C1A4C">
            <w:pPr>
              <w:keepNext/>
              <w:spacing w:before="60"/>
              <w:rPr>
                <w:rStyle w:val="normaltextrun"/>
                <w:rFonts w:ascii="Times New Roman" w:hAnsi="Times New Roman"/>
                <w:color w:val="000000"/>
                <w:szCs w:val="20"/>
                <w:shd w:val="clear" w:color="auto" w:fill="FFFFFF"/>
              </w:rPr>
            </w:pPr>
          </w:p>
        </w:tc>
      </w:tr>
    </w:tbl>
    <w:p w14:paraId="4F5F0293" w14:textId="77777777" w:rsidR="00B83B83" w:rsidRDefault="00B83B83" w:rsidP="004C1A4C">
      <w:pPr>
        <w:rPr>
          <w:rFonts w:ascii="Times New Roman" w:hAnsi="Times New Roman"/>
          <w:szCs w:val="20"/>
        </w:rPr>
      </w:pPr>
    </w:p>
    <w:p w14:paraId="0AF2A9A2" w14:textId="77777777" w:rsidR="00B83B83" w:rsidRDefault="00B83B83" w:rsidP="004C1A4C">
      <w:pPr>
        <w:rPr>
          <w:rFonts w:ascii="Times New Roman" w:hAnsi="Times New Roman"/>
          <w:szCs w:val="20"/>
        </w:rPr>
      </w:pPr>
    </w:p>
    <w:p w14:paraId="1A62525E" w14:textId="77777777" w:rsidR="00B83B83" w:rsidRPr="00D71BAC" w:rsidRDefault="00B83B83" w:rsidP="004C1A4C">
      <w:pPr>
        <w:rPr>
          <w:rFonts w:ascii="Times New Roman" w:hAnsi="Times New Roman"/>
          <w:szCs w:val="20"/>
        </w:rPr>
      </w:pPr>
    </w:p>
    <w:p w14:paraId="48FEA190" w14:textId="77777777" w:rsidR="00B83B83" w:rsidRPr="00A74365" w:rsidRDefault="00B83B83" w:rsidP="004C1A4C">
      <w:pPr>
        <w:pStyle w:val="BodyText"/>
        <w:rPr>
          <w:b w:val="0"/>
          <w:bCs/>
        </w:rPr>
      </w:pPr>
      <w:r w:rsidRPr="00A74365">
        <w:rPr>
          <w:bCs/>
        </w:rPr>
        <w:t xml:space="preserve">5.  Institutional Responsibility for Implementation of the ARAP </w:t>
      </w:r>
    </w:p>
    <w:tbl>
      <w:tblPr>
        <w:tblW w:w="0" w:type="auto"/>
        <w:tblInd w:w="-612"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3350"/>
        <w:gridCol w:w="5552"/>
      </w:tblGrid>
      <w:tr w:rsidR="00B83B83" w:rsidRPr="00DA1C12" w14:paraId="38CD6384" w14:textId="77777777">
        <w:tc>
          <w:tcPr>
            <w:tcW w:w="3435"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B88DABD" w14:textId="77777777" w:rsidR="00B83B83" w:rsidRDefault="00B83B83" w:rsidP="004C1A4C">
            <w:pPr>
              <w:keepNext/>
              <w:jc w:val="center"/>
              <w:rPr>
                <w:rStyle w:val="eop"/>
                <w:rFonts w:ascii="Times New Roman" w:hAnsi="Times New Roman"/>
                <w:b/>
                <w:bCs/>
                <w:color w:val="FFFFFF"/>
                <w:sz w:val="18"/>
                <w:szCs w:val="18"/>
              </w:rPr>
            </w:pPr>
            <w:r>
              <w:rPr>
                <w:rStyle w:val="eop"/>
                <w:rFonts w:ascii="Times New Roman" w:hAnsi="Times New Roman"/>
                <w:b/>
                <w:bCs/>
                <w:color w:val="FFFFFF"/>
                <w:sz w:val="18"/>
                <w:szCs w:val="18"/>
              </w:rPr>
              <w:t>Entity</w:t>
            </w:r>
          </w:p>
        </w:tc>
        <w:tc>
          <w:tcPr>
            <w:tcW w:w="5699"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C3C8529" w14:textId="77777777" w:rsidR="00B83B83" w:rsidRDefault="00B83B83" w:rsidP="004C1A4C">
            <w:pPr>
              <w:keepNext/>
              <w:jc w:val="center"/>
              <w:rPr>
                <w:rStyle w:val="eop"/>
                <w:rFonts w:ascii="Times New Roman" w:hAnsi="Times New Roman"/>
                <w:b/>
                <w:bCs/>
                <w:color w:val="FFFFFF"/>
                <w:sz w:val="18"/>
                <w:szCs w:val="18"/>
              </w:rPr>
            </w:pPr>
            <w:r>
              <w:rPr>
                <w:rStyle w:val="eop"/>
                <w:rFonts w:ascii="Times New Roman" w:hAnsi="Times New Roman"/>
                <w:b/>
                <w:bCs/>
                <w:color w:val="FFFFFF"/>
                <w:sz w:val="18"/>
                <w:szCs w:val="18"/>
              </w:rPr>
              <w:t>Role</w:t>
            </w:r>
          </w:p>
        </w:tc>
      </w:tr>
      <w:tr w:rsidR="00B83B83" w:rsidRPr="00DA1C12" w14:paraId="3567C9B2" w14:textId="77777777">
        <w:tc>
          <w:tcPr>
            <w:tcW w:w="3435" w:type="dxa"/>
            <w:shd w:val="clear" w:color="auto" w:fill="auto"/>
          </w:tcPr>
          <w:p w14:paraId="3A6F8EE7" w14:textId="77777777" w:rsidR="00B83B83" w:rsidRDefault="00B83B83" w:rsidP="004C1A4C">
            <w:pPr>
              <w:keepNext/>
              <w:spacing w:before="60"/>
              <w:rPr>
                <w:rStyle w:val="eop"/>
                <w:rFonts w:ascii="Times New Roman" w:hAnsi="Times New Roman"/>
                <w:sz w:val="18"/>
                <w:szCs w:val="18"/>
              </w:rPr>
            </w:pPr>
            <w:r>
              <w:rPr>
                <w:rStyle w:val="eop"/>
                <w:rFonts w:ascii="Times New Roman" w:hAnsi="Times New Roman"/>
                <w:sz w:val="18"/>
                <w:szCs w:val="18"/>
              </w:rPr>
              <w:t>Ministry of Energy</w:t>
            </w:r>
          </w:p>
        </w:tc>
        <w:tc>
          <w:tcPr>
            <w:tcW w:w="5699" w:type="dxa"/>
            <w:shd w:val="clear" w:color="auto" w:fill="auto"/>
          </w:tcPr>
          <w:p w14:paraId="64CA067D" w14:textId="77777777" w:rsidR="00B83B83" w:rsidRDefault="00B83B83" w:rsidP="00A75B23">
            <w:pPr>
              <w:pStyle w:val="ListParagraph"/>
              <w:keepNext/>
              <w:numPr>
                <w:ilvl w:val="0"/>
                <w:numId w:val="268"/>
              </w:numPr>
              <w:spacing w:before="60"/>
              <w:contextualSpacing w:val="0"/>
              <w:rPr>
                <w:rStyle w:val="eop"/>
                <w:rFonts w:ascii="Times New Roman" w:hAnsi="Times New Roman"/>
                <w:sz w:val="18"/>
                <w:szCs w:val="18"/>
              </w:rPr>
            </w:pPr>
            <w:r>
              <w:rPr>
                <w:rStyle w:val="eop"/>
                <w:rFonts w:ascii="Times New Roman" w:hAnsi="Times New Roman"/>
                <w:sz w:val="18"/>
                <w:szCs w:val="18"/>
              </w:rPr>
              <w:t xml:space="preserve">Coordinate A-RAP implementation and provide budget for in-kind compensation. </w:t>
            </w:r>
          </w:p>
        </w:tc>
      </w:tr>
      <w:tr w:rsidR="00B83B83" w:rsidRPr="00DA1C12" w14:paraId="7B20FD49" w14:textId="77777777">
        <w:tc>
          <w:tcPr>
            <w:tcW w:w="3435" w:type="dxa"/>
            <w:shd w:val="clear" w:color="auto" w:fill="auto"/>
          </w:tcPr>
          <w:p w14:paraId="69B174CC" w14:textId="77777777" w:rsidR="00B83B83" w:rsidRDefault="00B83B83" w:rsidP="004C1A4C">
            <w:pPr>
              <w:keepNext/>
              <w:spacing w:before="60"/>
              <w:rPr>
                <w:rStyle w:val="eop"/>
                <w:rFonts w:ascii="Times New Roman" w:hAnsi="Times New Roman"/>
                <w:sz w:val="18"/>
                <w:szCs w:val="18"/>
              </w:rPr>
            </w:pPr>
            <w:r>
              <w:rPr>
                <w:rStyle w:val="eop"/>
                <w:rFonts w:ascii="Times New Roman" w:hAnsi="Times New Roman"/>
                <w:sz w:val="18"/>
                <w:szCs w:val="18"/>
              </w:rPr>
              <w:t>National Land Commission</w:t>
            </w:r>
          </w:p>
        </w:tc>
        <w:tc>
          <w:tcPr>
            <w:tcW w:w="5699" w:type="dxa"/>
            <w:shd w:val="clear" w:color="auto" w:fill="auto"/>
          </w:tcPr>
          <w:p w14:paraId="57DAACB8" w14:textId="77777777" w:rsidR="00B83B83" w:rsidRDefault="00B83B83" w:rsidP="00A75B23">
            <w:pPr>
              <w:pStyle w:val="ListParagraph"/>
              <w:keepNext/>
              <w:numPr>
                <w:ilvl w:val="0"/>
                <w:numId w:val="268"/>
              </w:numPr>
              <w:spacing w:before="60"/>
              <w:contextualSpacing w:val="0"/>
              <w:rPr>
                <w:rStyle w:val="eop"/>
                <w:rFonts w:ascii="Times New Roman" w:hAnsi="Times New Roman"/>
                <w:sz w:val="18"/>
                <w:szCs w:val="18"/>
              </w:rPr>
            </w:pPr>
            <w:r>
              <w:rPr>
                <w:rStyle w:val="eop"/>
                <w:rFonts w:ascii="Times New Roman" w:hAnsi="Times New Roman"/>
                <w:sz w:val="18"/>
                <w:szCs w:val="18"/>
              </w:rPr>
              <w:t>Implement the statutory process for compulsorily land acquisition, including site gazettement and inspections, inquiries, valuation, and award of compensation.</w:t>
            </w:r>
          </w:p>
        </w:tc>
      </w:tr>
      <w:tr w:rsidR="00B83B83" w:rsidRPr="00DA1C12" w14:paraId="463E72EF" w14:textId="77777777">
        <w:tc>
          <w:tcPr>
            <w:tcW w:w="3435" w:type="dxa"/>
            <w:shd w:val="clear" w:color="auto" w:fill="auto"/>
          </w:tcPr>
          <w:p w14:paraId="3BA1CFAF" w14:textId="6883E8AC" w:rsidR="00B83B83" w:rsidRDefault="00B83B83" w:rsidP="004C1A4C">
            <w:pPr>
              <w:keepNext/>
              <w:spacing w:before="60"/>
              <w:rPr>
                <w:rStyle w:val="eop"/>
                <w:rFonts w:ascii="Times New Roman" w:hAnsi="Times New Roman"/>
                <w:sz w:val="18"/>
                <w:szCs w:val="18"/>
              </w:rPr>
            </w:pPr>
            <w:r>
              <w:rPr>
                <w:rStyle w:val="eop"/>
                <w:rFonts w:ascii="Times New Roman" w:hAnsi="Times New Roman"/>
                <w:sz w:val="18"/>
                <w:szCs w:val="18"/>
              </w:rPr>
              <w:t>Kenya Powe</w:t>
            </w:r>
            <w:r w:rsidR="006F7AE1">
              <w:rPr>
                <w:rStyle w:val="eop"/>
                <w:rFonts w:ascii="Times New Roman" w:hAnsi="Times New Roman"/>
                <w:sz w:val="18"/>
                <w:szCs w:val="18"/>
              </w:rPr>
              <w:t>r</w:t>
            </w:r>
          </w:p>
        </w:tc>
        <w:tc>
          <w:tcPr>
            <w:tcW w:w="5699" w:type="dxa"/>
            <w:shd w:val="clear" w:color="auto" w:fill="auto"/>
          </w:tcPr>
          <w:p w14:paraId="49A93148" w14:textId="77777777" w:rsidR="00B83B83" w:rsidRDefault="00B83B83" w:rsidP="00A75B23">
            <w:pPr>
              <w:pStyle w:val="ListParagraph"/>
              <w:keepNext/>
              <w:numPr>
                <w:ilvl w:val="0"/>
                <w:numId w:val="268"/>
              </w:numPr>
              <w:spacing w:before="60"/>
              <w:contextualSpacing w:val="0"/>
              <w:rPr>
                <w:rStyle w:val="eop"/>
                <w:rFonts w:ascii="Times New Roman" w:hAnsi="Times New Roman"/>
                <w:sz w:val="18"/>
                <w:szCs w:val="18"/>
              </w:rPr>
            </w:pPr>
            <w:r>
              <w:rPr>
                <w:rStyle w:val="eop"/>
                <w:rFonts w:ascii="Times New Roman" w:hAnsi="Times New Roman"/>
                <w:sz w:val="18"/>
                <w:szCs w:val="18"/>
              </w:rPr>
              <w:t>Monitor all land acquisition and compensation aspects (including A-RAP closure), complemented by a third-party monitor.</w:t>
            </w:r>
          </w:p>
          <w:p w14:paraId="7AD486A5" w14:textId="77777777" w:rsidR="00B83B83" w:rsidRDefault="00B83B83" w:rsidP="00A75B23">
            <w:pPr>
              <w:pStyle w:val="ListParagraph"/>
              <w:keepNext/>
              <w:numPr>
                <w:ilvl w:val="0"/>
                <w:numId w:val="268"/>
              </w:numPr>
              <w:spacing w:before="60"/>
              <w:contextualSpacing w:val="0"/>
              <w:rPr>
                <w:rStyle w:val="eop"/>
                <w:rFonts w:ascii="Times New Roman" w:hAnsi="Times New Roman"/>
                <w:sz w:val="18"/>
                <w:szCs w:val="18"/>
              </w:rPr>
            </w:pPr>
            <w:r>
              <w:rPr>
                <w:rStyle w:val="eop"/>
                <w:rFonts w:ascii="Times New Roman" w:hAnsi="Times New Roman"/>
                <w:sz w:val="18"/>
                <w:szCs w:val="18"/>
              </w:rPr>
              <w:t xml:space="preserve">Provide budgets for stakeholder engagement, grievance management,  and monitoring, including the facilitation of the Land Acquisition and Compensation Implementation Committee, and the Grievance Redress Committee. </w:t>
            </w:r>
          </w:p>
        </w:tc>
      </w:tr>
      <w:tr w:rsidR="00B83B83" w:rsidRPr="00DA1C12" w14:paraId="5274B369" w14:textId="77777777">
        <w:tc>
          <w:tcPr>
            <w:tcW w:w="3435" w:type="dxa"/>
            <w:shd w:val="clear" w:color="auto" w:fill="auto"/>
          </w:tcPr>
          <w:p w14:paraId="64CC1290" w14:textId="77777777" w:rsidR="00B83B83" w:rsidRDefault="00B83B83" w:rsidP="004C1A4C">
            <w:pPr>
              <w:keepNext/>
              <w:spacing w:before="60"/>
              <w:rPr>
                <w:rStyle w:val="eop"/>
                <w:rFonts w:ascii="Times New Roman" w:hAnsi="Times New Roman"/>
                <w:sz w:val="18"/>
                <w:szCs w:val="18"/>
              </w:rPr>
            </w:pPr>
            <w:r>
              <w:rPr>
                <w:rStyle w:val="eop"/>
                <w:rFonts w:ascii="Times New Roman" w:hAnsi="Times New Roman"/>
                <w:sz w:val="18"/>
                <w:szCs w:val="18"/>
              </w:rPr>
              <w:t>Mini-grid Contractor</w:t>
            </w:r>
          </w:p>
        </w:tc>
        <w:tc>
          <w:tcPr>
            <w:tcW w:w="5699" w:type="dxa"/>
            <w:shd w:val="clear" w:color="auto" w:fill="auto"/>
          </w:tcPr>
          <w:p w14:paraId="03F1130E" w14:textId="77777777" w:rsidR="00B83B83" w:rsidRDefault="00B83B83" w:rsidP="00A75B23">
            <w:pPr>
              <w:pStyle w:val="ListParagraph"/>
              <w:keepNext/>
              <w:numPr>
                <w:ilvl w:val="0"/>
                <w:numId w:val="268"/>
              </w:numPr>
              <w:spacing w:before="60"/>
              <w:contextualSpacing w:val="0"/>
              <w:rPr>
                <w:rStyle w:val="eop"/>
                <w:rFonts w:ascii="Times New Roman" w:hAnsi="Times New Roman"/>
                <w:sz w:val="18"/>
                <w:szCs w:val="18"/>
              </w:rPr>
            </w:pPr>
            <w:r>
              <w:rPr>
                <w:rStyle w:val="eop"/>
                <w:rFonts w:ascii="Times New Roman" w:hAnsi="Times New Roman"/>
                <w:sz w:val="18"/>
                <w:szCs w:val="18"/>
              </w:rPr>
              <w:t>Implement in-kind compensation concurrently with the solar mini-grid project.</w:t>
            </w:r>
          </w:p>
        </w:tc>
      </w:tr>
      <w:tr w:rsidR="00B83B83" w:rsidRPr="00DA1C12" w14:paraId="57D49D02" w14:textId="77777777">
        <w:tc>
          <w:tcPr>
            <w:tcW w:w="3435" w:type="dxa"/>
            <w:shd w:val="clear" w:color="auto" w:fill="auto"/>
          </w:tcPr>
          <w:p w14:paraId="6213AD3E" w14:textId="77777777" w:rsidR="00B83B83" w:rsidRDefault="00B83B83" w:rsidP="004C1A4C">
            <w:pPr>
              <w:keepNext/>
              <w:spacing w:before="60"/>
              <w:rPr>
                <w:rStyle w:val="eop"/>
                <w:rFonts w:ascii="Times New Roman" w:hAnsi="Times New Roman"/>
                <w:sz w:val="18"/>
                <w:szCs w:val="18"/>
              </w:rPr>
            </w:pPr>
            <w:r>
              <w:rPr>
                <w:rStyle w:val="eop"/>
                <w:rFonts w:ascii="Times New Roman" w:hAnsi="Times New Roman"/>
                <w:sz w:val="18"/>
                <w:szCs w:val="18"/>
              </w:rPr>
              <w:t>Supervising Consultant</w:t>
            </w:r>
          </w:p>
        </w:tc>
        <w:tc>
          <w:tcPr>
            <w:tcW w:w="5699" w:type="dxa"/>
            <w:shd w:val="clear" w:color="auto" w:fill="auto"/>
          </w:tcPr>
          <w:p w14:paraId="27EA0528" w14:textId="77777777" w:rsidR="00B83B83" w:rsidRDefault="00B83B83" w:rsidP="00A75B23">
            <w:pPr>
              <w:pStyle w:val="ListParagraph"/>
              <w:keepNext/>
              <w:numPr>
                <w:ilvl w:val="0"/>
                <w:numId w:val="268"/>
              </w:numPr>
              <w:spacing w:before="60"/>
              <w:contextualSpacing w:val="0"/>
              <w:rPr>
                <w:rStyle w:val="eop"/>
                <w:rFonts w:ascii="Times New Roman" w:hAnsi="Times New Roman"/>
                <w:sz w:val="18"/>
                <w:szCs w:val="18"/>
              </w:rPr>
            </w:pPr>
            <w:r>
              <w:rPr>
                <w:rStyle w:val="eop"/>
                <w:rFonts w:ascii="Times New Roman" w:hAnsi="Times New Roman"/>
                <w:sz w:val="18"/>
                <w:szCs w:val="18"/>
              </w:rPr>
              <w:t>Monitor and report on implementation of in-kind compensation, and overall project compliance with social safeguards.</w:t>
            </w:r>
          </w:p>
        </w:tc>
      </w:tr>
      <w:tr w:rsidR="00B83B83" w:rsidRPr="00DA1C12" w14:paraId="1EC41100" w14:textId="77777777">
        <w:tc>
          <w:tcPr>
            <w:tcW w:w="3435" w:type="dxa"/>
            <w:shd w:val="clear" w:color="auto" w:fill="auto"/>
          </w:tcPr>
          <w:p w14:paraId="12982887" w14:textId="77777777" w:rsidR="00B83B83" w:rsidRDefault="00B83B83" w:rsidP="004C1A4C">
            <w:pPr>
              <w:keepNext/>
              <w:spacing w:before="60"/>
              <w:rPr>
                <w:rStyle w:val="eop"/>
                <w:rFonts w:ascii="Times New Roman" w:hAnsi="Times New Roman"/>
                <w:sz w:val="18"/>
                <w:szCs w:val="18"/>
              </w:rPr>
            </w:pPr>
            <w:r>
              <w:rPr>
                <w:rStyle w:val="eop"/>
                <w:rFonts w:ascii="Times New Roman" w:hAnsi="Times New Roman"/>
                <w:sz w:val="18"/>
                <w:szCs w:val="18"/>
              </w:rPr>
              <w:t>Grievance Redress Committees</w:t>
            </w:r>
          </w:p>
        </w:tc>
        <w:tc>
          <w:tcPr>
            <w:tcW w:w="5699" w:type="dxa"/>
            <w:shd w:val="clear" w:color="auto" w:fill="auto"/>
          </w:tcPr>
          <w:p w14:paraId="72576B80" w14:textId="77777777" w:rsidR="00B83B83" w:rsidRDefault="00B83B83" w:rsidP="00A75B23">
            <w:pPr>
              <w:pStyle w:val="ListParagraph"/>
              <w:keepNext/>
              <w:numPr>
                <w:ilvl w:val="0"/>
                <w:numId w:val="268"/>
              </w:numPr>
              <w:spacing w:before="60"/>
              <w:contextualSpacing w:val="0"/>
              <w:rPr>
                <w:rStyle w:val="eop"/>
                <w:rFonts w:ascii="Times New Roman" w:hAnsi="Times New Roman"/>
                <w:sz w:val="18"/>
                <w:szCs w:val="18"/>
              </w:rPr>
            </w:pPr>
            <w:r>
              <w:rPr>
                <w:rStyle w:val="eop"/>
                <w:rFonts w:ascii="Times New Roman" w:hAnsi="Times New Roman"/>
                <w:sz w:val="18"/>
                <w:szCs w:val="18"/>
              </w:rPr>
              <w:t xml:space="preserve">Formed at the locational, county, and national levels, and responsible for resolving complaints, including A-RAP related grievances.  </w:t>
            </w:r>
          </w:p>
        </w:tc>
      </w:tr>
      <w:tr w:rsidR="00B83B83" w:rsidRPr="00DA1C12" w14:paraId="557652ED" w14:textId="77777777">
        <w:tc>
          <w:tcPr>
            <w:tcW w:w="3435" w:type="dxa"/>
            <w:shd w:val="clear" w:color="auto" w:fill="auto"/>
          </w:tcPr>
          <w:p w14:paraId="62CCFE72" w14:textId="77777777" w:rsidR="00B83B83" w:rsidRDefault="00B83B83" w:rsidP="004C1A4C">
            <w:pPr>
              <w:keepNext/>
              <w:spacing w:before="60"/>
              <w:rPr>
                <w:rStyle w:val="eop"/>
                <w:rFonts w:ascii="Times New Roman" w:hAnsi="Times New Roman"/>
                <w:sz w:val="18"/>
                <w:szCs w:val="18"/>
              </w:rPr>
            </w:pPr>
            <w:r>
              <w:rPr>
                <w:rStyle w:val="eop"/>
                <w:rFonts w:ascii="Times New Roman" w:hAnsi="Times New Roman"/>
                <w:sz w:val="18"/>
                <w:szCs w:val="18"/>
              </w:rPr>
              <w:t>A-RAP Implementation Committee</w:t>
            </w:r>
          </w:p>
        </w:tc>
        <w:tc>
          <w:tcPr>
            <w:tcW w:w="5699" w:type="dxa"/>
            <w:shd w:val="clear" w:color="auto" w:fill="auto"/>
          </w:tcPr>
          <w:p w14:paraId="6D4A4642" w14:textId="77777777" w:rsidR="00B83B83" w:rsidRDefault="00B83B83" w:rsidP="00A75B23">
            <w:pPr>
              <w:pStyle w:val="ListParagraph"/>
              <w:keepNext/>
              <w:numPr>
                <w:ilvl w:val="0"/>
                <w:numId w:val="268"/>
              </w:numPr>
              <w:spacing w:before="60"/>
              <w:contextualSpacing w:val="0"/>
              <w:rPr>
                <w:rStyle w:val="eop"/>
                <w:rFonts w:ascii="Times New Roman" w:hAnsi="Times New Roman"/>
                <w:sz w:val="18"/>
                <w:szCs w:val="18"/>
              </w:rPr>
            </w:pPr>
            <w:r>
              <w:rPr>
                <w:rStyle w:val="eop"/>
                <w:rFonts w:ascii="Times New Roman" w:hAnsi="Times New Roman"/>
                <w:sz w:val="18"/>
                <w:szCs w:val="18"/>
              </w:rPr>
              <w:t xml:space="preserve">Coordinate A-RAP engagements at the community level, monitoring A-RAP implementation and closure. </w:t>
            </w:r>
          </w:p>
        </w:tc>
      </w:tr>
      <w:tr w:rsidR="00B83B83" w:rsidRPr="00DA1C12" w14:paraId="64DC526A" w14:textId="77777777">
        <w:tc>
          <w:tcPr>
            <w:tcW w:w="3435" w:type="dxa"/>
            <w:shd w:val="clear" w:color="auto" w:fill="auto"/>
          </w:tcPr>
          <w:p w14:paraId="37583F2A" w14:textId="77777777" w:rsidR="00B83B83" w:rsidRDefault="00B83B83" w:rsidP="004C1A4C">
            <w:pPr>
              <w:keepNext/>
              <w:spacing w:before="60"/>
              <w:rPr>
                <w:rStyle w:val="eop"/>
                <w:rFonts w:ascii="Times New Roman" w:hAnsi="Times New Roman"/>
                <w:sz w:val="18"/>
                <w:szCs w:val="18"/>
              </w:rPr>
            </w:pPr>
            <w:r>
              <w:rPr>
                <w:rStyle w:val="eop"/>
                <w:rFonts w:ascii="Times New Roman" w:hAnsi="Times New Roman"/>
                <w:sz w:val="18"/>
                <w:szCs w:val="18"/>
              </w:rPr>
              <w:t>Affected Community</w:t>
            </w:r>
          </w:p>
        </w:tc>
        <w:tc>
          <w:tcPr>
            <w:tcW w:w="5699" w:type="dxa"/>
            <w:shd w:val="clear" w:color="auto" w:fill="auto"/>
          </w:tcPr>
          <w:p w14:paraId="4F7C0BC5" w14:textId="77777777" w:rsidR="00B83B83" w:rsidRDefault="00B83B83" w:rsidP="00A75B23">
            <w:pPr>
              <w:pStyle w:val="ListParagraph"/>
              <w:keepNext/>
              <w:numPr>
                <w:ilvl w:val="0"/>
                <w:numId w:val="269"/>
              </w:numPr>
              <w:spacing w:before="60"/>
              <w:contextualSpacing w:val="0"/>
              <w:rPr>
                <w:rStyle w:val="eop"/>
                <w:rFonts w:ascii="Times New Roman" w:hAnsi="Times New Roman"/>
                <w:bCs/>
                <w:color w:val="000000"/>
                <w:sz w:val="18"/>
                <w:szCs w:val="18"/>
              </w:rPr>
            </w:pPr>
            <w:r>
              <w:rPr>
                <w:rFonts w:ascii="Times New Roman" w:hAnsi="Times New Roman"/>
                <w:bCs/>
                <w:color w:val="000000"/>
                <w:sz w:val="18"/>
                <w:szCs w:val="18"/>
              </w:rPr>
              <w:t>Responsible for the operation and maintenance (O&amp;M) of in-kind compensation project. An agreement stipulating the O&amp;M roles and responsibilities of the community will be effected.</w:t>
            </w:r>
          </w:p>
        </w:tc>
      </w:tr>
    </w:tbl>
    <w:p w14:paraId="7352A224" w14:textId="77777777" w:rsidR="00B83B83" w:rsidRDefault="00B83B83" w:rsidP="004C1A4C">
      <w:pPr>
        <w:pStyle w:val="BodyText"/>
        <w:rPr>
          <w:rStyle w:val="eop"/>
          <w:b w:val="0"/>
          <w:bCs/>
          <w:color w:val="000000"/>
          <w:sz w:val="20"/>
          <w:shd w:val="clear" w:color="auto" w:fill="FFFFFF"/>
        </w:rPr>
      </w:pPr>
    </w:p>
    <w:p w14:paraId="44234606" w14:textId="77777777" w:rsidR="00B83B83" w:rsidRPr="00C95912" w:rsidRDefault="00B83B83" w:rsidP="004C1A4C">
      <w:pPr>
        <w:pStyle w:val="BodyText"/>
        <w:rPr>
          <w:b w:val="0"/>
          <w:bCs/>
        </w:rPr>
      </w:pPr>
      <w:r>
        <w:rPr>
          <w:rStyle w:val="eop"/>
          <w:bCs/>
          <w:color w:val="000000"/>
          <w:shd w:val="clear" w:color="auto" w:fill="FFFFFF"/>
        </w:rPr>
        <w:t xml:space="preserve">6. </w:t>
      </w:r>
      <w:r w:rsidRPr="00C95912">
        <w:rPr>
          <w:bCs/>
        </w:rPr>
        <w:t>Procedures for Grievance Redress</w:t>
      </w:r>
    </w:p>
    <w:p w14:paraId="18423344" w14:textId="703ABA9A" w:rsidR="00B83B83" w:rsidRPr="000335A3" w:rsidRDefault="00B83B83" w:rsidP="004C1A4C">
      <w:pPr>
        <w:rPr>
          <w:rStyle w:val="eop"/>
          <w:rFonts w:ascii="Times New Roman" w:hAnsi="Times New Roman"/>
          <w:i/>
          <w:iCs/>
        </w:rPr>
      </w:pPr>
      <w:r w:rsidRPr="000335A3">
        <w:rPr>
          <w:rStyle w:val="eop"/>
          <w:rFonts w:ascii="Times New Roman" w:hAnsi="Times New Roman"/>
        </w:rPr>
        <w:t xml:space="preserve">The Project procedures for grievance redress were established through a public consultation process and informed by the existing conflict resolution structures in the community. The Grievance Redress </w:t>
      </w:r>
      <w:r w:rsidRPr="006F7AE1">
        <w:rPr>
          <w:rStyle w:val="eop"/>
          <w:rFonts w:ascii="Times New Roman" w:hAnsi="Times New Roman"/>
        </w:rPr>
        <w:t xml:space="preserve">Mechanism (GRM) comprises tiers at the project, county, and national levels. </w:t>
      </w:r>
      <w:r w:rsidRPr="006F7AE1">
        <w:rPr>
          <w:rStyle w:val="eop"/>
          <w:rFonts w:ascii="Times New Roman" w:hAnsi="Times New Roman"/>
          <w:i/>
          <w:iCs/>
        </w:rPr>
        <w:t xml:space="preserve">Refer to </w:t>
      </w:r>
      <w:r w:rsidR="006F7AE1" w:rsidRPr="006F7AE1">
        <w:rPr>
          <w:rStyle w:val="eop"/>
          <w:rFonts w:ascii="Times New Roman" w:hAnsi="Times New Roman"/>
          <w:i/>
          <w:iCs/>
        </w:rPr>
        <w:t>Section 8.2.10</w:t>
      </w:r>
      <w:r w:rsidRPr="006F7AE1">
        <w:rPr>
          <w:rStyle w:val="eop"/>
          <w:rFonts w:ascii="Times New Roman" w:hAnsi="Times New Roman"/>
          <w:i/>
          <w:iCs/>
        </w:rPr>
        <w:t xml:space="preserve"> of the ESIA for a detailed GRM.</w:t>
      </w:r>
    </w:p>
    <w:p w14:paraId="3EB57E70" w14:textId="77777777" w:rsidR="00B83B83" w:rsidRDefault="00B83B83" w:rsidP="004C1A4C">
      <w:pPr>
        <w:rPr>
          <w:rStyle w:val="eop"/>
          <w:rFonts w:ascii="Times New Roman" w:hAnsi="Times New Roman"/>
          <w:szCs w:val="20"/>
        </w:rPr>
      </w:pPr>
    </w:p>
    <w:p w14:paraId="53C05425" w14:textId="77777777" w:rsidR="00B83B83" w:rsidRPr="00374365" w:rsidRDefault="00B83B83" w:rsidP="004C1A4C">
      <w:pPr>
        <w:rPr>
          <w:rStyle w:val="eop"/>
          <w:rFonts w:ascii="Times New Roman" w:hAnsi="Times New Roman"/>
          <w:szCs w:val="20"/>
        </w:rPr>
      </w:pPr>
    </w:p>
    <w:p w14:paraId="1468F7E5" w14:textId="77777777" w:rsidR="00B83B83" w:rsidRPr="00A74365" w:rsidRDefault="00B83B83" w:rsidP="004C1A4C">
      <w:pPr>
        <w:pStyle w:val="BodyText"/>
        <w:rPr>
          <w:b w:val="0"/>
          <w:bCs/>
        </w:rPr>
      </w:pPr>
      <w:r>
        <w:rPr>
          <w:rStyle w:val="eop"/>
          <w:bCs/>
          <w:color w:val="000000"/>
          <w:shd w:val="clear" w:color="auto" w:fill="FFFFFF"/>
        </w:rPr>
        <w:t xml:space="preserve">7. </w:t>
      </w:r>
      <w:r w:rsidRPr="00A74365">
        <w:rPr>
          <w:bCs/>
        </w:rPr>
        <w:t>Implementation Timetable and Budget for the ARAP Implementation</w:t>
      </w:r>
    </w:p>
    <w:p w14:paraId="19FAC79D" w14:textId="77777777" w:rsidR="00B83B83" w:rsidRPr="00374365" w:rsidRDefault="00B83B83" w:rsidP="004C1A4C">
      <w:pPr>
        <w:pStyle w:val="BodyText"/>
        <w:rPr>
          <w:rStyle w:val="eop"/>
          <w:b w:val="0"/>
          <w:bCs/>
          <w:sz w:val="20"/>
        </w:rPr>
      </w:pPr>
    </w:p>
    <w:p w14:paraId="44C88716" w14:textId="77777777" w:rsidR="00B83B83" w:rsidRPr="00C95912" w:rsidRDefault="00B83B83" w:rsidP="004C1A4C">
      <w:pPr>
        <w:rPr>
          <w:rFonts w:ascii="Times New Roman" w:hAnsi="Times New Roman"/>
          <w:b/>
          <w:bCs/>
          <w:sz w:val="24"/>
          <w:szCs w:val="24"/>
        </w:rPr>
      </w:pPr>
      <w:r w:rsidRPr="00C95912">
        <w:rPr>
          <w:rStyle w:val="eop"/>
          <w:rFonts w:ascii="Times New Roman" w:hAnsi="Times New Roman"/>
          <w:b/>
          <w:bCs/>
          <w:sz w:val="24"/>
          <w:szCs w:val="24"/>
        </w:rPr>
        <w:t xml:space="preserve">7.1 Timelines </w:t>
      </w:r>
    </w:p>
    <w:p w14:paraId="5BF3218B" w14:textId="77777777" w:rsidR="00B83B83" w:rsidRPr="000335A3" w:rsidRDefault="00B83B83" w:rsidP="004C1A4C">
      <w:pPr>
        <w:rPr>
          <w:rFonts w:ascii="Times New Roman" w:hAnsi="Times New Roman"/>
          <w:bCs/>
          <w:color w:val="000000"/>
        </w:rPr>
      </w:pPr>
      <w:r w:rsidRPr="000335A3">
        <w:rPr>
          <w:rFonts w:ascii="Times New Roman" w:hAnsi="Times New Roman"/>
          <w:bCs/>
          <w:color w:val="000000"/>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195AC770" w14:textId="77777777" w:rsidR="00B83B83" w:rsidRPr="00374365" w:rsidRDefault="00B83B83" w:rsidP="004C1A4C">
      <w:pPr>
        <w:rPr>
          <w:rFonts w:ascii="Times New Roman" w:hAnsi="Times New Roman"/>
          <w:bCs/>
          <w:color w:val="000000"/>
          <w:szCs w:val="20"/>
        </w:rPr>
      </w:pPr>
    </w:p>
    <w:p w14:paraId="4AA1C36B" w14:textId="77777777" w:rsidR="00B83B83" w:rsidRPr="00C95912" w:rsidRDefault="00B83B83" w:rsidP="004C1A4C">
      <w:pPr>
        <w:rPr>
          <w:rFonts w:ascii="Times New Roman" w:hAnsi="Times New Roman"/>
          <w:b/>
          <w:color w:val="000000"/>
          <w:sz w:val="24"/>
          <w:szCs w:val="24"/>
        </w:rPr>
      </w:pPr>
      <w:r w:rsidRPr="00C95912">
        <w:rPr>
          <w:rFonts w:ascii="Times New Roman" w:hAnsi="Times New Roman"/>
          <w:b/>
          <w:color w:val="000000"/>
          <w:sz w:val="24"/>
          <w:szCs w:val="24"/>
        </w:rPr>
        <w:t>7.2 Budget</w:t>
      </w:r>
    </w:p>
    <w:p w14:paraId="3AD2AE66" w14:textId="77777777" w:rsidR="00B83B83" w:rsidRPr="000335A3" w:rsidRDefault="00B83B83" w:rsidP="004C1A4C">
      <w:pPr>
        <w:rPr>
          <w:rFonts w:ascii="Times New Roman" w:hAnsi="Times New Roman"/>
          <w:b/>
          <w:color w:val="000000"/>
        </w:rPr>
      </w:pPr>
      <w:r w:rsidRPr="000335A3">
        <w:rPr>
          <w:rFonts w:ascii="Times New Roman" w:hAnsi="Times New Roman"/>
          <w:bCs/>
          <w:color w:val="000000"/>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3F794051" w14:textId="77777777" w:rsidR="00B83B83" w:rsidRPr="00D71BAC" w:rsidRDefault="00B83B83" w:rsidP="004C1A4C">
      <w:pPr>
        <w:rPr>
          <w:rStyle w:val="eop"/>
          <w:rFonts w:ascii="Times New Roman" w:hAnsi="Times New Roman"/>
          <w:b/>
          <w:bCs/>
          <w:color w:val="000000"/>
          <w:szCs w:val="20"/>
          <w:shd w:val="clear" w:color="auto" w:fill="FFFFFF"/>
        </w:rPr>
      </w:pPr>
    </w:p>
    <w:p w14:paraId="29A54549" w14:textId="77777777" w:rsidR="00B83B83" w:rsidRPr="00D71BAC" w:rsidRDefault="00B83B83" w:rsidP="004C1A4C">
      <w:pPr>
        <w:rPr>
          <w:rStyle w:val="eop"/>
          <w:rFonts w:ascii="Times New Roman" w:hAnsi="Times New Roman"/>
          <w:b/>
          <w:bCs/>
          <w:color w:val="000000"/>
          <w:szCs w:val="20"/>
          <w:shd w:val="clear" w:color="auto" w:fill="FFFFFF"/>
        </w:rPr>
      </w:pPr>
    </w:p>
    <w:p w14:paraId="057CECF9" w14:textId="77777777" w:rsidR="00AD0228" w:rsidRPr="00337150" w:rsidRDefault="00AD0228" w:rsidP="004C1A4C">
      <w:pPr>
        <w:rPr>
          <w:lang w:val="en-US"/>
        </w:rPr>
      </w:pPr>
    </w:p>
    <w:p w14:paraId="67F19838" w14:textId="3E915064" w:rsidR="00A322D9" w:rsidRDefault="00A322D9" w:rsidP="00075CE1">
      <w:pPr>
        <w:pStyle w:val="Heading2"/>
        <w:numPr>
          <w:ilvl w:val="0"/>
          <w:numId w:val="0"/>
        </w:numPr>
      </w:pPr>
      <w:bookmarkStart w:id="1065" w:name="_Toc138425742"/>
      <w:bookmarkStart w:id="1066" w:name="_Toc140237429"/>
      <w:bookmarkStart w:id="1067" w:name="_Toc148422875"/>
      <w:bookmarkStart w:id="1068" w:name="_Toc71187348"/>
      <w:r>
        <w:t xml:space="preserve">APPENDIX </w:t>
      </w:r>
      <w:r w:rsidR="007D099F">
        <w:t>6</w:t>
      </w:r>
      <w:r w:rsidRPr="00E11739">
        <w:tab/>
        <w:t>Nema Firm Of Experts Licence And Lead Expert License</w:t>
      </w:r>
      <w:bookmarkEnd w:id="1065"/>
      <w:bookmarkEnd w:id="1066"/>
      <w:bookmarkEnd w:id="1067"/>
    </w:p>
    <w:p w14:paraId="37EC560F" w14:textId="594F117D" w:rsidR="00A322D9" w:rsidRPr="008A0187" w:rsidRDefault="00E64917" w:rsidP="00A322D9">
      <w:pPr>
        <w:rPr>
          <w:rFonts w:cs="Tahoma"/>
          <w:lang w:val="en-US"/>
        </w:rPr>
      </w:pPr>
      <w:r>
        <w:rPr>
          <w:rFonts w:cs="Tahoma"/>
          <w:noProof/>
          <w:lang w:val="en-US" w:eastAsia="en-US"/>
        </w:rPr>
        <w:drawing>
          <wp:inline distT="0" distB="0" distL="0" distR="0" wp14:anchorId="4EBB2F85" wp14:editId="41CFBB3E">
            <wp:extent cx="5008245" cy="7079615"/>
            <wp:effectExtent l="0" t="0" r="0" b="0"/>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08245" cy="7079615"/>
                    </a:xfrm>
                    <a:prstGeom prst="rect">
                      <a:avLst/>
                    </a:prstGeom>
                    <a:noFill/>
                    <a:ln>
                      <a:noFill/>
                    </a:ln>
                  </pic:spPr>
                </pic:pic>
              </a:graphicData>
            </a:graphic>
          </wp:inline>
        </w:drawing>
      </w:r>
      <w:r w:rsidR="00A322D9" w:rsidRPr="00E11739">
        <w:rPr>
          <w:rFonts w:cs="Tahoma"/>
          <w:b/>
          <w:lang w:val="en-US"/>
        </w:rPr>
        <w:t xml:space="preserve"> </w:t>
      </w:r>
      <w:r>
        <w:rPr>
          <w:rFonts w:cs="Tahoma"/>
          <w:noProof/>
          <w:lang w:val="en-US" w:eastAsia="en-US"/>
        </w:rPr>
        <w:drawing>
          <wp:inline distT="0" distB="0" distL="0" distR="0" wp14:anchorId="7E1ADF33" wp14:editId="099792DC">
            <wp:extent cx="5721985" cy="8084185"/>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21985" cy="8084185"/>
                    </a:xfrm>
                    <a:prstGeom prst="rect">
                      <a:avLst/>
                    </a:prstGeom>
                    <a:noFill/>
                    <a:ln>
                      <a:noFill/>
                    </a:ln>
                  </pic:spPr>
                </pic:pic>
              </a:graphicData>
            </a:graphic>
          </wp:inline>
        </w:drawing>
      </w:r>
    </w:p>
    <w:p w14:paraId="249BC45B" w14:textId="77777777" w:rsidR="002632C4" w:rsidRDefault="002632C4" w:rsidP="004C1A4C"/>
    <w:p w14:paraId="06C89DDF" w14:textId="77777777" w:rsidR="002632C4" w:rsidRDefault="002632C4" w:rsidP="004C1A4C"/>
    <w:p w14:paraId="595D1A13" w14:textId="77777777" w:rsidR="002632C4" w:rsidRDefault="002632C4" w:rsidP="004C1A4C"/>
    <w:bookmarkEnd w:id="1068"/>
    <w:p w14:paraId="63BE2F3B" w14:textId="77777777" w:rsidR="002632C4" w:rsidRPr="002632C4" w:rsidRDefault="002632C4" w:rsidP="004C1A4C">
      <w:pPr>
        <w:pStyle w:val="PPStandardReport"/>
      </w:pPr>
    </w:p>
    <w:sectPr w:rsidR="002632C4" w:rsidRPr="002632C4" w:rsidSect="00A322D9">
      <w:pgSz w:w="11906" w:h="16838"/>
      <w:pgMar w:top="1440" w:right="1800" w:bottom="1440" w:left="1800" w:header="709" w:footer="283"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5DBAB9" w14:textId="77777777" w:rsidR="00A75B23" w:rsidRDefault="00A75B23" w:rsidP="003E72CD">
      <w:pPr>
        <w:pStyle w:val="FigureHeading"/>
      </w:pPr>
      <w:r>
        <w:separator/>
      </w:r>
    </w:p>
    <w:p w14:paraId="6DD15380" w14:textId="77777777" w:rsidR="00A75B23" w:rsidRDefault="00A75B23"/>
  </w:endnote>
  <w:endnote w:type="continuationSeparator" w:id="0">
    <w:p w14:paraId="69E3D373" w14:textId="77777777" w:rsidR="00A75B23" w:rsidRDefault="00A75B23" w:rsidP="003E72CD">
      <w:pPr>
        <w:pStyle w:val="FigureHeading"/>
      </w:pPr>
      <w:r>
        <w:continuationSeparator/>
      </w:r>
    </w:p>
    <w:p w14:paraId="6433DC4F" w14:textId="77777777" w:rsidR="00A75B23" w:rsidRDefault="00A75B2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altName w:val="Calibri"/>
    <w:charset w:val="00"/>
    <w:family w:val="auto"/>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Univers">
    <w:altName w:val="Arial"/>
    <w:charset w:val="00"/>
    <w:family w:val="swiss"/>
    <w:pitch w:val="variable"/>
    <w:sig w:usb0="80000287" w:usb1="00000000" w:usb2="00000000" w:usb3="00000000" w:csb0="0000000F"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TF F 4 BC 74 8t 00">
    <w:altName w:val="Times New Roman"/>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Bold">
    <w:altName w:val="Arial"/>
    <w:panose1 w:val="020B0704020202020204"/>
    <w:charset w:val="00"/>
    <w:family w:val="auto"/>
    <w:pitch w:val="variable"/>
    <w:sig w:usb0="E0002AFF" w:usb1="C0007843"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Consolas">
    <w:panose1 w:val="020B0609020204030204"/>
    <w:charset w:val="00"/>
    <w:family w:val="modern"/>
    <w:pitch w:val="fixed"/>
    <w:sig w:usb0="E00006FF" w:usb1="0000FCFF" w:usb2="00000001" w:usb3="00000000" w:csb0="0000019F" w:csb1="00000000"/>
  </w:font>
  <w:font w:name="Albertus Medium">
    <w:altName w:val="Calibri"/>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Rockwell">
    <w:panose1 w:val="02060603020205020403"/>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BookAntiqua">
    <w:altName w:val="Cambria"/>
    <w:panose1 w:val="00000000000000000000"/>
    <w:charset w:val="00"/>
    <w:family w:val="roman"/>
    <w:notTrueType/>
    <w:pitch w:val="default"/>
    <w:sig w:usb0="00000003" w:usb1="00000000" w:usb2="00000000" w:usb3="00000000" w:csb0="00000001" w:csb1="00000000"/>
  </w:font>
  <w:font w:name="ArialMT">
    <w:altName w:val="Malgun Gothic"/>
    <w:panose1 w:val="00000000000000000000"/>
    <w:charset w:val="81"/>
    <w:family w:val="auto"/>
    <w:notTrueType/>
    <w:pitch w:val="default"/>
    <w:sig w:usb0="00000001" w:usb1="09060000" w:usb2="00000010" w:usb3="00000000" w:csb0="00080000" w:csb1="00000000"/>
  </w:font>
  <w:font w:name="TrebuchetMS">
    <w:panose1 w:val="00000000000000000000"/>
    <w:charset w:val="86"/>
    <w:family w:val="auto"/>
    <w:notTrueType/>
    <w:pitch w:val="default"/>
    <w:sig w:usb0="00000003" w:usb1="080E0000" w:usb2="00000010" w:usb3="00000000" w:csb0="00040001"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3B0D3D" w:rsidRPr="002D541C" w14:paraId="7C4933DF" w14:textId="77777777" w:rsidTr="00764EBC">
      <w:trPr>
        <w:trHeight w:hRule="exact" w:val="414"/>
      </w:trPr>
      <w:tc>
        <w:tcPr>
          <w:tcW w:w="2973" w:type="dxa"/>
          <w:tcBorders>
            <w:top w:val="single" w:sz="24" w:space="0" w:color="004A85"/>
          </w:tcBorders>
          <w:vAlign w:val="center"/>
        </w:tcPr>
        <w:p w14:paraId="661893D0" w14:textId="77777777" w:rsidR="003B0D3D" w:rsidRPr="002D541C" w:rsidRDefault="003B0D3D" w:rsidP="00764EBC">
          <w:pPr>
            <w:spacing w:before="120"/>
            <w:ind w:left="-108"/>
            <w:rPr>
              <w:color w:val="888888"/>
              <w:sz w:val="16"/>
              <w:lang w:val="de-AT"/>
            </w:rPr>
          </w:pPr>
          <w:r w:rsidRPr="002D541C">
            <w:rPr>
              <w:color w:val="888888"/>
              <w:sz w:val="16"/>
              <w:lang w:val="de-AT"/>
            </w:rPr>
            <w:t>Norken International Limited</w:t>
          </w:r>
        </w:p>
      </w:tc>
      <w:tc>
        <w:tcPr>
          <w:tcW w:w="222" w:type="dxa"/>
          <w:vAlign w:val="bottom"/>
        </w:tcPr>
        <w:p w14:paraId="57EB8C18" w14:textId="77777777" w:rsidR="003B0D3D" w:rsidRPr="002D541C" w:rsidRDefault="003B0D3D" w:rsidP="00764EBC">
          <w:pPr>
            <w:rPr>
              <w:lang w:val="de-AT"/>
            </w:rPr>
          </w:pPr>
        </w:p>
      </w:tc>
      <w:tc>
        <w:tcPr>
          <w:tcW w:w="2975" w:type="dxa"/>
          <w:tcBorders>
            <w:top w:val="single" w:sz="24" w:space="0" w:color="19ACDB"/>
          </w:tcBorders>
          <w:vAlign w:val="center"/>
        </w:tcPr>
        <w:p w14:paraId="026A6664" w14:textId="77777777" w:rsidR="003B0D3D" w:rsidRPr="002D541C" w:rsidRDefault="003B0D3D" w:rsidP="00764EBC">
          <w:pPr>
            <w:spacing w:before="120"/>
            <w:ind w:left="-105"/>
            <w:rPr>
              <w:color w:val="888888"/>
              <w:sz w:val="16"/>
            </w:rPr>
          </w:pPr>
          <w:r w:rsidRPr="002D541C">
            <w:rPr>
              <w:color w:val="888888"/>
              <w:sz w:val="16"/>
            </w:rPr>
            <w:t>Centric Africa Limited.</w:t>
          </w:r>
        </w:p>
      </w:tc>
      <w:tc>
        <w:tcPr>
          <w:tcW w:w="222" w:type="dxa"/>
          <w:vAlign w:val="center"/>
        </w:tcPr>
        <w:p w14:paraId="46E6AC7F" w14:textId="77777777" w:rsidR="003B0D3D" w:rsidRPr="002D541C" w:rsidRDefault="003B0D3D" w:rsidP="00764EBC"/>
      </w:tc>
      <w:tc>
        <w:tcPr>
          <w:tcW w:w="2968" w:type="dxa"/>
          <w:tcBorders>
            <w:top w:val="single" w:sz="24" w:space="0" w:color="999A9E"/>
          </w:tcBorders>
          <w:vAlign w:val="center"/>
        </w:tcPr>
        <w:p w14:paraId="1A745763" w14:textId="3D74306B" w:rsidR="003B0D3D" w:rsidRPr="002D541C" w:rsidRDefault="003B0D3D" w:rsidP="003A3E81">
          <w:pPr>
            <w:spacing w:before="120"/>
            <w:ind w:right="-108"/>
            <w:jc w:val="right"/>
            <w:rPr>
              <w:color w:val="888888"/>
              <w:sz w:val="16"/>
            </w:rPr>
          </w:pPr>
          <w:r w:rsidRPr="002D541C">
            <w:rPr>
              <w:color w:val="888888"/>
              <w:sz w:val="16"/>
            </w:rPr>
            <w:t xml:space="preserve">Page </w:t>
          </w:r>
          <w:r w:rsidRPr="002D541C">
            <w:rPr>
              <w:color w:val="888888"/>
              <w:sz w:val="16"/>
            </w:rPr>
            <w:fldChar w:fldCharType="begin"/>
          </w:r>
          <w:r w:rsidRPr="002D541C">
            <w:rPr>
              <w:color w:val="888888"/>
              <w:sz w:val="16"/>
            </w:rPr>
            <w:instrText xml:space="preserve"> PAGE </w:instrText>
          </w:r>
          <w:r w:rsidRPr="002D541C">
            <w:rPr>
              <w:color w:val="888888"/>
              <w:sz w:val="16"/>
            </w:rPr>
            <w:fldChar w:fldCharType="separate"/>
          </w:r>
          <w:r w:rsidR="00E64917">
            <w:rPr>
              <w:noProof/>
              <w:color w:val="888888"/>
              <w:sz w:val="16"/>
            </w:rPr>
            <w:t>xv</w:t>
          </w:r>
          <w:r w:rsidRPr="002D541C">
            <w:rPr>
              <w:color w:val="888888"/>
              <w:sz w:val="16"/>
            </w:rPr>
            <w:fldChar w:fldCharType="end"/>
          </w:r>
        </w:p>
      </w:tc>
    </w:tr>
  </w:tbl>
  <w:p w14:paraId="1F57FA15" w14:textId="77777777" w:rsidR="003B0D3D" w:rsidRPr="002D541C" w:rsidRDefault="003B0D3D" w:rsidP="00E81FDE">
    <w:pPr>
      <w:pStyle w:val="Footer"/>
      <w:tabs>
        <w:tab w:val="left" w:pos="7395"/>
      </w:tabs>
    </w:pPr>
    <w: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41"/>
      <w:gridCol w:w="277"/>
      <w:gridCol w:w="2938"/>
      <w:gridCol w:w="277"/>
      <w:gridCol w:w="2927"/>
    </w:tblGrid>
    <w:tr w:rsidR="003B0D3D" w:rsidRPr="000D67FE" w14:paraId="35A7DB59" w14:textId="77777777" w:rsidTr="003B0D3D">
      <w:trPr>
        <w:trHeight w:hRule="exact" w:val="414"/>
      </w:trPr>
      <w:tc>
        <w:tcPr>
          <w:tcW w:w="2973" w:type="dxa"/>
          <w:tcBorders>
            <w:top w:val="single" w:sz="24" w:space="0" w:color="004A85"/>
          </w:tcBorders>
          <w:vAlign w:val="center"/>
        </w:tcPr>
        <w:p w14:paraId="0BE6DA1F" w14:textId="77777777" w:rsidR="003B0D3D" w:rsidRPr="00E14AA3" w:rsidRDefault="003B0D3D" w:rsidP="00404A00">
          <w:pPr>
            <w:pStyle w:val="Footer"/>
            <w:ind w:left="-108"/>
            <w:rPr>
              <w:lang w:val="de-AT"/>
            </w:rPr>
          </w:pPr>
          <w:r>
            <w:rPr>
              <w:lang w:val="de-AT"/>
            </w:rPr>
            <w:t>Norken International Limited</w:t>
          </w:r>
        </w:p>
      </w:tc>
      <w:tc>
        <w:tcPr>
          <w:tcW w:w="222" w:type="dxa"/>
          <w:vAlign w:val="bottom"/>
        </w:tcPr>
        <w:p w14:paraId="324A8B0A" w14:textId="77777777" w:rsidR="003B0D3D" w:rsidRPr="00E14AA3" w:rsidRDefault="003B0D3D" w:rsidP="00404A00">
          <w:pPr>
            <w:rPr>
              <w:lang w:val="de-AT"/>
            </w:rPr>
          </w:pPr>
        </w:p>
      </w:tc>
      <w:tc>
        <w:tcPr>
          <w:tcW w:w="2975" w:type="dxa"/>
          <w:tcBorders>
            <w:top w:val="single" w:sz="24" w:space="0" w:color="19ACDB"/>
          </w:tcBorders>
          <w:vAlign w:val="center"/>
        </w:tcPr>
        <w:p w14:paraId="70C4C5D0" w14:textId="77777777" w:rsidR="003B0D3D" w:rsidRPr="000D67FE" w:rsidRDefault="003B0D3D" w:rsidP="00404A00">
          <w:pPr>
            <w:pStyle w:val="Footer"/>
            <w:ind w:left="-105"/>
          </w:pPr>
          <w:r>
            <w:t>Centric Africa Limited.</w:t>
          </w:r>
        </w:p>
      </w:tc>
      <w:tc>
        <w:tcPr>
          <w:tcW w:w="222" w:type="dxa"/>
          <w:vAlign w:val="center"/>
        </w:tcPr>
        <w:p w14:paraId="47E5ABD5" w14:textId="77777777" w:rsidR="003B0D3D" w:rsidRPr="000D67FE" w:rsidRDefault="003B0D3D" w:rsidP="00404A00"/>
      </w:tc>
      <w:tc>
        <w:tcPr>
          <w:tcW w:w="2968" w:type="dxa"/>
          <w:tcBorders>
            <w:top w:val="single" w:sz="24" w:space="0" w:color="999A9E"/>
          </w:tcBorders>
          <w:vAlign w:val="center"/>
        </w:tcPr>
        <w:p w14:paraId="50FDDA2D" w14:textId="7664C5A1" w:rsidR="003B0D3D" w:rsidRPr="000D67FE" w:rsidRDefault="003B0D3D" w:rsidP="00404A00">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E64917">
            <w:rPr>
              <w:noProof/>
            </w:rPr>
            <w:t>1-1</w:t>
          </w:r>
          <w:r w:rsidRPr="000D67FE">
            <w:fldChar w:fldCharType="end"/>
          </w:r>
        </w:p>
      </w:tc>
    </w:tr>
  </w:tbl>
  <w:p w14:paraId="26AC2289" w14:textId="77777777" w:rsidR="003B0D3D" w:rsidRDefault="003B0D3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3B0D3D" w:rsidRPr="000D67FE" w14:paraId="39A41F73" w14:textId="77777777" w:rsidTr="00B508A0">
      <w:trPr>
        <w:trHeight w:hRule="exact" w:val="414"/>
      </w:trPr>
      <w:tc>
        <w:tcPr>
          <w:tcW w:w="2973" w:type="dxa"/>
          <w:tcBorders>
            <w:top w:val="single" w:sz="24" w:space="0" w:color="004A85"/>
          </w:tcBorders>
          <w:vAlign w:val="center"/>
        </w:tcPr>
        <w:p w14:paraId="5BED8458" w14:textId="77777777" w:rsidR="003B0D3D" w:rsidRPr="00E14AA3" w:rsidRDefault="003B0D3D" w:rsidP="000546AD">
          <w:pPr>
            <w:pStyle w:val="Footer"/>
            <w:ind w:left="-108"/>
            <w:rPr>
              <w:lang w:val="de-AT"/>
            </w:rPr>
          </w:pPr>
          <w:r>
            <w:rPr>
              <w:lang w:val="de-AT"/>
            </w:rPr>
            <w:t>Norken International Limited</w:t>
          </w:r>
        </w:p>
      </w:tc>
      <w:tc>
        <w:tcPr>
          <w:tcW w:w="222" w:type="dxa"/>
          <w:vAlign w:val="bottom"/>
        </w:tcPr>
        <w:p w14:paraId="41FB0719" w14:textId="77777777" w:rsidR="003B0D3D" w:rsidRPr="00E14AA3" w:rsidRDefault="003B0D3D" w:rsidP="000546AD">
          <w:pPr>
            <w:rPr>
              <w:lang w:val="de-AT"/>
            </w:rPr>
          </w:pPr>
        </w:p>
      </w:tc>
      <w:tc>
        <w:tcPr>
          <w:tcW w:w="2975" w:type="dxa"/>
          <w:tcBorders>
            <w:top w:val="single" w:sz="24" w:space="0" w:color="19ACDB"/>
          </w:tcBorders>
          <w:vAlign w:val="center"/>
        </w:tcPr>
        <w:p w14:paraId="564C2FD5" w14:textId="77777777" w:rsidR="003B0D3D" w:rsidRPr="000D67FE" w:rsidRDefault="003B0D3D" w:rsidP="009B4F23">
          <w:pPr>
            <w:pStyle w:val="Footer"/>
            <w:ind w:left="-105"/>
          </w:pPr>
          <w:r>
            <w:t>Centric Africa Limited.</w:t>
          </w:r>
        </w:p>
      </w:tc>
      <w:tc>
        <w:tcPr>
          <w:tcW w:w="222" w:type="dxa"/>
          <w:vAlign w:val="center"/>
        </w:tcPr>
        <w:p w14:paraId="43D3F1D8" w14:textId="77777777" w:rsidR="003B0D3D" w:rsidRPr="000D67FE" w:rsidRDefault="003B0D3D" w:rsidP="00836581">
          <w:pPr>
            <w:jc w:val="left"/>
          </w:pPr>
        </w:p>
      </w:tc>
      <w:tc>
        <w:tcPr>
          <w:tcW w:w="2968" w:type="dxa"/>
          <w:tcBorders>
            <w:top w:val="single" w:sz="24" w:space="0" w:color="999A9E"/>
          </w:tcBorders>
          <w:vAlign w:val="center"/>
        </w:tcPr>
        <w:p w14:paraId="34F1C1CA" w14:textId="6C3FE32C" w:rsidR="003B0D3D" w:rsidRPr="000D67FE" w:rsidRDefault="003B0D3D" w:rsidP="00836581">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E64917">
            <w:rPr>
              <w:noProof/>
            </w:rPr>
            <w:t>xxiii</w:t>
          </w:r>
          <w:r w:rsidRPr="000D67FE">
            <w:fldChar w:fldCharType="end"/>
          </w:r>
        </w:p>
      </w:tc>
    </w:tr>
  </w:tbl>
  <w:p w14:paraId="68575A0A" w14:textId="77777777" w:rsidR="003B0D3D" w:rsidRDefault="003B0D3D"/>
  <w:p w14:paraId="7A26149C" w14:textId="77777777" w:rsidR="003B0D3D" w:rsidRDefault="003B0D3D"/>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3B0D3D" w:rsidRPr="000D67FE" w14:paraId="7F91DDF2" w14:textId="77777777" w:rsidTr="007B527B">
      <w:trPr>
        <w:trHeight w:hRule="exact" w:val="414"/>
      </w:trPr>
      <w:tc>
        <w:tcPr>
          <w:tcW w:w="2973" w:type="dxa"/>
          <w:tcBorders>
            <w:top w:val="single" w:sz="24" w:space="0" w:color="004A85"/>
          </w:tcBorders>
          <w:vAlign w:val="center"/>
        </w:tcPr>
        <w:p w14:paraId="4E015A8A" w14:textId="77777777" w:rsidR="003B0D3D" w:rsidRPr="00E14AA3" w:rsidRDefault="003B0D3D" w:rsidP="007B527B">
          <w:pPr>
            <w:pStyle w:val="Footer"/>
            <w:ind w:left="-108"/>
            <w:rPr>
              <w:lang w:val="de-AT"/>
            </w:rPr>
          </w:pPr>
          <w:r>
            <w:rPr>
              <w:lang w:val="de-AT"/>
            </w:rPr>
            <w:t>Norken International Limited</w:t>
          </w:r>
        </w:p>
      </w:tc>
      <w:tc>
        <w:tcPr>
          <w:tcW w:w="222" w:type="dxa"/>
          <w:vAlign w:val="bottom"/>
        </w:tcPr>
        <w:p w14:paraId="24FB35B4" w14:textId="77777777" w:rsidR="003B0D3D" w:rsidRPr="00E14AA3" w:rsidRDefault="003B0D3D" w:rsidP="007B527B">
          <w:pPr>
            <w:rPr>
              <w:lang w:val="de-AT"/>
            </w:rPr>
          </w:pPr>
        </w:p>
      </w:tc>
      <w:tc>
        <w:tcPr>
          <w:tcW w:w="2975" w:type="dxa"/>
          <w:tcBorders>
            <w:top w:val="single" w:sz="24" w:space="0" w:color="19ACDB"/>
          </w:tcBorders>
          <w:vAlign w:val="center"/>
        </w:tcPr>
        <w:p w14:paraId="5447FE80" w14:textId="77777777" w:rsidR="003B0D3D" w:rsidRPr="000D67FE" w:rsidRDefault="003B0D3D" w:rsidP="007B527B">
          <w:pPr>
            <w:pStyle w:val="Footer"/>
            <w:ind w:left="-105"/>
          </w:pPr>
          <w:r>
            <w:t>Centric Africa Limited.</w:t>
          </w:r>
        </w:p>
      </w:tc>
      <w:tc>
        <w:tcPr>
          <w:tcW w:w="222" w:type="dxa"/>
          <w:vAlign w:val="center"/>
        </w:tcPr>
        <w:p w14:paraId="68FB529C" w14:textId="77777777" w:rsidR="003B0D3D" w:rsidRPr="000D67FE" w:rsidRDefault="003B0D3D" w:rsidP="007B527B"/>
      </w:tc>
      <w:tc>
        <w:tcPr>
          <w:tcW w:w="2968" w:type="dxa"/>
          <w:tcBorders>
            <w:top w:val="single" w:sz="24" w:space="0" w:color="999A9E"/>
          </w:tcBorders>
          <w:vAlign w:val="center"/>
        </w:tcPr>
        <w:p w14:paraId="0C9D09E9" w14:textId="40193BF8" w:rsidR="003B0D3D" w:rsidRPr="000D67FE" w:rsidRDefault="003B0D3D" w:rsidP="007B527B">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E64917">
            <w:rPr>
              <w:noProof/>
            </w:rPr>
            <w:t>4-27</w:t>
          </w:r>
          <w:r w:rsidRPr="000D67FE">
            <w:fldChar w:fldCharType="end"/>
          </w:r>
        </w:p>
      </w:tc>
    </w:tr>
  </w:tbl>
  <w:p w14:paraId="19FC96DC" w14:textId="77777777" w:rsidR="003B0D3D" w:rsidRDefault="003B0D3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3B0D3D" w:rsidRPr="000D67FE" w14:paraId="3DCB66CE" w14:textId="77777777" w:rsidTr="00B508A0">
      <w:trPr>
        <w:trHeight w:hRule="exact" w:val="414"/>
      </w:trPr>
      <w:tc>
        <w:tcPr>
          <w:tcW w:w="2973" w:type="dxa"/>
          <w:tcBorders>
            <w:top w:val="single" w:sz="24" w:space="0" w:color="004A85"/>
          </w:tcBorders>
          <w:vAlign w:val="center"/>
        </w:tcPr>
        <w:p w14:paraId="10752517" w14:textId="77777777" w:rsidR="003B0D3D" w:rsidRPr="00E14AA3" w:rsidRDefault="003B0D3D" w:rsidP="000546AD">
          <w:pPr>
            <w:pStyle w:val="Footer"/>
            <w:ind w:left="-108"/>
            <w:rPr>
              <w:lang w:val="de-AT"/>
            </w:rPr>
          </w:pPr>
          <w:r>
            <w:rPr>
              <w:lang w:val="de-AT"/>
            </w:rPr>
            <w:t>Norken International Limited</w:t>
          </w:r>
        </w:p>
      </w:tc>
      <w:tc>
        <w:tcPr>
          <w:tcW w:w="222" w:type="dxa"/>
          <w:vAlign w:val="bottom"/>
        </w:tcPr>
        <w:p w14:paraId="791C916F" w14:textId="77777777" w:rsidR="003B0D3D" w:rsidRPr="00E14AA3" w:rsidRDefault="003B0D3D" w:rsidP="000546AD">
          <w:pPr>
            <w:rPr>
              <w:lang w:val="de-AT"/>
            </w:rPr>
          </w:pPr>
        </w:p>
      </w:tc>
      <w:tc>
        <w:tcPr>
          <w:tcW w:w="2975" w:type="dxa"/>
          <w:tcBorders>
            <w:top w:val="single" w:sz="24" w:space="0" w:color="19ACDB"/>
          </w:tcBorders>
          <w:vAlign w:val="center"/>
        </w:tcPr>
        <w:p w14:paraId="5804445C" w14:textId="77777777" w:rsidR="003B0D3D" w:rsidRPr="000D67FE" w:rsidRDefault="003B0D3D" w:rsidP="009B4F23">
          <w:pPr>
            <w:pStyle w:val="Footer"/>
            <w:ind w:left="-105"/>
          </w:pPr>
          <w:r>
            <w:t>Centric Africa Limited.</w:t>
          </w:r>
        </w:p>
      </w:tc>
      <w:tc>
        <w:tcPr>
          <w:tcW w:w="222" w:type="dxa"/>
          <w:vAlign w:val="center"/>
        </w:tcPr>
        <w:p w14:paraId="36BF7323" w14:textId="77777777" w:rsidR="003B0D3D" w:rsidRPr="000D67FE" w:rsidRDefault="003B0D3D" w:rsidP="00836581">
          <w:pPr>
            <w:jc w:val="left"/>
          </w:pPr>
        </w:p>
      </w:tc>
      <w:tc>
        <w:tcPr>
          <w:tcW w:w="2968" w:type="dxa"/>
          <w:tcBorders>
            <w:top w:val="single" w:sz="24" w:space="0" w:color="999A9E"/>
          </w:tcBorders>
          <w:vAlign w:val="center"/>
        </w:tcPr>
        <w:p w14:paraId="69B0C6E6" w14:textId="1668F1D6" w:rsidR="003B0D3D" w:rsidRPr="000D67FE" w:rsidRDefault="003B0D3D" w:rsidP="00836581">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E64917">
            <w:rPr>
              <w:noProof/>
            </w:rPr>
            <w:t>8-122</w:t>
          </w:r>
          <w:r w:rsidRPr="000D67FE">
            <w:fldChar w:fldCharType="end"/>
          </w:r>
        </w:p>
      </w:tc>
    </w:tr>
  </w:tbl>
  <w:p w14:paraId="3F33D357" w14:textId="77777777" w:rsidR="003B0D3D" w:rsidRDefault="003B0D3D"/>
  <w:p w14:paraId="423F76AA" w14:textId="77777777" w:rsidR="003B0D3D" w:rsidRDefault="003B0D3D"/>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Look w:val="01E0" w:firstRow="1" w:lastRow="1" w:firstColumn="1" w:lastColumn="1" w:noHBand="0" w:noVBand="0"/>
    </w:tblPr>
    <w:tblGrid>
      <w:gridCol w:w="9684"/>
      <w:gridCol w:w="222"/>
      <w:gridCol w:w="2027"/>
      <w:gridCol w:w="222"/>
      <w:gridCol w:w="2018"/>
    </w:tblGrid>
    <w:tr w:rsidR="003B0D3D" w:rsidRPr="000D67FE" w14:paraId="77B5630E" w14:textId="77777777" w:rsidTr="007B527B">
      <w:trPr>
        <w:trHeight w:hRule="exact" w:val="414"/>
      </w:trPr>
      <w:tc>
        <w:tcPr>
          <w:tcW w:w="1588" w:type="pct"/>
          <w:tcBorders>
            <w:top w:val="single" w:sz="24" w:space="0" w:color="004A85"/>
          </w:tcBorders>
          <w:vAlign w:val="center"/>
        </w:tcPr>
        <w:tbl>
          <w:tblPr>
            <w:tblW w:w="9360" w:type="dxa"/>
            <w:tblInd w:w="108" w:type="dxa"/>
            <w:tblLook w:val="01E0" w:firstRow="1" w:lastRow="1" w:firstColumn="1" w:lastColumn="1" w:noHBand="0" w:noVBand="0"/>
          </w:tblPr>
          <w:tblGrid>
            <w:gridCol w:w="2973"/>
            <w:gridCol w:w="222"/>
            <w:gridCol w:w="2975"/>
            <w:gridCol w:w="222"/>
            <w:gridCol w:w="2968"/>
          </w:tblGrid>
          <w:tr w:rsidR="003B0D3D" w:rsidRPr="000D67FE" w14:paraId="68745E01" w14:textId="77777777" w:rsidTr="003B0D3D">
            <w:trPr>
              <w:trHeight w:hRule="exact" w:val="414"/>
            </w:trPr>
            <w:tc>
              <w:tcPr>
                <w:tcW w:w="2973" w:type="dxa"/>
                <w:tcBorders>
                  <w:top w:val="single" w:sz="24" w:space="0" w:color="004A85"/>
                </w:tcBorders>
                <w:vAlign w:val="center"/>
              </w:tcPr>
              <w:p w14:paraId="35652B3F" w14:textId="77777777" w:rsidR="003B0D3D" w:rsidRPr="00E14AA3" w:rsidRDefault="003B0D3D" w:rsidP="00A322D9">
                <w:pPr>
                  <w:pStyle w:val="Footer"/>
                  <w:ind w:left="-108"/>
                  <w:rPr>
                    <w:lang w:val="de-AT"/>
                  </w:rPr>
                </w:pPr>
                <w:r>
                  <w:rPr>
                    <w:lang w:val="de-AT"/>
                  </w:rPr>
                  <w:t>Norken International Limited</w:t>
                </w:r>
              </w:p>
            </w:tc>
            <w:tc>
              <w:tcPr>
                <w:tcW w:w="222" w:type="dxa"/>
                <w:vAlign w:val="bottom"/>
              </w:tcPr>
              <w:p w14:paraId="0538D2E0" w14:textId="77777777" w:rsidR="003B0D3D" w:rsidRPr="00E14AA3" w:rsidRDefault="003B0D3D" w:rsidP="00A322D9">
                <w:pPr>
                  <w:rPr>
                    <w:lang w:val="de-AT"/>
                  </w:rPr>
                </w:pPr>
              </w:p>
            </w:tc>
            <w:tc>
              <w:tcPr>
                <w:tcW w:w="2975" w:type="dxa"/>
                <w:tcBorders>
                  <w:top w:val="single" w:sz="24" w:space="0" w:color="19ACDB"/>
                </w:tcBorders>
                <w:vAlign w:val="center"/>
              </w:tcPr>
              <w:p w14:paraId="6FFE9DAF" w14:textId="77777777" w:rsidR="003B0D3D" w:rsidRPr="000D67FE" w:rsidRDefault="003B0D3D" w:rsidP="00A322D9">
                <w:pPr>
                  <w:pStyle w:val="Footer"/>
                  <w:ind w:left="-105"/>
                </w:pPr>
                <w:r>
                  <w:t>Centric Africa Limited.</w:t>
                </w:r>
              </w:p>
            </w:tc>
            <w:tc>
              <w:tcPr>
                <w:tcW w:w="222" w:type="dxa"/>
                <w:vAlign w:val="center"/>
              </w:tcPr>
              <w:p w14:paraId="15F43943" w14:textId="77777777" w:rsidR="003B0D3D" w:rsidRPr="000D67FE" w:rsidRDefault="003B0D3D" w:rsidP="00A322D9">
                <w:pPr>
                  <w:jc w:val="left"/>
                </w:pPr>
              </w:p>
            </w:tc>
            <w:tc>
              <w:tcPr>
                <w:tcW w:w="2968" w:type="dxa"/>
                <w:tcBorders>
                  <w:top w:val="single" w:sz="24" w:space="0" w:color="999A9E"/>
                </w:tcBorders>
                <w:vAlign w:val="center"/>
              </w:tcPr>
              <w:p w14:paraId="55458E63" w14:textId="2F3CB02B" w:rsidR="003B0D3D" w:rsidRPr="000D67FE" w:rsidRDefault="003B0D3D" w:rsidP="00A322D9">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E64917">
                  <w:rPr>
                    <w:noProof/>
                  </w:rPr>
                  <w:t>9-224</w:t>
                </w:r>
                <w:r w:rsidRPr="000D67FE">
                  <w:fldChar w:fldCharType="end"/>
                </w:r>
              </w:p>
            </w:tc>
          </w:tr>
        </w:tbl>
        <w:p w14:paraId="0F5F3740" w14:textId="4D183990" w:rsidR="003B0D3D" w:rsidRPr="00E14AA3" w:rsidRDefault="003B0D3D" w:rsidP="000546AD">
          <w:pPr>
            <w:pStyle w:val="Footer"/>
            <w:ind w:left="-108"/>
            <w:rPr>
              <w:lang w:val="de-AT"/>
            </w:rPr>
          </w:pPr>
        </w:p>
      </w:tc>
      <w:tc>
        <w:tcPr>
          <w:tcW w:w="119" w:type="pct"/>
          <w:vAlign w:val="bottom"/>
        </w:tcPr>
        <w:p w14:paraId="52D74A4C" w14:textId="77777777" w:rsidR="003B0D3D" w:rsidRPr="00E14AA3" w:rsidRDefault="003B0D3D" w:rsidP="007B527B">
          <w:pPr>
            <w:rPr>
              <w:lang w:val="de-AT"/>
            </w:rPr>
          </w:pPr>
        </w:p>
      </w:tc>
      <w:tc>
        <w:tcPr>
          <w:tcW w:w="1589" w:type="pct"/>
          <w:tcBorders>
            <w:top w:val="single" w:sz="24" w:space="0" w:color="19ACDB"/>
          </w:tcBorders>
          <w:vAlign w:val="center"/>
        </w:tcPr>
        <w:p w14:paraId="284A1A5B" w14:textId="21AB8BA0" w:rsidR="003B0D3D" w:rsidRPr="000D67FE" w:rsidRDefault="003B0D3D" w:rsidP="009B4F23">
          <w:pPr>
            <w:pStyle w:val="Footer"/>
            <w:ind w:left="-105"/>
          </w:pPr>
        </w:p>
      </w:tc>
      <w:tc>
        <w:tcPr>
          <w:tcW w:w="119" w:type="pct"/>
          <w:vAlign w:val="center"/>
        </w:tcPr>
        <w:p w14:paraId="3DE1D93E" w14:textId="77777777" w:rsidR="003B0D3D" w:rsidRPr="000D67FE" w:rsidRDefault="003B0D3D" w:rsidP="007B527B"/>
      </w:tc>
      <w:tc>
        <w:tcPr>
          <w:tcW w:w="1585" w:type="pct"/>
          <w:tcBorders>
            <w:top w:val="single" w:sz="24" w:space="0" w:color="999A9E"/>
          </w:tcBorders>
          <w:vAlign w:val="center"/>
        </w:tcPr>
        <w:p w14:paraId="1C58049B" w14:textId="440C29C7" w:rsidR="003B0D3D" w:rsidRPr="000D67FE" w:rsidRDefault="003B0D3D" w:rsidP="00836581">
          <w:pPr>
            <w:pStyle w:val="Footer"/>
            <w:ind w:right="-108"/>
            <w:jc w:val="right"/>
          </w:pPr>
        </w:p>
      </w:tc>
    </w:tr>
  </w:tbl>
  <w:p w14:paraId="04A60B7F" w14:textId="77777777" w:rsidR="003B0D3D" w:rsidRDefault="003B0D3D" w:rsidP="007B527B"/>
  <w:p w14:paraId="7113C0E7" w14:textId="77777777" w:rsidR="003B0D3D" w:rsidRDefault="003B0D3D" w:rsidP="007B527B"/>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13F33E" w14:textId="77777777" w:rsidR="00A75B23" w:rsidRDefault="00A75B23" w:rsidP="003E72CD">
      <w:pPr>
        <w:pStyle w:val="FigureHeading"/>
      </w:pPr>
      <w:r>
        <w:separator/>
      </w:r>
    </w:p>
    <w:p w14:paraId="7E674093" w14:textId="77777777" w:rsidR="00A75B23" w:rsidRDefault="00A75B23"/>
  </w:footnote>
  <w:footnote w:type="continuationSeparator" w:id="0">
    <w:p w14:paraId="63A05266" w14:textId="77777777" w:rsidR="00A75B23" w:rsidRDefault="00A75B23" w:rsidP="003E72CD">
      <w:pPr>
        <w:pStyle w:val="FigureHeading"/>
      </w:pPr>
      <w:r>
        <w:continuationSeparator/>
      </w:r>
    </w:p>
    <w:p w14:paraId="1885F883" w14:textId="77777777" w:rsidR="00A75B23" w:rsidRDefault="00A75B23"/>
  </w:footnote>
  <w:footnote w:id="1">
    <w:p w14:paraId="445FBD8A" w14:textId="77777777" w:rsidR="003B0D3D" w:rsidRDefault="003B0D3D" w:rsidP="00B83B83">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EC393" w14:textId="77777777" w:rsidR="003B0D3D" w:rsidRPr="00222621" w:rsidRDefault="003B0D3D" w:rsidP="002226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9E206F6"/>
    <w:lvl w:ilvl="0">
      <w:start w:val="1"/>
      <w:numFmt w:val="decimal"/>
      <w:pStyle w:val="ListNumber5"/>
      <w:lvlText w:val="%1."/>
      <w:lvlJc w:val="left"/>
      <w:pPr>
        <w:tabs>
          <w:tab w:val="num" w:pos="3112"/>
        </w:tabs>
        <w:ind w:left="3112" w:hanging="360"/>
      </w:pPr>
    </w:lvl>
  </w:abstractNum>
  <w:abstractNum w:abstractNumId="1" w15:restartNumberingAfterBreak="0">
    <w:nsid w:val="FFFFFF7D"/>
    <w:multiLevelType w:val="hybridMultilevel"/>
    <w:tmpl w:val="0406B9D2"/>
    <w:lvl w:ilvl="0" w:tplc="79669A6E">
      <w:start w:val="1"/>
      <w:numFmt w:val="decimal"/>
      <w:pStyle w:val="ListNumber4"/>
      <w:lvlText w:val="%1."/>
      <w:lvlJc w:val="left"/>
      <w:pPr>
        <w:tabs>
          <w:tab w:val="num" w:pos="1209"/>
        </w:tabs>
        <w:ind w:left="1209" w:hanging="360"/>
      </w:pPr>
    </w:lvl>
    <w:lvl w:ilvl="1" w:tplc="F5C8BF7A">
      <w:numFmt w:val="decimal"/>
      <w:lvlText w:val=""/>
      <w:lvlJc w:val="left"/>
    </w:lvl>
    <w:lvl w:ilvl="2" w:tplc="2228A194">
      <w:numFmt w:val="decimal"/>
      <w:lvlText w:val=""/>
      <w:lvlJc w:val="left"/>
    </w:lvl>
    <w:lvl w:ilvl="3" w:tplc="5ACCC392">
      <w:numFmt w:val="decimal"/>
      <w:lvlText w:val=""/>
      <w:lvlJc w:val="left"/>
    </w:lvl>
    <w:lvl w:ilvl="4" w:tplc="42CE5AAC">
      <w:numFmt w:val="decimal"/>
      <w:lvlText w:val=""/>
      <w:lvlJc w:val="left"/>
    </w:lvl>
    <w:lvl w:ilvl="5" w:tplc="EBCA5258">
      <w:numFmt w:val="decimal"/>
      <w:lvlText w:val=""/>
      <w:lvlJc w:val="left"/>
    </w:lvl>
    <w:lvl w:ilvl="6" w:tplc="673E3A60">
      <w:numFmt w:val="decimal"/>
      <w:lvlText w:val=""/>
      <w:lvlJc w:val="left"/>
    </w:lvl>
    <w:lvl w:ilvl="7" w:tplc="ED209E70">
      <w:numFmt w:val="decimal"/>
      <w:lvlText w:val=""/>
      <w:lvlJc w:val="left"/>
    </w:lvl>
    <w:lvl w:ilvl="8" w:tplc="D000146E">
      <w:numFmt w:val="decimal"/>
      <w:lvlText w:val=""/>
      <w:lvlJc w:val="left"/>
    </w:lvl>
  </w:abstractNum>
  <w:abstractNum w:abstractNumId="2" w15:restartNumberingAfterBreak="0">
    <w:nsid w:val="FFFFFF7E"/>
    <w:multiLevelType w:val="hybridMultilevel"/>
    <w:tmpl w:val="A7560AF2"/>
    <w:lvl w:ilvl="0" w:tplc="30CE94AA">
      <w:start w:val="1"/>
      <w:numFmt w:val="decimal"/>
      <w:pStyle w:val="ListNumber3"/>
      <w:lvlText w:val="%1."/>
      <w:lvlJc w:val="left"/>
      <w:pPr>
        <w:tabs>
          <w:tab w:val="num" w:pos="926"/>
        </w:tabs>
        <w:ind w:left="926" w:hanging="360"/>
      </w:pPr>
    </w:lvl>
    <w:lvl w:ilvl="1" w:tplc="C504A26A">
      <w:numFmt w:val="decimal"/>
      <w:lvlText w:val=""/>
      <w:lvlJc w:val="left"/>
    </w:lvl>
    <w:lvl w:ilvl="2" w:tplc="6EA653E6">
      <w:numFmt w:val="decimal"/>
      <w:lvlText w:val=""/>
      <w:lvlJc w:val="left"/>
    </w:lvl>
    <w:lvl w:ilvl="3" w:tplc="34B20974">
      <w:numFmt w:val="decimal"/>
      <w:lvlText w:val=""/>
      <w:lvlJc w:val="left"/>
    </w:lvl>
    <w:lvl w:ilvl="4" w:tplc="E32A4F52">
      <w:numFmt w:val="decimal"/>
      <w:lvlText w:val=""/>
      <w:lvlJc w:val="left"/>
    </w:lvl>
    <w:lvl w:ilvl="5" w:tplc="6AACBC4A">
      <w:numFmt w:val="decimal"/>
      <w:lvlText w:val=""/>
      <w:lvlJc w:val="left"/>
    </w:lvl>
    <w:lvl w:ilvl="6" w:tplc="1520CBB4">
      <w:numFmt w:val="decimal"/>
      <w:lvlText w:val=""/>
      <w:lvlJc w:val="left"/>
    </w:lvl>
    <w:lvl w:ilvl="7" w:tplc="5802B5CC">
      <w:numFmt w:val="decimal"/>
      <w:lvlText w:val=""/>
      <w:lvlJc w:val="left"/>
    </w:lvl>
    <w:lvl w:ilvl="8" w:tplc="FBC8C528">
      <w:numFmt w:val="decimal"/>
      <w:lvlText w:val=""/>
      <w:lvlJc w:val="left"/>
    </w:lvl>
  </w:abstractNum>
  <w:abstractNum w:abstractNumId="3" w15:restartNumberingAfterBreak="0">
    <w:nsid w:val="FFFFFF7F"/>
    <w:multiLevelType w:val="hybridMultilevel"/>
    <w:tmpl w:val="D94AAC70"/>
    <w:lvl w:ilvl="0" w:tplc="1C203880">
      <w:start w:val="1"/>
      <w:numFmt w:val="decimal"/>
      <w:pStyle w:val="ListNumber2"/>
      <w:lvlText w:val="%1."/>
      <w:lvlJc w:val="left"/>
      <w:pPr>
        <w:tabs>
          <w:tab w:val="num" w:pos="643"/>
        </w:tabs>
        <w:ind w:left="643" w:hanging="360"/>
      </w:pPr>
    </w:lvl>
    <w:lvl w:ilvl="1" w:tplc="15802950">
      <w:numFmt w:val="decimal"/>
      <w:lvlText w:val=""/>
      <w:lvlJc w:val="left"/>
    </w:lvl>
    <w:lvl w:ilvl="2" w:tplc="31C6C322">
      <w:numFmt w:val="decimal"/>
      <w:lvlText w:val=""/>
      <w:lvlJc w:val="left"/>
    </w:lvl>
    <w:lvl w:ilvl="3" w:tplc="A9A0EDB8">
      <w:numFmt w:val="decimal"/>
      <w:lvlText w:val=""/>
      <w:lvlJc w:val="left"/>
    </w:lvl>
    <w:lvl w:ilvl="4" w:tplc="4A2623A6">
      <w:numFmt w:val="decimal"/>
      <w:lvlText w:val=""/>
      <w:lvlJc w:val="left"/>
    </w:lvl>
    <w:lvl w:ilvl="5" w:tplc="D86AD25A">
      <w:numFmt w:val="decimal"/>
      <w:lvlText w:val=""/>
      <w:lvlJc w:val="left"/>
    </w:lvl>
    <w:lvl w:ilvl="6" w:tplc="3C96B092">
      <w:numFmt w:val="decimal"/>
      <w:lvlText w:val=""/>
      <w:lvlJc w:val="left"/>
    </w:lvl>
    <w:lvl w:ilvl="7" w:tplc="4F642402">
      <w:numFmt w:val="decimal"/>
      <w:lvlText w:val=""/>
      <w:lvlJc w:val="left"/>
    </w:lvl>
    <w:lvl w:ilvl="8" w:tplc="A6348258">
      <w:numFmt w:val="decimal"/>
      <w:lvlText w:val=""/>
      <w:lvlJc w:val="left"/>
    </w:lvl>
  </w:abstractNum>
  <w:abstractNum w:abstractNumId="4" w15:restartNumberingAfterBreak="0">
    <w:nsid w:val="FFFFFF80"/>
    <w:multiLevelType w:val="hybridMultilevel"/>
    <w:tmpl w:val="6BC857D8"/>
    <w:lvl w:ilvl="0" w:tplc="6550218C">
      <w:start w:val="1"/>
      <w:numFmt w:val="bullet"/>
      <w:pStyle w:val="ListBullet5"/>
      <w:lvlText w:val=""/>
      <w:lvlJc w:val="left"/>
      <w:pPr>
        <w:tabs>
          <w:tab w:val="num" w:pos="1492"/>
        </w:tabs>
        <w:ind w:left="1492" w:hanging="360"/>
      </w:pPr>
      <w:rPr>
        <w:rFonts w:ascii="Symbol" w:hAnsi="Symbol" w:hint="default"/>
      </w:rPr>
    </w:lvl>
    <w:lvl w:ilvl="1" w:tplc="6908DBC6">
      <w:numFmt w:val="decimal"/>
      <w:lvlText w:val=""/>
      <w:lvlJc w:val="left"/>
    </w:lvl>
    <w:lvl w:ilvl="2" w:tplc="ECC04966">
      <w:numFmt w:val="decimal"/>
      <w:lvlText w:val=""/>
      <w:lvlJc w:val="left"/>
    </w:lvl>
    <w:lvl w:ilvl="3" w:tplc="624C5670">
      <w:numFmt w:val="decimal"/>
      <w:lvlText w:val=""/>
      <w:lvlJc w:val="left"/>
    </w:lvl>
    <w:lvl w:ilvl="4" w:tplc="56BA6EEA">
      <w:numFmt w:val="decimal"/>
      <w:lvlText w:val=""/>
      <w:lvlJc w:val="left"/>
    </w:lvl>
    <w:lvl w:ilvl="5" w:tplc="98D23D02">
      <w:numFmt w:val="decimal"/>
      <w:lvlText w:val=""/>
      <w:lvlJc w:val="left"/>
    </w:lvl>
    <w:lvl w:ilvl="6" w:tplc="CEC04BFE">
      <w:numFmt w:val="decimal"/>
      <w:lvlText w:val=""/>
      <w:lvlJc w:val="left"/>
    </w:lvl>
    <w:lvl w:ilvl="7" w:tplc="B87A99BC">
      <w:numFmt w:val="decimal"/>
      <w:lvlText w:val=""/>
      <w:lvlJc w:val="left"/>
    </w:lvl>
    <w:lvl w:ilvl="8" w:tplc="4CCCA892">
      <w:numFmt w:val="decimal"/>
      <w:lvlText w:val=""/>
      <w:lvlJc w:val="left"/>
    </w:lvl>
  </w:abstractNum>
  <w:abstractNum w:abstractNumId="5"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8" w15:restartNumberingAfterBreak="0">
    <w:nsid w:val="FFFFFF88"/>
    <w:multiLevelType w:val="hybridMultilevel"/>
    <w:tmpl w:val="930A86DE"/>
    <w:lvl w:ilvl="0" w:tplc="4DDA2A5C">
      <w:start w:val="1"/>
      <w:numFmt w:val="decimal"/>
      <w:pStyle w:val="ListNumber"/>
      <w:lvlText w:val="%1."/>
      <w:lvlJc w:val="left"/>
      <w:pPr>
        <w:tabs>
          <w:tab w:val="num" w:pos="360"/>
        </w:tabs>
        <w:ind w:left="360" w:hanging="360"/>
      </w:pPr>
    </w:lvl>
    <w:lvl w:ilvl="1" w:tplc="7B328EA4">
      <w:numFmt w:val="decimal"/>
      <w:lvlText w:val=""/>
      <w:lvlJc w:val="left"/>
    </w:lvl>
    <w:lvl w:ilvl="2" w:tplc="BCDCB6AE">
      <w:numFmt w:val="decimal"/>
      <w:lvlText w:val=""/>
      <w:lvlJc w:val="left"/>
    </w:lvl>
    <w:lvl w:ilvl="3" w:tplc="AE708BE0">
      <w:numFmt w:val="decimal"/>
      <w:lvlText w:val=""/>
      <w:lvlJc w:val="left"/>
    </w:lvl>
    <w:lvl w:ilvl="4" w:tplc="72021068">
      <w:numFmt w:val="decimal"/>
      <w:lvlText w:val=""/>
      <w:lvlJc w:val="left"/>
    </w:lvl>
    <w:lvl w:ilvl="5" w:tplc="D0EEE29E">
      <w:numFmt w:val="decimal"/>
      <w:lvlText w:val=""/>
      <w:lvlJc w:val="left"/>
    </w:lvl>
    <w:lvl w:ilvl="6" w:tplc="69F6A15C">
      <w:numFmt w:val="decimal"/>
      <w:lvlText w:val=""/>
      <w:lvlJc w:val="left"/>
    </w:lvl>
    <w:lvl w:ilvl="7" w:tplc="C07AA79A">
      <w:numFmt w:val="decimal"/>
      <w:lvlText w:val=""/>
      <w:lvlJc w:val="left"/>
    </w:lvl>
    <w:lvl w:ilvl="8" w:tplc="2806D576">
      <w:numFmt w:val="decimal"/>
      <w:lvlText w:val=""/>
      <w:lvlJc w:val="left"/>
    </w:lvl>
  </w:abstractNum>
  <w:abstractNum w:abstractNumId="9"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FFFFFFFB"/>
    <w:multiLevelType w:val="multilevel"/>
    <w:tmpl w:val="6DA25334"/>
    <w:lvl w:ilvl="0">
      <w:start w:val="1"/>
      <w:numFmt w:val="decimal"/>
      <w:pStyle w:val="Heading1"/>
      <w:lvlText w:val="%1"/>
      <w:lvlJc w:val="left"/>
      <w:pPr>
        <w:tabs>
          <w:tab w:val="num" w:pos="1107"/>
        </w:tabs>
        <w:ind w:left="256" w:firstLine="284"/>
      </w:pPr>
      <w:rPr>
        <w:rFonts w:hint="default"/>
        <w:sz w:val="28"/>
        <w:szCs w:val="28"/>
      </w:rPr>
    </w:lvl>
    <w:lvl w:ilvl="1">
      <w:start w:val="1"/>
      <w:numFmt w:val="decimal"/>
      <w:pStyle w:val="Heading2"/>
      <w:isLgl/>
      <w:lvlText w:val="%1.%2"/>
      <w:lvlJc w:val="left"/>
      <w:pPr>
        <w:tabs>
          <w:tab w:val="num" w:pos="3190"/>
        </w:tabs>
        <w:ind w:left="2056" w:firstLine="284"/>
      </w:pPr>
      <w:rPr>
        <w:b/>
        <w:bCs w:val="0"/>
        <w:i w:val="0"/>
        <w:iCs w:val="0"/>
        <w:caps w:val="0"/>
        <w:smallCaps w:val="0"/>
        <w:strike w:val="0"/>
        <w:dstrike w:val="0"/>
        <w:noProof w:val="0"/>
        <w:vanish w:val="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start w:val="1"/>
      <w:numFmt w:val="decimal"/>
      <w:pStyle w:val="Heading3"/>
      <w:isLgl/>
      <w:lvlText w:val="%1.%2.%3"/>
      <w:lvlJc w:val="left"/>
      <w:pPr>
        <w:tabs>
          <w:tab w:val="num" w:pos="1390"/>
        </w:tabs>
        <w:ind w:left="256" w:firstLine="284"/>
      </w:pPr>
      <w:rPr>
        <w:b/>
        <w:bCs w:val="0"/>
        <w:i w:val="0"/>
        <w:iCs w:val="0"/>
        <w:caps w:val="0"/>
        <w:smallCaps w:val="0"/>
        <w:strike w:val="0"/>
        <w:dstrike w:val="0"/>
        <w:noProof w:val="0"/>
        <w:vanish w:val="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start w:val="1"/>
      <w:numFmt w:val="decimal"/>
      <w:pStyle w:val="Heading4"/>
      <w:lvlText w:val="%1.%2.%3.%4"/>
      <w:lvlJc w:val="left"/>
      <w:pPr>
        <w:tabs>
          <w:tab w:val="num" w:pos="3100"/>
        </w:tabs>
        <w:ind w:left="1966" w:firstLine="284"/>
      </w:pPr>
      <w:rPr>
        <w:rFonts w:hint="default"/>
      </w:rPr>
    </w:lvl>
    <w:lvl w:ilvl="4">
      <w:start w:val="1"/>
      <w:numFmt w:val="decimal"/>
      <w:lvlText w:val="%1.%2.%3.%4.%5"/>
      <w:lvlJc w:val="left"/>
      <w:pPr>
        <w:tabs>
          <w:tab w:val="num" w:pos="-1424"/>
        </w:tabs>
        <w:ind w:left="-1424" w:firstLine="0"/>
      </w:pPr>
      <w:rPr>
        <w:rFonts w:hint="default"/>
      </w:rPr>
    </w:lvl>
    <w:lvl w:ilvl="5">
      <w:start w:val="1"/>
      <w:numFmt w:val="decimal"/>
      <w:lvlText w:val="%1.%2.%3.%4.%5.%6"/>
      <w:lvlJc w:val="left"/>
      <w:pPr>
        <w:tabs>
          <w:tab w:val="num" w:pos="-1424"/>
        </w:tabs>
        <w:ind w:left="-1424" w:firstLine="0"/>
      </w:pPr>
      <w:rPr>
        <w:rFonts w:hint="default"/>
      </w:rPr>
    </w:lvl>
    <w:lvl w:ilvl="6">
      <w:start w:val="1"/>
      <w:numFmt w:val="decimal"/>
      <w:lvlText w:val="%1.%2.%3.%4.%5.%6.%7"/>
      <w:lvlJc w:val="left"/>
      <w:pPr>
        <w:tabs>
          <w:tab w:val="num" w:pos="-1424"/>
        </w:tabs>
        <w:ind w:left="-1424" w:firstLine="0"/>
      </w:pPr>
      <w:rPr>
        <w:rFonts w:hint="default"/>
      </w:rPr>
    </w:lvl>
    <w:lvl w:ilvl="7">
      <w:start w:val="1"/>
      <w:numFmt w:val="decimal"/>
      <w:lvlText w:val="%1.%2.%3.%4.%5.%6.%7.%8"/>
      <w:lvlJc w:val="left"/>
      <w:pPr>
        <w:tabs>
          <w:tab w:val="num" w:pos="-1424"/>
        </w:tabs>
        <w:ind w:left="-1424" w:firstLine="0"/>
      </w:pPr>
      <w:rPr>
        <w:rFonts w:hint="default"/>
      </w:rPr>
    </w:lvl>
    <w:lvl w:ilvl="8">
      <w:start w:val="1"/>
      <w:numFmt w:val="decimal"/>
      <w:lvlText w:val="%1.%2.%3.%4.%5.%6.%7.%8.%9"/>
      <w:lvlJc w:val="left"/>
      <w:pPr>
        <w:tabs>
          <w:tab w:val="num" w:pos="-1424"/>
        </w:tabs>
        <w:ind w:left="-1424" w:firstLine="0"/>
      </w:pPr>
      <w:rPr>
        <w:rFonts w:hint="default"/>
      </w:rPr>
    </w:lvl>
  </w:abstractNum>
  <w:abstractNum w:abstractNumId="11"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 w15:restartNumberingAfterBreak="0">
    <w:nsid w:val="0133382A"/>
    <w:multiLevelType w:val="hybridMultilevel"/>
    <w:tmpl w:val="E23A556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2FD5651"/>
    <w:multiLevelType w:val="hybridMultilevel"/>
    <w:tmpl w:val="39CE1AB8"/>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3CF4B2C"/>
    <w:multiLevelType w:val="hybridMultilevel"/>
    <w:tmpl w:val="118A3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4352234"/>
    <w:multiLevelType w:val="hybridMultilevel"/>
    <w:tmpl w:val="CB02BD5E"/>
    <w:lvl w:ilvl="0" w:tplc="04090001">
      <w:start w:val="1"/>
      <w:numFmt w:val="bullet"/>
      <w:lvlText w:val=""/>
      <w:lvlJc w:val="left"/>
      <w:pPr>
        <w:ind w:left="1486" w:hanging="360"/>
      </w:pPr>
      <w:rPr>
        <w:rFonts w:ascii="Symbol" w:hAnsi="Symbol" w:hint="default"/>
      </w:rPr>
    </w:lvl>
    <w:lvl w:ilvl="1" w:tplc="04090003" w:tentative="1">
      <w:start w:val="1"/>
      <w:numFmt w:val="bullet"/>
      <w:lvlText w:val="o"/>
      <w:lvlJc w:val="left"/>
      <w:pPr>
        <w:ind w:left="2206" w:hanging="360"/>
      </w:pPr>
      <w:rPr>
        <w:rFonts w:ascii="Courier New" w:hAnsi="Courier New" w:cs="Courier New" w:hint="default"/>
      </w:rPr>
    </w:lvl>
    <w:lvl w:ilvl="2" w:tplc="04090005" w:tentative="1">
      <w:start w:val="1"/>
      <w:numFmt w:val="bullet"/>
      <w:lvlText w:val=""/>
      <w:lvlJc w:val="left"/>
      <w:pPr>
        <w:ind w:left="2926" w:hanging="360"/>
      </w:pPr>
      <w:rPr>
        <w:rFonts w:ascii="Wingdings" w:hAnsi="Wingdings" w:hint="default"/>
      </w:rPr>
    </w:lvl>
    <w:lvl w:ilvl="3" w:tplc="04090001" w:tentative="1">
      <w:start w:val="1"/>
      <w:numFmt w:val="bullet"/>
      <w:lvlText w:val=""/>
      <w:lvlJc w:val="left"/>
      <w:pPr>
        <w:ind w:left="3646" w:hanging="360"/>
      </w:pPr>
      <w:rPr>
        <w:rFonts w:ascii="Symbol" w:hAnsi="Symbol" w:hint="default"/>
      </w:rPr>
    </w:lvl>
    <w:lvl w:ilvl="4" w:tplc="04090003" w:tentative="1">
      <w:start w:val="1"/>
      <w:numFmt w:val="bullet"/>
      <w:lvlText w:val="o"/>
      <w:lvlJc w:val="left"/>
      <w:pPr>
        <w:ind w:left="4366" w:hanging="360"/>
      </w:pPr>
      <w:rPr>
        <w:rFonts w:ascii="Courier New" w:hAnsi="Courier New" w:cs="Courier New" w:hint="default"/>
      </w:rPr>
    </w:lvl>
    <w:lvl w:ilvl="5" w:tplc="04090005" w:tentative="1">
      <w:start w:val="1"/>
      <w:numFmt w:val="bullet"/>
      <w:lvlText w:val=""/>
      <w:lvlJc w:val="left"/>
      <w:pPr>
        <w:ind w:left="5086" w:hanging="360"/>
      </w:pPr>
      <w:rPr>
        <w:rFonts w:ascii="Wingdings" w:hAnsi="Wingdings" w:hint="default"/>
      </w:rPr>
    </w:lvl>
    <w:lvl w:ilvl="6" w:tplc="04090001" w:tentative="1">
      <w:start w:val="1"/>
      <w:numFmt w:val="bullet"/>
      <w:lvlText w:val=""/>
      <w:lvlJc w:val="left"/>
      <w:pPr>
        <w:ind w:left="5806" w:hanging="360"/>
      </w:pPr>
      <w:rPr>
        <w:rFonts w:ascii="Symbol" w:hAnsi="Symbol" w:hint="default"/>
      </w:rPr>
    </w:lvl>
    <w:lvl w:ilvl="7" w:tplc="04090003" w:tentative="1">
      <w:start w:val="1"/>
      <w:numFmt w:val="bullet"/>
      <w:lvlText w:val="o"/>
      <w:lvlJc w:val="left"/>
      <w:pPr>
        <w:ind w:left="6526" w:hanging="360"/>
      </w:pPr>
      <w:rPr>
        <w:rFonts w:ascii="Courier New" w:hAnsi="Courier New" w:cs="Courier New" w:hint="default"/>
      </w:rPr>
    </w:lvl>
    <w:lvl w:ilvl="8" w:tplc="04090005" w:tentative="1">
      <w:start w:val="1"/>
      <w:numFmt w:val="bullet"/>
      <w:lvlText w:val=""/>
      <w:lvlJc w:val="left"/>
      <w:pPr>
        <w:ind w:left="7246" w:hanging="360"/>
      </w:pPr>
      <w:rPr>
        <w:rFonts w:ascii="Wingdings" w:hAnsi="Wingdings" w:hint="default"/>
      </w:rPr>
    </w:lvl>
  </w:abstractNum>
  <w:abstractNum w:abstractNumId="18"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9" w15:restartNumberingAfterBreak="0">
    <w:nsid w:val="059542F0"/>
    <w:multiLevelType w:val="hybridMultilevel"/>
    <w:tmpl w:val="47948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06284BB4"/>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7190CEF"/>
    <w:multiLevelType w:val="hybridMultilevel"/>
    <w:tmpl w:val="E3969F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7A60E87"/>
    <w:multiLevelType w:val="hybridMultilevel"/>
    <w:tmpl w:val="1B587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86E1011"/>
    <w:multiLevelType w:val="hybridMultilevel"/>
    <w:tmpl w:val="7DD03B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08DA39CE"/>
    <w:multiLevelType w:val="hybridMultilevel"/>
    <w:tmpl w:val="B10A6420"/>
    <w:lvl w:ilvl="0" w:tplc="04090013">
      <w:start w:val="1"/>
      <w:numFmt w:val="upperRoman"/>
      <w:lvlText w:val="%1."/>
      <w:lvlJc w:val="right"/>
      <w:pPr>
        <w:ind w:left="1920" w:hanging="360"/>
      </w:pPr>
    </w:lvl>
    <w:lvl w:ilvl="1" w:tplc="04090019">
      <w:start w:val="1"/>
      <w:numFmt w:val="lowerLetter"/>
      <w:lvlText w:val="%2."/>
      <w:lvlJc w:val="left"/>
      <w:pPr>
        <w:ind w:left="2640" w:hanging="360"/>
      </w:pPr>
    </w:lvl>
    <w:lvl w:ilvl="2" w:tplc="0409001B">
      <w:start w:val="1"/>
      <w:numFmt w:val="lowerRoman"/>
      <w:lvlText w:val="%3."/>
      <w:lvlJc w:val="right"/>
      <w:pPr>
        <w:ind w:left="3360" w:hanging="180"/>
      </w:pPr>
    </w:lvl>
    <w:lvl w:ilvl="3" w:tplc="0409000F">
      <w:start w:val="1"/>
      <w:numFmt w:val="decimal"/>
      <w:lvlText w:val="%4."/>
      <w:lvlJc w:val="left"/>
      <w:pPr>
        <w:ind w:left="4080" w:hanging="360"/>
      </w:pPr>
    </w:lvl>
    <w:lvl w:ilvl="4" w:tplc="04090019">
      <w:start w:val="1"/>
      <w:numFmt w:val="lowerLetter"/>
      <w:lvlText w:val="%5."/>
      <w:lvlJc w:val="left"/>
      <w:pPr>
        <w:ind w:left="4800" w:hanging="360"/>
      </w:pPr>
    </w:lvl>
    <w:lvl w:ilvl="5" w:tplc="0409001B">
      <w:start w:val="1"/>
      <w:numFmt w:val="lowerRoman"/>
      <w:lvlText w:val="%6."/>
      <w:lvlJc w:val="right"/>
      <w:pPr>
        <w:ind w:left="5520" w:hanging="180"/>
      </w:pPr>
    </w:lvl>
    <w:lvl w:ilvl="6" w:tplc="0409000F">
      <w:start w:val="1"/>
      <w:numFmt w:val="decimal"/>
      <w:lvlText w:val="%7."/>
      <w:lvlJc w:val="left"/>
      <w:pPr>
        <w:ind w:left="6240" w:hanging="360"/>
      </w:pPr>
    </w:lvl>
    <w:lvl w:ilvl="7" w:tplc="04090019">
      <w:start w:val="1"/>
      <w:numFmt w:val="lowerLetter"/>
      <w:lvlText w:val="%8."/>
      <w:lvlJc w:val="left"/>
      <w:pPr>
        <w:ind w:left="6960" w:hanging="360"/>
      </w:pPr>
    </w:lvl>
    <w:lvl w:ilvl="8" w:tplc="0409001B">
      <w:start w:val="1"/>
      <w:numFmt w:val="lowerRoman"/>
      <w:lvlText w:val="%9."/>
      <w:lvlJc w:val="right"/>
      <w:pPr>
        <w:ind w:left="7680" w:hanging="180"/>
      </w:pPr>
    </w:lvl>
  </w:abstractNum>
  <w:abstractNum w:abstractNumId="27" w15:restartNumberingAfterBreak="0">
    <w:nsid w:val="0A093036"/>
    <w:multiLevelType w:val="hybridMultilevel"/>
    <w:tmpl w:val="838633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0A645CFD"/>
    <w:multiLevelType w:val="hybridMultilevel"/>
    <w:tmpl w:val="3C12C8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C9E36BF"/>
    <w:multiLevelType w:val="hybridMultilevel"/>
    <w:tmpl w:val="F1DE81A0"/>
    <w:lvl w:ilvl="0" w:tplc="A39628A4">
      <w:start w:val="1"/>
      <w:numFmt w:val="bullet"/>
      <w:lvlText w:val=""/>
      <w:lvlJc w:val="left"/>
      <w:pPr>
        <w:ind w:left="720" w:hanging="360"/>
      </w:pPr>
      <w:rPr>
        <w:rFonts w:ascii="Wingdings" w:hAnsi="Wingdings" w:hint="default"/>
        <w:color w:val="00B0F0"/>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CE01722"/>
    <w:multiLevelType w:val="hybridMultilevel"/>
    <w:tmpl w:val="28EE7B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33" w15:restartNumberingAfterBreak="0">
    <w:nsid w:val="0D702F13"/>
    <w:multiLevelType w:val="hybridMultilevel"/>
    <w:tmpl w:val="687CC356"/>
    <w:lvl w:ilvl="0" w:tplc="04090001">
      <w:start w:val="1"/>
      <w:numFmt w:val="bullet"/>
      <w:lvlText w:val=""/>
      <w:lvlJc w:val="left"/>
      <w:pPr>
        <w:ind w:left="720" w:hanging="360"/>
      </w:pPr>
      <w:rPr>
        <w:rFonts w:ascii="Symbol" w:hAnsi="Symbol"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34" w15:restartNumberingAfterBreak="0">
    <w:nsid w:val="0E8C313A"/>
    <w:multiLevelType w:val="hybridMultilevel"/>
    <w:tmpl w:val="55201C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0E934B44"/>
    <w:multiLevelType w:val="hybridMultilevel"/>
    <w:tmpl w:val="6EC05868"/>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6"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 w15:restartNumberingAfterBreak="0">
    <w:nsid w:val="115638D0"/>
    <w:multiLevelType w:val="hybridMultilevel"/>
    <w:tmpl w:val="687E1718"/>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1D00005"/>
    <w:multiLevelType w:val="hybridMultilevel"/>
    <w:tmpl w:val="BCAA4E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124A597A"/>
    <w:multiLevelType w:val="hybridMultilevel"/>
    <w:tmpl w:val="D854C7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1372200D"/>
    <w:multiLevelType w:val="hybridMultilevel"/>
    <w:tmpl w:val="A0F0AB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5187931"/>
    <w:multiLevelType w:val="hybridMultilevel"/>
    <w:tmpl w:val="5A6A0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15650461"/>
    <w:multiLevelType w:val="hybridMultilevel"/>
    <w:tmpl w:val="130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58A08E3"/>
    <w:multiLevelType w:val="hybridMultilevel"/>
    <w:tmpl w:val="1D20D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59647F5"/>
    <w:multiLevelType w:val="hybridMultilevel"/>
    <w:tmpl w:val="A64E8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7" w15:restartNumberingAfterBreak="0">
    <w:nsid w:val="16045E20"/>
    <w:multiLevelType w:val="hybridMultilevel"/>
    <w:tmpl w:val="C28CF4FC"/>
    <w:lvl w:ilvl="0" w:tplc="A51CCA82">
      <w:numFmt w:val="bullet"/>
      <w:lvlText w:val="•"/>
      <w:lvlJc w:val="left"/>
      <w:pPr>
        <w:ind w:left="1080" w:hanging="360"/>
      </w:pPr>
      <w:rPr>
        <w:rFonts w:ascii="Arial" w:eastAsia="Calibri" w:hAnsi="Arial" w:cs="Aria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8" w15:restartNumberingAfterBreak="0">
    <w:nsid w:val="165A239F"/>
    <w:multiLevelType w:val="hybridMultilevel"/>
    <w:tmpl w:val="8A02EF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66A0EA8"/>
    <w:multiLevelType w:val="hybridMultilevel"/>
    <w:tmpl w:val="D192501A"/>
    <w:lvl w:ilvl="0" w:tplc="04090001">
      <w:start w:val="1"/>
      <w:numFmt w:val="bullet"/>
      <w:lvlText w:val=""/>
      <w:lvlJc w:val="left"/>
      <w:pPr>
        <w:ind w:left="2934" w:hanging="360"/>
      </w:pPr>
      <w:rPr>
        <w:rFonts w:ascii="Symbol" w:hAnsi="Symbol" w:hint="default"/>
      </w:rPr>
    </w:lvl>
    <w:lvl w:ilvl="1" w:tplc="04090003" w:tentative="1">
      <w:start w:val="1"/>
      <w:numFmt w:val="bullet"/>
      <w:lvlText w:val="o"/>
      <w:lvlJc w:val="left"/>
      <w:pPr>
        <w:ind w:left="3654" w:hanging="360"/>
      </w:pPr>
      <w:rPr>
        <w:rFonts w:ascii="Courier New" w:hAnsi="Courier New" w:cs="Courier New" w:hint="default"/>
      </w:rPr>
    </w:lvl>
    <w:lvl w:ilvl="2" w:tplc="04090005" w:tentative="1">
      <w:start w:val="1"/>
      <w:numFmt w:val="bullet"/>
      <w:lvlText w:val=""/>
      <w:lvlJc w:val="left"/>
      <w:pPr>
        <w:ind w:left="4374" w:hanging="360"/>
      </w:pPr>
      <w:rPr>
        <w:rFonts w:ascii="Wingdings" w:hAnsi="Wingdings" w:hint="default"/>
      </w:rPr>
    </w:lvl>
    <w:lvl w:ilvl="3" w:tplc="04090001" w:tentative="1">
      <w:start w:val="1"/>
      <w:numFmt w:val="bullet"/>
      <w:lvlText w:val=""/>
      <w:lvlJc w:val="left"/>
      <w:pPr>
        <w:ind w:left="5094" w:hanging="360"/>
      </w:pPr>
      <w:rPr>
        <w:rFonts w:ascii="Symbol" w:hAnsi="Symbol" w:hint="default"/>
      </w:rPr>
    </w:lvl>
    <w:lvl w:ilvl="4" w:tplc="04090003" w:tentative="1">
      <w:start w:val="1"/>
      <w:numFmt w:val="bullet"/>
      <w:lvlText w:val="o"/>
      <w:lvlJc w:val="left"/>
      <w:pPr>
        <w:ind w:left="5814" w:hanging="360"/>
      </w:pPr>
      <w:rPr>
        <w:rFonts w:ascii="Courier New" w:hAnsi="Courier New" w:cs="Courier New" w:hint="default"/>
      </w:rPr>
    </w:lvl>
    <w:lvl w:ilvl="5" w:tplc="04090005" w:tentative="1">
      <w:start w:val="1"/>
      <w:numFmt w:val="bullet"/>
      <w:lvlText w:val=""/>
      <w:lvlJc w:val="left"/>
      <w:pPr>
        <w:ind w:left="6534" w:hanging="360"/>
      </w:pPr>
      <w:rPr>
        <w:rFonts w:ascii="Wingdings" w:hAnsi="Wingdings" w:hint="default"/>
      </w:rPr>
    </w:lvl>
    <w:lvl w:ilvl="6" w:tplc="04090001" w:tentative="1">
      <w:start w:val="1"/>
      <w:numFmt w:val="bullet"/>
      <w:lvlText w:val=""/>
      <w:lvlJc w:val="left"/>
      <w:pPr>
        <w:ind w:left="7254" w:hanging="360"/>
      </w:pPr>
      <w:rPr>
        <w:rFonts w:ascii="Symbol" w:hAnsi="Symbol" w:hint="default"/>
      </w:rPr>
    </w:lvl>
    <w:lvl w:ilvl="7" w:tplc="04090003" w:tentative="1">
      <w:start w:val="1"/>
      <w:numFmt w:val="bullet"/>
      <w:lvlText w:val="o"/>
      <w:lvlJc w:val="left"/>
      <w:pPr>
        <w:ind w:left="7974" w:hanging="360"/>
      </w:pPr>
      <w:rPr>
        <w:rFonts w:ascii="Courier New" w:hAnsi="Courier New" w:cs="Courier New" w:hint="default"/>
      </w:rPr>
    </w:lvl>
    <w:lvl w:ilvl="8" w:tplc="04090005" w:tentative="1">
      <w:start w:val="1"/>
      <w:numFmt w:val="bullet"/>
      <w:lvlText w:val=""/>
      <w:lvlJc w:val="left"/>
      <w:pPr>
        <w:ind w:left="8694" w:hanging="360"/>
      </w:pPr>
      <w:rPr>
        <w:rFonts w:ascii="Wingdings" w:hAnsi="Wingdings" w:hint="default"/>
      </w:rPr>
    </w:lvl>
  </w:abstractNum>
  <w:abstractNum w:abstractNumId="50"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1" w15:restartNumberingAfterBreak="0">
    <w:nsid w:val="169F09BB"/>
    <w:multiLevelType w:val="hybridMultilevel"/>
    <w:tmpl w:val="60D8A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7CD59D1"/>
    <w:multiLevelType w:val="hybridMultilevel"/>
    <w:tmpl w:val="D206E4E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9EC3AEB"/>
    <w:multiLevelType w:val="hybridMultilevel"/>
    <w:tmpl w:val="2D52E86E"/>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15:restartNumberingAfterBreak="0">
    <w:nsid w:val="1A747E26"/>
    <w:multiLevelType w:val="hybridMultilevel"/>
    <w:tmpl w:val="7F3208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2" w15:restartNumberingAfterBreak="0">
    <w:nsid w:val="1BF9434C"/>
    <w:multiLevelType w:val="hybridMultilevel"/>
    <w:tmpl w:val="F10E6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C0102C1"/>
    <w:multiLevelType w:val="hybridMultilevel"/>
    <w:tmpl w:val="B9BAA46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C510223"/>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66" w15:restartNumberingAfterBreak="0">
    <w:nsid w:val="1CFA4FC2"/>
    <w:multiLevelType w:val="hybridMultilevel"/>
    <w:tmpl w:val="3CC24456"/>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67" w15:restartNumberingAfterBreak="0">
    <w:nsid w:val="1D4220F2"/>
    <w:multiLevelType w:val="hybridMultilevel"/>
    <w:tmpl w:val="2DE4095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8" w15:restartNumberingAfterBreak="0">
    <w:nsid w:val="1D951C73"/>
    <w:multiLevelType w:val="hybridMultilevel"/>
    <w:tmpl w:val="527CD9A6"/>
    <w:lvl w:ilvl="0" w:tplc="0409000D">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9"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1DF44F3F"/>
    <w:multiLevelType w:val="hybridMultilevel"/>
    <w:tmpl w:val="B1E8C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1E705DCD"/>
    <w:multiLevelType w:val="hybridMultilevel"/>
    <w:tmpl w:val="A92C89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3" w15:restartNumberingAfterBreak="0">
    <w:nsid w:val="1F000755"/>
    <w:multiLevelType w:val="hybridMultilevel"/>
    <w:tmpl w:val="DA440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5" w15:restartNumberingAfterBreak="0">
    <w:nsid w:val="1FBD49C1"/>
    <w:multiLevelType w:val="multilevel"/>
    <w:tmpl w:val="6D501582"/>
    <w:styleLink w:val="CowiBulletList2"/>
    <w:lvl w:ilvl="0">
      <w:start w:val="1"/>
      <w:numFmt w:val="decimal"/>
      <w:lvlText w:val="%1"/>
      <w:lvlJc w:val="left"/>
      <w:pPr>
        <w:ind w:left="432" w:hanging="432"/>
      </w:pPr>
      <w:rPr>
        <w:sz w:val="24"/>
        <w:szCs w:val="24"/>
      </w:rPr>
    </w:lvl>
    <w:lvl w:ilvl="1">
      <w:start w:val="1"/>
      <w:numFmt w:val="decimal"/>
      <w:lvlText w:val="%1.%2"/>
      <w:lvlJc w:val="left"/>
      <w:pPr>
        <w:ind w:left="576" w:hanging="576"/>
      </w:pPr>
    </w:lvl>
    <w:lvl w:ilvl="2">
      <w:start w:val="1"/>
      <w:numFmt w:val="decimal"/>
      <w:lvlText w:val="%1.%2.%3"/>
      <w:lvlJc w:val="left"/>
      <w:pPr>
        <w:ind w:left="0" w:firstLine="0"/>
      </w:pPr>
      <w:rPr>
        <w:b/>
        <w:bCs/>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3">
      <w:start w:val="1"/>
      <w:numFmt w:val="decimal"/>
      <w:lvlText w:val="%1.%2.%3.%4"/>
      <w:lvlJc w:val="left"/>
      <w:pPr>
        <w:ind w:left="0" w:firstLine="0"/>
      </w:pPr>
      <w:rPr>
        <w:b/>
        <w:bCs/>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6"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7"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21F1586C"/>
    <w:multiLevelType w:val="hybridMultilevel"/>
    <w:tmpl w:val="C2C0B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232B5CCD"/>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23CE549E"/>
    <w:multiLevelType w:val="hybridMultilevel"/>
    <w:tmpl w:val="F75E9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3" w15:restartNumberingAfterBreak="0">
    <w:nsid w:val="23F244D3"/>
    <w:multiLevelType w:val="hybridMultilevel"/>
    <w:tmpl w:val="BF3CDB6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6" w15:restartNumberingAfterBreak="0">
    <w:nsid w:val="25C81A6B"/>
    <w:multiLevelType w:val="hybridMultilevel"/>
    <w:tmpl w:val="8B7229D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7"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8"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6D91574"/>
    <w:multiLevelType w:val="hybridMultilevel"/>
    <w:tmpl w:val="7D1ABA3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286B57B8"/>
    <w:multiLevelType w:val="hybridMultilevel"/>
    <w:tmpl w:val="F3D60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8767D2F"/>
    <w:multiLevelType w:val="hybridMultilevel"/>
    <w:tmpl w:val="B8ECEE60"/>
    <w:lvl w:ilvl="0" w:tplc="788AE36E">
      <w:start w:val="1"/>
      <w:numFmt w:val="decimal"/>
      <w:lvlText w:val="%1."/>
      <w:lvlJc w:val="left"/>
      <w:pPr>
        <w:ind w:left="360" w:hanging="360"/>
      </w:pPr>
      <w:rPr>
        <w:rFonts w:ascii="Arial" w:hAnsi="Arial"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 w15:restartNumberingAfterBreak="0">
    <w:nsid w:val="29B257E0"/>
    <w:multiLevelType w:val="hybridMultilevel"/>
    <w:tmpl w:val="C41E5D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29E0294C"/>
    <w:multiLevelType w:val="hybridMultilevel"/>
    <w:tmpl w:val="089E0BA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4" w15:restartNumberingAfterBreak="0">
    <w:nsid w:val="2A46759F"/>
    <w:multiLevelType w:val="hybridMultilevel"/>
    <w:tmpl w:val="38161FB4"/>
    <w:lvl w:ilvl="0" w:tplc="04090001">
      <w:start w:val="1"/>
      <w:numFmt w:val="bullet"/>
      <w:lvlText w:val=""/>
      <w:lvlJc w:val="left"/>
      <w:pPr>
        <w:ind w:left="811" w:hanging="360"/>
      </w:pPr>
      <w:rPr>
        <w:rFonts w:ascii="Symbol" w:hAnsi="Symbol" w:hint="default"/>
      </w:rPr>
    </w:lvl>
    <w:lvl w:ilvl="1" w:tplc="04090003" w:tentative="1">
      <w:start w:val="1"/>
      <w:numFmt w:val="bullet"/>
      <w:lvlText w:val="o"/>
      <w:lvlJc w:val="left"/>
      <w:pPr>
        <w:ind w:left="1531" w:hanging="360"/>
      </w:pPr>
      <w:rPr>
        <w:rFonts w:ascii="Courier New" w:hAnsi="Courier New" w:cs="Courier New" w:hint="default"/>
      </w:rPr>
    </w:lvl>
    <w:lvl w:ilvl="2" w:tplc="04090005" w:tentative="1">
      <w:start w:val="1"/>
      <w:numFmt w:val="bullet"/>
      <w:lvlText w:val=""/>
      <w:lvlJc w:val="left"/>
      <w:pPr>
        <w:ind w:left="2251" w:hanging="360"/>
      </w:pPr>
      <w:rPr>
        <w:rFonts w:ascii="Wingdings" w:hAnsi="Wingdings" w:hint="default"/>
      </w:rPr>
    </w:lvl>
    <w:lvl w:ilvl="3" w:tplc="04090001" w:tentative="1">
      <w:start w:val="1"/>
      <w:numFmt w:val="bullet"/>
      <w:lvlText w:val=""/>
      <w:lvlJc w:val="left"/>
      <w:pPr>
        <w:ind w:left="2971" w:hanging="360"/>
      </w:pPr>
      <w:rPr>
        <w:rFonts w:ascii="Symbol" w:hAnsi="Symbol" w:hint="default"/>
      </w:rPr>
    </w:lvl>
    <w:lvl w:ilvl="4" w:tplc="04090003" w:tentative="1">
      <w:start w:val="1"/>
      <w:numFmt w:val="bullet"/>
      <w:lvlText w:val="o"/>
      <w:lvlJc w:val="left"/>
      <w:pPr>
        <w:ind w:left="3691" w:hanging="360"/>
      </w:pPr>
      <w:rPr>
        <w:rFonts w:ascii="Courier New" w:hAnsi="Courier New" w:cs="Courier New" w:hint="default"/>
      </w:rPr>
    </w:lvl>
    <w:lvl w:ilvl="5" w:tplc="04090005" w:tentative="1">
      <w:start w:val="1"/>
      <w:numFmt w:val="bullet"/>
      <w:lvlText w:val=""/>
      <w:lvlJc w:val="left"/>
      <w:pPr>
        <w:ind w:left="4411" w:hanging="360"/>
      </w:pPr>
      <w:rPr>
        <w:rFonts w:ascii="Wingdings" w:hAnsi="Wingdings" w:hint="default"/>
      </w:rPr>
    </w:lvl>
    <w:lvl w:ilvl="6" w:tplc="04090001" w:tentative="1">
      <w:start w:val="1"/>
      <w:numFmt w:val="bullet"/>
      <w:lvlText w:val=""/>
      <w:lvlJc w:val="left"/>
      <w:pPr>
        <w:ind w:left="5131" w:hanging="360"/>
      </w:pPr>
      <w:rPr>
        <w:rFonts w:ascii="Symbol" w:hAnsi="Symbol" w:hint="default"/>
      </w:rPr>
    </w:lvl>
    <w:lvl w:ilvl="7" w:tplc="04090003" w:tentative="1">
      <w:start w:val="1"/>
      <w:numFmt w:val="bullet"/>
      <w:lvlText w:val="o"/>
      <w:lvlJc w:val="left"/>
      <w:pPr>
        <w:ind w:left="5851" w:hanging="360"/>
      </w:pPr>
      <w:rPr>
        <w:rFonts w:ascii="Courier New" w:hAnsi="Courier New" w:cs="Courier New" w:hint="default"/>
      </w:rPr>
    </w:lvl>
    <w:lvl w:ilvl="8" w:tplc="04090005" w:tentative="1">
      <w:start w:val="1"/>
      <w:numFmt w:val="bullet"/>
      <w:lvlText w:val=""/>
      <w:lvlJc w:val="left"/>
      <w:pPr>
        <w:ind w:left="6571" w:hanging="360"/>
      </w:pPr>
      <w:rPr>
        <w:rFonts w:ascii="Wingdings" w:hAnsi="Wingdings" w:hint="default"/>
      </w:rPr>
    </w:lvl>
  </w:abstractNum>
  <w:abstractNum w:abstractNumId="95" w15:restartNumberingAfterBreak="0">
    <w:nsid w:val="2AAF3CB3"/>
    <w:multiLevelType w:val="hybridMultilevel"/>
    <w:tmpl w:val="622A6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C95033A"/>
    <w:multiLevelType w:val="hybridMultilevel"/>
    <w:tmpl w:val="F2DA3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2CFD0EA5"/>
    <w:multiLevelType w:val="hybridMultilevel"/>
    <w:tmpl w:val="064250EC"/>
    <w:styleLink w:val="ImportedStyle28"/>
    <w:lvl w:ilvl="0" w:tplc="E618E690">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D04CB14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8CCA8F5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6E00546A">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CDAA923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B7CDF0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3B5C9E36">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221274E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56CA55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99" w15:restartNumberingAfterBreak="0">
    <w:nsid w:val="2E594744"/>
    <w:multiLevelType w:val="hybridMultilevel"/>
    <w:tmpl w:val="9B6ADF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2E70329A"/>
    <w:multiLevelType w:val="hybridMultilevel"/>
    <w:tmpl w:val="E9946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2F7546C6"/>
    <w:multiLevelType w:val="hybridMultilevel"/>
    <w:tmpl w:val="D876C9D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2FA91B34"/>
    <w:multiLevelType w:val="hybridMultilevel"/>
    <w:tmpl w:val="95CC5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FCA154A"/>
    <w:multiLevelType w:val="hybridMultilevel"/>
    <w:tmpl w:val="C504B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05F6DE6"/>
    <w:multiLevelType w:val="hybridMultilevel"/>
    <w:tmpl w:val="BC7A4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074219E"/>
    <w:multiLevelType w:val="hybridMultilevel"/>
    <w:tmpl w:val="EFC878F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7"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22F796F"/>
    <w:multiLevelType w:val="hybridMultilevel"/>
    <w:tmpl w:val="5F525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0"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353C726F"/>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361758F0"/>
    <w:multiLevelType w:val="hybridMultilevel"/>
    <w:tmpl w:val="6E308EE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36DE288B"/>
    <w:multiLevelType w:val="hybridMultilevel"/>
    <w:tmpl w:val="53B24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5" w15:restartNumberingAfterBreak="0">
    <w:nsid w:val="37A31515"/>
    <w:multiLevelType w:val="hybridMultilevel"/>
    <w:tmpl w:val="AFE45A7C"/>
    <w:lvl w:ilvl="0" w:tplc="04090001">
      <w:start w:val="1"/>
      <w:numFmt w:val="bullet"/>
      <w:lvlText w:val=""/>
      <w:lvlJc w:val="left"/>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7B4397F"/>
    <w:multiLevelType w:val="hybridMultilevel"/>
    <w:tmpl w:val="DBF02AEE"/>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17" w15:restartNumberingAfterBreak="0">
    <w:nsid w:val="38E3165B"/>
    <w:multiLevelType w:val="hybridMultilevel"/>
    <w:tmpl w:val="A9F4661E"/>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18" w15:restartNumberingAfterBreak="0">
    <w:nsid w:val="38F710A1"/>
    <w:multiLevelType w:val="hybridMultilevel"/>
    <w:tmpl w:val="393C13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9" w15:restartNumberingAfterBreak="0">
    <w:nsid w:val="39037668"/>
    <w:multiLevelType w:val="hybridMultilevel"/>
    <w:tmpl w:val="805A5D6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0" w15:restartNumberingAfterBreak="0">
    <w:nsid w:val="391B6E9B"/>
    <w:multiLevelType w:val="hybridMultilevel"/>
    <w:tmpl w:val="C0BA4060"/>
    <w:numStyleLink w:val="ImportedStyle26"/>
  </w:abstractNum>
  <w:abstractNum w:abstractNumId="121" w15:restartNumberingAfterBreak="0">
    <w:nsid w:val="39C33184"/>
    <w:multiLevelType w:val="hybridMultilevel"/>
    <w:tmpl w:val="8A789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3C6A7201"/>
    <w:multiLevelType w:val="hybridMultilevel"/>
    <w:tmpl w:val="DE841F2E"/>
    <w:lvl w:ilvl="0" w:tplc="A39628A4">
      <w:start w:val="1"/>
      <w:numFmt w:val="bullet"/>
      <w:lvlText w:val=""/>
      <w:lvlJc w:val="left"/>
      <w:pPr>
        <w:ind w:left="720" w:hanging="360"/>
      </w:pPr>
      <w:rPr>
        <w:rFonts w:ascii="Wingdings" w:hAnsi="Wingdings" w:hint="default"/>
        <w:color w:val="00B0F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C8B7191"/>
    <w:multiLevelType w:val="hybridMultilevel"/>
    <w:tmpl w:val="20246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3D1A5531"/>
    <w:multiLevelType w:val="hybridMultilevel"/>
    <w:tmpl w:val="43DA4D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3D7F71C9"/>
    <w:multiLevelType w:val="hybridMultilevel"/>
    <w:tmpl w:val="092AE44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26"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 w15:restartNumberingAfterBreak="0">
    <w:nsid w:val="3DC62447"/>
    <w:multiLevelType w:val="hybridMultilevel"/>
    <w:tmpl w:val="B8BA6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29" w15:restartNumberingAfterBreak="0">
    <w:nsid w:val="3E7A1F72"/>
    <w:multiLevelType w:val="hybridMultilevel"/>
    <w:tmpl w:val="45FC4F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0" w15:restartNumberingAfterBreak="0">
    <w:nsid w:val="3F697319"/>
    <w:multiLevelType w:val="hybridMultilevel"/>
    <w:tmpl w:val="A434D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3FE153A8"/>
    <w:multiLevelType w:val="hybridMultilevel"/>
    <w:tmpl w:val="1D4085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2" w15:restartNumberingAfterBreak="0">
    <w:nsid w:val="3FF4378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3" w15:restartNumberingAfterBreak="0">
    <w:nsid w:val="402163E3"/>
    <w:multiLevelType w:val="hybridMultilevel"/>
    <w:tmpl w:val="8230D9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41022F20"/>
    <w:multiLevelType w:val="hybridMultilevel"/>
    <w:tmpl w:val="3C226DB6"/>
    <w:lvl w:ilvl="0" w:tplc="04090001">
      <w:start w:val="1"/>
      <w:numFmt w:val="bullet"/>
      <w:lvlText w:val=""/>
      <w:lvlJc w:val="left"/>
      <w:pPr>
        <w:ind w:left="360" w:hanging="360"/>
      </w:pPr>
      <w:rPr>
        <w:rFonts w:ascii="Symbol" w:hAnsi="Symbol" w:hint="default"/>
      </w:rPr>
    </w:lvl>
    <w:lvl w:ilvl="1" w:tplc="04090009">
      <w:start w:val="1"/>
      <w:numFmt w:val="bullet"/>
      <w:lvlText w:val=""/>
      <w:lvlJc w:val="left"/>
      <w:pPr>
        <w:ind w:left="1080" w:hanging="360"/>
      </w:pPr>
      <w:rPr>
        <w:rFonts w:ascii="Wingdings" w:hAnsi="Wingdings"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5" w15:restartNumberingAfterBreak="0">
    <w:nsid w:val="41447D85"/>
    <w:multiLevelType w:val="hybridMultilevel"/>
    <w:tmpl w:val="4134D4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417C779C"/>
    <w:multiLevelType w:val="hybridMultilevel"/>
    <w:tmpl w:val="FC945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4198365F"/>
    <w:multiLevelType w:val="hybridMultilevel"/>
    <w:tmpl w:val="2BD86E68"/>
    <w:lvl w:ilvl="0" w:tplc="233E471E">
      <w:start w:val="1"/>
      <w:numFmt w:val="bullet"/>
      <w:lvlText w:val="•"/>
      <w:lvlJc w:val="left"/>
      <w:pPr>
        <w:tabs>
          <w:tab w:val="num" w:pos="720"/>
        </w:tabs>
        <w:ind w:left="720" w:hanging="360"/>
      </w:pPr>
      <w:rPr>
        <w:rFonts w:ascii="Arial" w:hAnsi="Arial" w:hint="default"/>
      </w:rPr>
    </w:lvl>
    <w:lvl w:ilvl="1" w:tplc="BC442E30" w:tentative="1">
      <w:start w:val="1"/>
      <w:numFmt w:val="bullet"/>
      <w:lvlText w:val="•"/>
      <w:lvlJc w:val="left"/>
      <w:pPr>
        <w:tabs>
          <w:tab w:val="num" w:pos="1440"/>
        </w:tabs>
        <w:ind w:left="1440" w:hanging="360"/>
      </w:pPr>
      <w:rPr>
        <w:rFonts w:ascii="Arial" w:hAnsi="Arial" w:hint="default"/>
      </w:rPr>
    </w:lvl>
    <w:lvl w:ilvl="2" w:tplc="749028CE" w:tentative="1">
      <w:start w:val="1"/>
      <w:numFmt w:val="bullet"/>
      <w:lvlText w:val="•"/>
      <w:lvlJc w:val="left"/>
      <w:pPr>
        <w:tabs>
          <w:tab w:val="num" w:pos="2160"/>
        </w:tabs>
        <w:ind w:left="2160" w:hanging="360"/>
      </w:pPr>
      <w:rPr>
        <w:rFonts w:ascii="Arial" w:hAnsi="Arial" w:hint="default"/>
      </w:rPr>
    </w:lvl>
    <w:lvl w:ilvl="3" w:tplc="DB422580" w:tentative="1">
      <w:start w:val="1"/>
      <w:numFmt w:val="bullet"/>
      <w:lvlText w:val="•"/>
      <w:lvlJc w:val="left"/>
      <w:pPr>
        <w:tabs>
          <w:tab w:val="num" w:pos="2880"/>
        </w:tabs>
        <w:ind w:left="2880" w:hanging="360"/>
      </w:pPr>
      <w:rPr>
        <w:rFonts w:ascii="Arial" w:hAnsi="Arial" w:hint="default"/>
      </w:rPr>
    </w:lvl>
    <w:lvl w:ilvl="4" w:tplc="095437D4" w:tentative="1">
      <w:start w:val="1"/>
      <w:numFmt w:val="bullet"/>
      <w:lvlText w:val="•"/>
      <w:lvlJc w:val="left"/>
      <w:pPr>
        <w:tabs>
          <w:tab w:val="num" w:pos="3600"/>
        </w:tabs>
        <w:ind w:left="3600" w:hanging="360"/>
      </w:pPr>
      <w:rPr>
        <w:rFonts w:ascii="Arial" w:hAnsi="Arial" w:hint="default"/>
      </w:rPr>
    </w:lvl>
    <w:lvl w:ilvl="5" w:tplc="2AEAD286" w:tentative="1">
      <w:start w:val="1"/>
      <w:numFmt w:val="bullet"/>
      <w:lvlText w:val="•"/>
      <w:lvlJc w:val="left"/>
      <w:pPr>
        <w:tabs>
          <w:tab w:val="num" w:pos="4320"/>
        </w:tabs>
        <w:ind w:left="4320" w:hanging="360"/>
      </w:pPr>
      <w:rPr>
        <w:rFonts w:ascii="Arial" w:hAnsi="Arial" w:hint="default"/>
      </w:rPr>
    </w:lvl>
    <w:lvl w:ilvl="6" w:tplc="EFAE9088" w:tentative="1">
      <w:start w:val="1"/>
      <w:numFmt w:val="bullet"/>
      <w:lvlText w:val="•"/>
      <w:lvlJc w:val="left"/>
      <w:pPr>
        <w:tabs>
          <w:tab w:val="num" w:pos="5040"/>
        </w:tabs>
        <w:ind w:left="5040" w:hanging="360"/>
      </w:pPr>
      <w:rPr>
        <w:rFonts w:ascii="Arial" w:hAnsi="Arial" w:hint="default"/>
      </w:rPr>
    </w:lvl>
    <w:lvl w:ilvl="7" w:tplc="4AB2DFA0" w:tentative="1">
      <w:start w:val="1"/>
      <w:numFmt w:val="bullet"/>
      <w:lvlText w:val="•"/>
      <w:lvlJc w:val="left"/>
      <w:pPr>
        <w:tabs>
          <w:tab w:val="num" w:pos="5760"/>
        </w:tabs>
        <w:ind w:left="5760" w:hanging="360"/>
      </w:pPr>
      <w:rPr>
        <w:rFonts w:ascii="Arial" w:hAnsi="Arial" w:hint="default"/>
      </w:rPr>
    </w:lvl>
    <w:lvl w:ilvl="8" w:tplc="BB2ACD06" w:tentative="1">
      <w:start w:val="1"/>
      <w:numFmt w:val="bullet"/>
      <w:lvlText w:val="•"/>
      <w:lvlJc w:val="left"/>
      <w:pPr>
        <w:tabs>
          <w:tab w:val="num" w:pos="6480"/>
        </w:tabs>
        <w:ind w:left="6480" w:hanging="360"/>
      </w:pPr>
      <w:rPr>
        <w:rFonts w:ascii="Arial" w:hAnsi="Arial" w:hint="default"/>
      </w:rPr>
    </w:lvl>
  </w:abstractNum>
  <w:abstractNum w:abstractNumId="138" w15:restartNumberingAfterBreak="0">
    <w:nsid w:val="421A1232"/>
    <w:multiLevelType w:val="hybridMultilevel"/>
    <w:tmpl w:val="7AB60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4282447E"/>
    <w:multiLevelType w:val="hybridMultilevel"/>
    <w:tmpl w:val="8E64302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43B964C7"/>
    <w:multiLevelType w:val="hybridMultilevel"/>
    <w:tmpl w:val="E466C6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440006FB"/>
    <w:multiLevelType w:val="hybridMultilevel"/>
    <w:tmpl w:val="1298B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3" w15:restartNumberingAfterBreak="0">
    <w:nsid w:val="449F4EA1"/>
    <w:multiLevelType w:val="hybridMultilevel"/>
    <w:tmpl w:val="A13891BA"/>
    <w:lvl w:ilvl="0" w:tplc="0B006EFE">
      <w:start w:val="1"/>
      <w:numFmt w:val="decimal"/>
      <w:lvlText w:val="%1."/>
      <w:lvlJc w:val="left"/>
      <w:pPr>
        <w:ind w:left="766" w:hanging="360"/>
      </w:pPr>
      <w:rPr>
        <w:rFonts w:hint="default"/>
      </w:rPr>
    </w:lvl>
    <w:lvl w:ilvl="1" w:tplc="04090019" w:tentative="1">
      <w:start w:val="1"/>
      <w:numFmt w:val="lowerLetter"/>
      <w:lvlText w:val="%2."/>
      <w:lvlJc w:val="left"/>
      <w:pPr>
        <w:ind w:left="1486" w:hanging="360"/>
      </w:pPr>
    </w:lvl>
    <w:lvl w:ilvl="2" w:tplc="0409001B" w:tentative="1">
      <w:start w:val="1"/>
      <w:numFmt w:val="lowerRoman"/>
      <w:lvlText w:val="%3."/>
      <w:lvlJc w:val="right"/>
      <w:pPr>
        <w:ind w:left="2206" w:hanging="180"/>
      </w:pPr>
    </w:lvl>
    <w:lvl w:ilvl="3" w:tplc="0409000F" w:tentative="1">
      <w:start w:val="1"/>
      <w:numFmt w:val="decimal"/>
      <w:lvlText w:val="%4."/>
      <w:lvlJc w:val="left"/>
      <w:pPr>
        <w:ind w:left="2926" w:hanging="360"/>
      </w:pPr>
    </w:lvl>
    <w:lvl w:ilvl="4" w:tplc="04090019" w:tentative="1">
      <w:start w:val="1"/>
      <w:numFmt w:val="lowerLetter"/>
      <w:lvlText w:val="%5."/>
      <w:lvlJc w:val="left"/>
      <w:pPr>
        <w:ind w:left="3646" w:hanging="360"/>
      </w:pPr>
    </w:lvl>
    <w:lvl w:ilvl="5" w:tplc="0409001B" w:tentative="1">
      <w:start w:val="1"/>
      <w:numFmt w:val="lowerRoman"/>
      <w:lvlText w:val="%6."/>
      <w:lvlJc w:val="right"/>
      <w:pPr>
        <w:ind w:left="4366" w:hanging="180"/>
      </w:pPr>
    </w:lvl>
    <w:lvl w:ilvl="6" w:tplc="0409000F" w:tentative="1">
      <w:start w:val="1"/>
      <w:numFmt w:val="decimal"/>
      <w:lvlText w:val="%7."/>
      <w:lvlJc w:val="left"/>
      <w:pPr>
        <w:ind w:left="5086" w:hanging="360"/>
      </w:pPr>
    </w:lvl>
    <w:lvl w:ilvl="7" w:tplc="04090019" w:tentative="1">
      <w:start w:val="1"/>
      <w:numFmt w:val="lowerLetter"/>
      <w:lvlText w:val="%8."/>
      <w:lvlJc w:val="left"/>
      <w:pPr>
        <w:ind w:left="5806" w:hanging="360"/>
      </w:pPr>
    </w:lvl>
    <w:lvl w:ilvl="8" w:tplc="0409001B" w:tentative="1">
      <w:start w:val="1"/>
      <w:numFmt w:val="lowerRoman"/>
      <w:lvlText w:val="%9."/>
      <w:lvlJc w:val="right"/>
      <w:pPr>
        <w:ind w:left="6526" w:hanging="180"/>
      </w:pPr>
    </w:lvl>
  </w:abstractNum>
  <w:abstractNum w:abstractNumId="144" w15:restartNumberingAfterBreak="0">
    <w:nsid w:val="451E4A81"/>
    <w:multiLevelType w:val="hybridMultilevel"/>
    <w:tmpl w:val="D1DC5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454B16E0"/>
    <w:multiLevelType w:val="hybridMultilevel"/>
    <w:tmpl w:val="760E6C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7" w15:restartNumberingAfterBreak="0">
    <w:nsid w:val="45964DD2"/>
    <w:multiLevelType w:val="hybridMultilevel"/>
    <w:tmpl w:val="73AC120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8"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9" w15:restartNumberingAfterBreak="0">
    <w:nsid w:val="48411F31"/>
    <w:multiLevelType w:val="hybridMultilevel"/>
    <w:tmpl w:val="7F9851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0"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1" w15:restartNumberingAfterBreak="0">
    <w:nsid w:val="48D83F0F"/>
    <w:multiLevelType w:val="multilevel"/>
    <w:tmpl w:val="E602A1A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152" w15:restartNumberingAfterBreak="0">
    <w:nsid w:val="49074D48"/>
    <w:multiLevelType w:val="hybridMultilevel"/>
    <w:tmpl w:val="1F1CBF8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3"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4"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15:restartNumberingAfterBreak="0">
    <w:nsid w:val="4B332706"/>
    <w:multiLevelType w:val="hybridMultilevel"/>
    <w:tmpl w:val="B1E080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6" w15:restartNumberingAfterBreak="0">
    <w:nsid w:val="4CB62253"/>
    <w:multiLevelType w:val="hybridMultilevel"/>
    <w:tmpl w:val="2A0C8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4DB26FEE"/>
    <w:multiLevelType w:val="hybridMultilevel"/>
    <w:tmpl w:val="A0183C36"/>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58" w15:restartNumberingAfterBreak="0">
    <w:nsid w:val="4DE060DD"/>
    <w:multiLevelType w:val="hybridMultilevel"/>
    <w:tmpl w:val="9780A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4E55587B"/>
    <w:multiLevelType w:val="hybridMultilevel"/>
    <w:tmpl w:val="5308B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4E6A0D86"/>
    <w:multiLevelType w:val="hybridMultilevel"/>
    <w:tmpl w:val="349CB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3" w15:restartNumberingAfterBreak="0">
    <w:nsid w:val="4F71681A"/>
    <w:multiLevelType w:val="hybridMultilevel"/>
    <w:tmpl w:val="E9388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65" w15:restartNumberingAfterBreak="0">
    <w:nsid w:val="50A179FE"/>
    <w:multiLevelType w:val="hybridMultilevel"/>
    <w:tmpl w:val="C1820B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6" w15:restartNumberingAfterBreak="0">
    <w:nsid w:val="50ED67EC"/>
    <w:multiLevelType w:val="hybridMultilevel"/>
    <w:tmpl w:val="41C21EFA"/>
    <w:lvl w:ilvl="0" w:tplc="04090001">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67"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8"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52832D1B"/>
    <w:multiLevelType w:val="hybridMultilevel"/>
    <w:tmpl w:val="B31CD30C"/>
    <w:lvl w:ilvl="0" w:tplc="04090009">
      <w:start w:val="1"/>
      <w:numFmt w:val="bullet"/>
      <w:lvlText w:val=""/>
      <w:lvlJc w:val="left"/>
      <w:pPr>
        <w:ind w:left="360" w:hanging="360"/>
      </w:pPr>
      <w:rPr>
        <w:rFonts w:ascii="Wingdings" w:hAnsi="Wingdings" w:hint="default"/>
      </w:rPr>
    </w:lvl>
    <w:lvl w:ilvl="1" w:tplc="04090009">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0"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53437F0F"/>
    <w:multiLevelType w:val="hybridMultilevel"/>
    <w:tmpl w:val="5DFA9C5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2"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54BB51D2"/>
    <w:multiLevelType w:val="hybridMultilevel"/>
    <w:tmpl w:val="3E129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55387B42"/>
    <w:multiLevelType w:val="hybridMultilevel"/>
    <w:tmpl w:val="1D0CDD36"/>
    <w:lvl w:ilvl="0" w:tplc="FB602A70">
      <w:start w:val="1"/>
      <w:numFmt w:val="bullet"/>
      <w:lvlText w:val="Ü"/>
      <w:lvlJc w:val="left"/>
      <w:pPr>
        <w:ind w:left="720" w:hanging="360"/>
      </w:pPr>
      <w:rPr>
        <w:rFonts w:ascii="Wingdings" w:hAnsi="Wingdings" w:hint="default"/>
        <w:color w:val="0070C0"/>
        <w:sz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5"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76" w15:restartNumberingAfterBreak="0">
    <w:nsid w:val="55E5751F"/>
    <w:multiLevelType w:val="hybridMultilevel"/>
    <w:tmpl w:val="D5D6F9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7" w15:restartNumberingAfterBreak="0">
    <w:nsid w:val="56762555"/>
    <w:multiLevelType w:val="hybridMultilevel"/>
    <w:tmpl w:val="F14A5E08"/>
    <w:lvl w:ilvl="0" w:tplc="0809001B">
      <w:start w:val="1"/>
      <w:numFmt w:val="lowerRoman"/>
      <w:lvlText w:val="%1."/>
      <w:lvlJc w:val="righ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8" w15:restartNumberingAfterBreak="0">
    <w:nsid w:val="568D3846"/>
    <w:multiLevelType w:val="hybridMultilevel"/>
    <w:tmpl w:val="FBCA1F3A"/>
    <w:lvl w:ilvl="0" w:tplc="04090001">
      <w:start w:val="1"/>
      <w:numFmt w:val="bullet"/>
      <w:lvlText w:val=""/>
      <w:lvlJc w:val="left"/>
      <w:pPr>
        <w:ind w:left="360" w:hanging="360"/>
      </w:pPr>
      <w:rPr>
        <w:rFonts w:ascii="Symbol"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9" w15:restartNumberingAfterBreak="0">
    <w:nsid w:val="574076D5"/>
    <w:multiLevelType w:val="hybridMultilevel"/>
    <w:tmpl w:val="5B7E664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0"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1" w15:restartNumberingAfterBreak="0">
    <w:nsid w:val="57E52940"/>
    <w:multiLevelType w:val="hybridMultilevel"/>
    <w:tmpl w:val="768C5A1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2"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83"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4" w15:restartNumberingAfterBreak="0">
    <w:nsid w:val="586C5E2B"/>
    <w:multiLevelType w:val="hybridMultilevel"/>
    <w:tmpl w:val="D27C6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594B6D8E"/>
    <w:multiLevelType w:val="hybridMultilevel"/>
    <w:tmpl w:val="7CFEC4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7"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8"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59EC0343"/>
    <w:multiLevelType w:val="hybridMultilevel"/>
    <w:tmpl w:val="992474C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90" w15:restartNumberingAfterBreak="0">
    <w:nsid w:val="5A8034D7"/>
    <w:multiLevelType w:val="hybridMultilevel"/>
    <w:tmpl w:val="93FCC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2" w15:restartNumberingAfterBreak="0">
    <w:nsid w:val="5BF6288D"/>
    <w:multiLevelType w:val="hybridMultilevel"/>
    <w:tmpl w:val="E078D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5E0663BC"/>
    <w:multiLevelType w:val="hybridMultilevel"/>
    <w:tmpl w:val="C0BA4060"/>
    <w:styleLink w:val="ImportedStyle26"/>
    <w:lvl w:ilvl="0" w:tplc="2EEA4C8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4036CE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4E14B7E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EB163388">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2E0A96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EF2CEE8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7B8C3D9E">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4EA68A8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A414217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194" w15:restartNumberingAfterBreak="0">
    <w:nsid w:val="5E4F584D"/>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6" w15:restartNumberingAfterBreak="0">
    <w:nsid w:val="5F062979"/>
    <w:multiLevelType w:val="hybridMultilevel"/>
    <w:tmpl w:val="74B244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8"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0" w15:restartNumberingAfterBreak="0">
    <w:nsid w:val="60C234A1"/>
    <w:multiLevelType w:val="hybridMultilevel"/>
    <w:tmpl w:val="9BCC7C02"/>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1"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2" w15:restartNumberingAfterBreak="0">
    <w:nsid w:val="639A456B"/>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Wingdings" w:hAnsi="Wingdings"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4" w15:restartNumberingAfterBreak="0">
    <w:nsid w:val="671D0E85"/>
    <w:multiLevelType w:val="hybridMultilevel"/>
    <w:tmpl w:val="D9A65B3A"/>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5" w15:restartNumberingAfterBreak="0">
    <w:nsid w:val="676902FD"/>
    <w:multiLevelType w:val="hybridMultilevel"/>
    <w:tmpl w:val="8B8AA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68043B1A"/>
    <w:multiLevelType w:val="hybridMultilevel"/>
    <w:tmpl w:val="3F109B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68DC1EA5"/>
    <w:multiLevelType w:val="hybridMultilevel"/>
    <w:tmpl w:val="A31E5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690250C6"/>
    <w:multiLevelType w:val="hybridMultilevel"/>
    <w:tmpl w:val="0C2C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0"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1" w15:restartNumberingAfterBreak="0">
    <w:nsid w:val="6BA30C52"/>
    <w:multiLevelType w:val="hybridMultilevel"/>
    <w:tmpl w:val="B664C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3" w15:restartNumberingAfterBreak="0">
    <w:nsid w:val="6CD1570E"/>
    <w:multiLevelType w:val="hybridMultilevel"/>
    <w:tmpl w:val="FDC62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5" w15:restartNumberingAfterBreak="0">
    <w:nsid w:val="6DC84FC5"/>
    <w:multiLevelType w:val="hybridMultilevel"/>
    <w:tmpl w:val="48741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6EEC1D60"/>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7"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15:restartNumberingAfterBreak="0">
    <w:nsid w:val="6F1F536C"/>
    <w:multiLevelType w:val="hybridMultilevel"/>
    <w:tmpl w:val="56E88BB6"/>
    <w:lvl w:ilvl="0" w:tplc="04090001">
      <w:start w:val="1"/>
      <w:numFmt w:val="bullet"/>
      <w:lvlText w:val=""/>
      <w:lvlJc w:val="left"/>
      <w:pPr>
        <w:ind w:left="720" w:hanging="360"/>
      </w:pPr>
      <w:rPr>
        <w:rFonts w:ascii="Symbol" w:hAnsi="Symbol"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219"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6F91661B"/>
    <w:multiLevelType w:val="hybridMultilevel"/>
    <w:tmpl w:val="B19A04E0"/>
    <w:lvl w:ilvl="0" w:tplc="04090001">
      <w:start w:val="1"/>
      <w:numFmt w:val="bullet"/>
      <w:lvlText w:val=""/>
      <w:lvlJc w:val="left"/>
      <w:pPr>
        <w:ind w:left="720" w:hanging="360"/>
      </w:pPr>
      <w:rPr>
        <w:rFonts w:ascii="Symbol" w:hAnsi="Symbol" w:hint="default"/>
      </w:rPr>
    </w:lvl>
    <w:lvl w:ilvl="1" w:tplc="EB00FABC">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2" w15:restartNumberingAfterBreak="0">
    <w:nsid w:val="6FFD03CF"/>
    <w:multiLevelType w:val="hybridMultilevel"/>
    <w:tmpl w:val="8E72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71911B6D"/>
    <w:multiLevelType w:val="hybridMultilevel"/>
    <w:tmpl w:val="C974069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224"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72613C60"/>
    <w:multiLevelType w:val="hybridMultilevel"/>
    <w:tmpl w:val="E658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727D7C07"/>
    <w:multiLevelType w:val="multilevel"/>
    <w:tmpl w:val="FAAC2D0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227" w15:restartNumberingAfterBreak="0">
    <w:nsid w:val="72B56C5E"/>
    <w:multiLevelType w:val="hybridMultilevel"/>
    <w:tmpl w:val="2F44A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72E50902"/>
    <w:multiLevelType w:val="hybridMultilevel"/>
    <w:tmpl w:val="6D60745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9" w15:restartNumberingAfterBreak="0">
    <w:nsid w:val="742D2B24"/>
    <w:multiLevelType w:val="hybridMultilevel"/>
    <w:tmpl w:val="855CB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749D72D1"/>
    <w:multiLevelType w:val="hybridMultilevel"/>
    <w:tmpl w:val="FFE46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75076B69"/>
    <w:multiLevelType w:val="hybridMultilevel"/>
    <w:tmpl w:val="B0424B4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2" w15:restartNumberingAfterBreak="0">
    <w:nsid w:val="751C178B"/>
    <w:multiLevelType w:val="hybridMultilevel"/>
    <w:tmpl w:val="ED58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7588217C"/>
    <w:multiLevelType w:val="hybridMultilevel"/>
    <w:tmpl w:val="84727D7E"/>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75DC4491"/>
    <w:multiLevelType w:val="hybridMultilevel"/>
    <w:tmpl w:val="68026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6" w15:restartNumberingAfterBreak="0">
    <w:nsid w:val="768B0A5B"/>
    <w:multiLevelType w:val="multilevel"/>
    <w:tmpl w:val="5F3E2078"/>
    <w:lvl w:ilvl="0">
      <w:start w:val="1"/>
      <w:numFmt w:val="bullet"/>
      <w:lvlText w:val=""/>
      <w:lvlJc w:val="left"/>
      <w:pPr>
        <w:tabs>
          <w:tab w:val="num" w:pos="720"/>
        </w:tabs>
        <w:ind w:left="720" w:hanging="360"/>
      </w:pPr>
      <w:rPr>
        <w:rFonts w:ascii="Wingdings" w:hAnsi="Wingdings"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o"/>
      <w:lvlJc w:val="left"/>
      <w:pPr>
        <w:tabs>
          <w:tab w:val="num" w:pos="2160"/>
        </w:tabs>
        <w:ind w:left="2160" w:hanging="360"/>
      </w:pPr>
      <w:rPr>
        <w:rFonts w:ascii="Courier New" w:hAnsi="Courier New" w:hint="default"/>
        <w:sz w:val="20"/>
      </w:rPr>
    </w:lvl>
    <w:lvl w:ilvl="3" w:tentative="1">
      <w:numFmt w:val="bullet"/>
      <w:lvlText w:val="o"/>
      <w:lvlJc w:val="left"/>
      <w:pPr>
        <w:tabs>
          <w:tab w:val="num" w:pos="2880"/>
        </w:tabs>
        <w:ind w:left="2880" w:hanging="360"/>
      </w:pPr>
      <w:rPr>
        <w:rFonts w:ascii="Courier New" w:hAnsi="Courier New" w:hint="default"/>
        <w:sz w:val="20"/>
      </w:rPr>
    </w:lvl>
    <w:lvl w:ilvl="4" w:tentative="1">
      <w:numFmt w:val="bullet"/>
      <w:lvlText w:val="o"/>
      <w:lvlJc w:val="left"/>
      <w:pPr>
        <w:tabs>
          <w:tab w:val="num" w:pos="3600"/>
        </w:tabs>
        <w:ind w:left="3600" w:hanging="360"/>
      </w:pPr>
      <w:rPr>
        <w:rFonts w:ascii="Courier New" w:hAnsi="Courier New" w:hint="default"/>
        <w:sz w:val="20"/>
      </w:rPr>
    </w:lvl>
    <w:lvl w:ilvl="5" w:tentative="1">
      <w:numFmt w:val="bullet"/>
      <w:lvlText w:val="o"/>
      <w:lvlJc w:val="left"/>
      <w:pPr>
        <w:tabs>
          <w:tab w:val="num" w:pos="4320"/>
        </w:tabs>
        <w:ind w:left="4320" w:hanging="360"/>
      </w:pPr>
      <w:rPr>
        <w:rFonts w:ascii="Courier New" w:hAnsi="Courier New" w:hint="default"/>
        <w:sz w:val="20"/>
      </w:rPr>
    </w:lvl>
    <w:lvl w:ilvl="6" w:tentative="1">
      <w:numFmt w:val="bullet"/>
      <w:lvlText w:val="o"/>
      <w:lvlJc w:val="left"/>
      <w:pPr>
        <w:tabs>
          <w:tab w:val="num" w:pos="5040"/>
        </w:tabs>
        <w:ind w:left="5040" w:hanging="360"/>
      </w:pPr>
      <w:rPr>
        <w:rFonts w:ascii="Courier New" w:hAnsi="Courier New" w:hint="default"/>
        <w:sz w:val="20"/>
      </w:rPr>
    </w:lvl>
    <w:lvl w:ilvl="7" w:tentative="1">
      <w:numFmt w:val="bullet"/>
      <w:lvlText w:val="o"/>
      <w:lvlJc w:val="left"/>
      <w:pPr>
        <w:tabs>
          <w:tab w:val="num" w:pos="5760"/>
        </w:tabs>
        <w:ind w:left="5760" w:hanging="360"/>
      </w:pPr>
      <w:rPr>
        <w:rFonts w:ascii="Courier New" w:hAnsi="Courier New" w:hint="default"/>
        <w:sz w:val="20"/>
      </w:rPr>
    </w:lvl>
    <w:lvl w:ilvl="8" w:tentative="1">
      <w:numFmt w:val="bullet"/>
      <w:lvlText w:val="o"/>
      <w:lvlJc w:val="left"/>
      <w:pPr>
        <w:tabs>
          <w:tab w:val="num" w:pos="6480"/>
        </w:tabs>
        <w:ind w:left="6480" w:hanging="360"/>
      </w:pPr>
      <w:rPr>
        <w:rFonts w:ascii="Courier New" w:hAnsi="Courier New" w:hint="default"/>
        <w:sz w:val="20"/>
      </w:rPr>
    </w:lvl>
  </w:abstractNum>
  <w:abstractNum w:abstractNumId="237" w15:restartNumberingAfterBreak="0">
    <w:nsid w:val="76AC005A"/>
    <w:multiLevelType w:val="hybridMultilevel"/>
    <w:tmpl w:val="B82ABA7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9" w15:restartNumberingAfterBreak="0">
    <w:nsid w:val="78622018"/>
    <w:multiLevelType w:val="multilevel"/>
    <w:tmpl w:val="C664A81E"/>
    <w:lvl w:ilvl="0">
      <w:start w:val="1"/>
      <w:numFmt w:val="decimal"/>
      <w:lvlText w:val="%1."/>
      <w:lvlJc w:val="left"/>
      <w:pPr>
        <w:ind w:left="420" w:hanging="420"/>
      </w:pPr>
    </w:lvl>
    <w:lvl w:ilvl="1">
      <w:start w:val="7"/>
      <w:numFmt w:val="decimal"/>
      <w:isLgl/>
      <w:lvlText w:val="%1.%2"/>
      <w:lvlJc w:val="left"/>
      <w:pPr>
        <w:ind w:left="1368" w:hanging="990"/>
      </w:pPr>
      <w:rPr>
        <w:rFonts w:hint="default"/>
      </w:rPr>
    </w:lvl>
    <w:lvl w:ilvl="2">
      <w:start w:val="2"/>
      <w:numFmt w:val="decimal"/>
      <w:isLgl/>
      <w:lvlText w:val="%1.%2.%3"/>
      <w:lvlJc w:val="left"/>
      <w:pPr>
        <w:ind w:left="1746" w:hanging="99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2592" w:hanging="1080"/>
      </w:pPr>
      <w:rPr>
        <w:rFonts w:hint="default"/>
      </w:rPr>
    </w:lvl>
    <w:lvl w:ilvl="5">
      <w:start w:val="1"/>
      <w:numFmt w:val="decimal"/>
      <w:isLgl/>
      <w:lvlText w:val="%1.%2.%3.%4.%5.%6"/>
      <w:lvlJc w:val="left"/>
      <w:pPr>
        <w:ind w:left="3330" w:hanging="1440"/>
      </w:pPr>
      <w:rPr>
        <w:rFonts w:hint="default"/>
      </w:rPr>
    </w:lvl>
    <w:lvl w:ilvl="6">
      <w:start w:val="1"/>
      <w:numFmt w:val="decimal"/>
      <w:isLgl/>
      <w:lvlText w:val="%1.%2.%3.%4.%5.%6.%7"/>
      <w:lvlJc w:val="left"/>
      <w:pPr>
        <w:ind w:left="3708" w:hanging="1440"/>
      </w:pPr>
      <w:rPr>
        <w:rFonts w:hint="default"/>
      </w:rPr>
    </w:lvl>
    <w:lvl w:ilvl="7">
      <w:start w:val="1"/>
      <w:numFmt w:val="decimal"/>
      <w:isLgl/>
      <w:lvlText w:val="%1.%2.%3.%4.%5.%6.%7.%8"/>
      <w:lvlJc w:val="left"/>
      <w:pPr>
        <w:ind w:left="4446" w:hanging="1800"/>
      </w:pPr>
      <w:rPr>
        <w:rFonts w:hint="default"/>
      </w:rPr>
    </w:lvl>
    <w:lvl w:ilvl="8">
      <w:start w:val="1"/>
      <w:numFmt w:val="decimal"/>
      <w:isLgl/>
      <w:lvlText w:val="%1.%2.%3.%4.%5.%6.%7.%8.%9"/>
      <w:lvlJc w:val="left"/>
      <w:pPr>
        <w:ind w:left="4824" w:hanging="1800"/>
      </w:pPr>
      <w:rPr>
        <w:rFonts w:hint="default"/>
      </w:rPr>
    </w:lvl>
  </w:abstractNum>
  <w:abstractNum w:abstractNumId="240" w15:restartNumberingAfterBreak="0">
    <w:nsid w:val="78866D74"/>
    <w:multiLevelType w:val="hybridMultilevel"/>
    <w:tmpl w:val="F4CAA130"/>
    <w:lvl w:ilvl="0" w:tplc="0409000D">
      <w:start w:val="1"/>
      <w:numFmt w:val="bullet"/>
      <w:lvlText w:val=""/>
      <w:lvlJc w:val="left"/>
      <w:pPr>
        <w:ind w:left="811" w:hanging="360"/>
      </w:pPr>
      <w:rPr>
        <w:rFonts w:ascii="Wingdings" w:hAnsi="Wingdings" w:hint="default"/>
      </w:rPr>
    </w:lvl>
    <w:lvl w:ilvl="1" w:tplc="FFFFFFFF" w:tentative="1">
      <w:start w:val="1"/>
      <w:numFmt w:val="bullet"/>
      <w:lvlText w:val="o"/>
      <w:lvlJc w:val="left"/>
      <w:pPr>
        <w:ind w:left="1531" w:hanging="360"/>
      </w:pPr>
      <w:rPr>
        <w:rFonts w:ascii="Courier New" w:hAnsi="Courier New" w:cs="Courier New" w:hint="default"/>
      </w:rPr>
    </w:lvl>
    <w:lvl w:ilvl="2" w:tplc="FFFFFFFF" w:tentative="1">
      <w:start w:val="1"/>
      <w:numFmt w:val="bullet"/>
      <w:lvlText w:val=""/>
      <w:lvlJc w:val="left"/>
      <w:pPr>
        <w:ind w:left="2251" w:hanging="360"/>
      </w:pPr>
      <w:rPr>
        <w:rFonts w:ascii="Wingdings" w:hAnsi="Wingdings" w:hint="default"/>
      </w:rPr>
    </w:lvl>
    <w:lvl w:ilvl="3" w:tplc="FFFFFFFF" w:tentative="1">
      <w:start w:val="1"/>
      <w:numFmt w:val="bullet"/>
      <w:lvlText w:val=""/>
      <w:lvlJc w:val="left"/>
      <w:pPr>
        <w:ind w:left="2971" w:hanging="360"/>
      </w:pPr>
      <w:rPr>
        <w:rFonts w:ascii="Symbol" w:hAnsi="Symbol" w:hint="default"/>
      </w:rPr>
    </w:lvl>
    <w:lvl w:ilvl="4" w:tplc="FFFFFFFF" w:tentative="1">
      <w:start w:val="1"/>
      <w:numFmt w:val="bullet"/>
      <w:lvlText w:val="o"/>
      <w:lvlJc w:val="left"/>
      <w:pPr>
        <w:ind w:left="3691" w:hanging="360"/>
      </w:pPr>
      <w:rPr>
        <w:rFonts w:ascii="Courier New" w:hAnsi="Courier New" w:cs="Courier New" w:hint="default"/>
      </w:rPr>
    </w:lvl>
    <w:lvl w:ilvl="5" w:tplc="FFFFFFFF" w:tentative="1">
      <w:start w:val="1"/>
      <w:numFmt w:val="bullet"/>
      <w:lvlText w:val=""/>
      <w:lvlJc w:val="left"/>
      <w:pPr>
        <w:ind w:left="4411" w:hanging="360"/>
      </w:pPr>
      <w:rPr>
        <w:rFonts w:ascii="Wingdings" w:hAnsi="Wingdings" w:hint="default"/>
      </w:rPr>
    </w:lvl>
    <w:lvl w:ilvl="6" w:tplc="FFFFFFFF" w:tentative="1">
      <w:start w:val="1"/>
      <w:numFmt w:val="bullet"/>
      <w:lvlText w:val=""/>
      <w:lvlJc w:val="left"/>
      <w:pPr>
        <w:ind w:left="5131" w:hanging="360"/>
      </w:pPr>
      <w:rPr>
        <w:rFonts w:ascii="Symbol" w:hAnsi="Symbol" w:hint="default"/>
      </w:rPr>
    </w:lvl>
    <w:lvl w:ilvl="7" w:tplc="FFFFFFFF" w:tentative="1">
      <w:start w:val="1"/>
      <w:numFmt w:val="bullet"/>
      <w:lvlText w:val="o"/>
      <w:lvlJc w:val="left"/>
      <w:pPr>
        <w:ind w:left="5851" w:hanging="360"/>
      </w:pPr>
      <w:rPr>
        <w:rFonts w:ascii="Courier New" w:hAnsi="Courier New" w:cs="Courier New" w:hint="default"/>
      </w:rPr>
    </w:lvl>
    <w:lvl w:ilvl="8" w:tplc="FFFFFFFF" w:tentative="1">
      <w:start w:val="1"/>
      <w:numFmt w:val="bullet"/>
      <w:lvlText w:val=""/>
      <w:lvlJc w:val="left"/>
      <w:pPr>
        <w:ind w:left="6571" w:hanging="360"/>
      </w:pPr>
      <w:rPr>
        <w:rFonts w:ascii="Wingdings" w:hAnsi="Wingdings" w:hint="default"/>
      </w:rPr>
    </w:lvl>
  </w:abstractNum>
  <w:abstractNum w:abstractNumId="241" w15:restartNumberingAfterBreak="0">
    <w:nsid w:val="78E4218D"/>
    <w:multiLevelType w:val="hybridMultilevel"/>
    <w:tmpl w:val="B84CB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3" w15:restartNumberingAfterBreak="0">
    <w:nsid w:val="7A346EFD"/>
    <w:multiLevelType w:val="hybridMultilevel"/>
    <w:tmpl w:val="473EA662"/>
    <w:styleLink w:val="ImportedStyle66"/>
    <w:lvl w:ilvl="0" w:tplc="68587DEE">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1" w:tplc="A476AE3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2" w:tplc="50AC613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3" w:tplc="89C27938">
      <w:start w:val="1"/>
      <w:numFmt w:val="bullet"/>
      <w:lvlText w:val="·"/>
      <w:lvlJc w:val="left"/>
      <w:pPr>
        <w:ind w:left="288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4" w:tplc="D1B6AB1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5" w:tplc="09B83F4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6" w:tplc="F182A902">
      <w:start w:val="1"/>
      <w:numFmt w:val="bullet"/>
      <w:lvlText w:val="·"/>
      <w:lvlJc w:val="left"/>
      <w:pPr>
        <w:ind w:left="5040" w:hanging="360"/>
      </w:pPr>
      <w:rPr>
        <w:rFonts w:ascii="Symbol" w:eastAsia="Symbol" w:hAnsi="Symbol" w:cs="Symbol"/>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7" w:tplc="376235A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lvl w:ilvl="8" w:tplc="FBB261E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lvl>
  </w:abstractNum>
  <w:abstractNum w:abstractNumId="244" w15:restartNumberingAfterBreak="0">
    <w:nsid w:val="7BD02045"/>
    <w:multiLevelType w:val="hybridMultilevel"/>
    <w:tmpl w:val="064250EC"/>
    <w:numStyleLink w:val="ImportedStyle28"/>
  </w:abstractNum>
  <w:abstractNum w:abstractNumId="245" w15:restartNumberingAfterBreak="0">
    <w:nsid w:val="7BE72028"/>
    <w:multiLevelType w:val="hybridMultilevel"/>
    <w:tmpl w:val="84321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15:restartNumberingAfterBreak="0">
    <w:nsid w:val="7BF24635"/>
    <w:multiLevelType w:val="hybridMultilevel"/>
    <w:tmpl w:val="631CABBC"/>
    <w:lvl w:ilvl="0" w:tplc="04090001">
      <w:start w:val="1"/>
      <w:numFmt w:val="bullet"/>
      <w:lvlText w:val=""/>
      <w:lvlJc w:val="left"/>
      <w:pPr>
        <w:ind w:left="1578" w:hanging="360"/>
      </w:pPr>
      <w:rPr>
        <w:rFonts w:ascii="Symbol" w:hAnsi="Symbol" w:hint="default"/>
      </w:rPr>
    </w:lvl>
    <w:lvl w:ilvl="1" w:tplc="04090003" w:tentative="1">
      <w:start w:val="1"/>
      <w:numFmt w:val="bullet"/>
      <w:lvlText w:val="o"/>
      <w:lvlJc w:val="left"/>
      <w:pPr>
        <w:ind w:left="2298" w:hanging="360"/>
      </w:pPr>
      <w:rPr>
        <w:rFonts w:ascii="Courier New" w:hAnsi="Courier New" w:cs="Courier New" w:hint="default"/>
      </w:rPr>
    </w:lvl>
    <w:lvl w:ilvl="2" w:tplc="04090005" w:tentative="1">
      <w:start w:val="1"/>
      <w:numFmt w:val="bullet"/>
      <w:lvlText w:val=""/>
      <w:lvlJc w:val="left"/>
      <w:pPr>
        <w:ind w:left="3018" w:hanging="360"/>
      </w:pPr>
      <w:rPr>
        <w:rFonts w:ascii="Wingdings" w:hAnsi="Wingdings" w:hint="default"/>
      </w:rPr>
    </w:lvl>
    <w:lvl w:ilvl="3" w:tplc="04090001" w:tentative="1">
      <w:start w:val="1"/>
      <w:numFmt w:val="bullet"/>
      <w:lvlText w:val=""/>
      <w:lvlJc w:val="left"/>
      <w:pPr>
        <w:ind w:left="3738" w:hanging="360"/>
      </w:pPr>
      <w:rPr>
        <w:rFonts w:ascii="Symbol" w:hAnsi="Symbol" w:hint="default"/>
      </w:rPr>
    </w:lvl>
    <w:lvl w:ilvl="4" w:tplc="04090003" w:tentative="1">
      <w:start w:val="1"/>
      <w:numFmt w:val="bullet"/>
      <w:lvlText w:val="o"/>
      <w:lvlJc w:val="left"/>
      <w:pPr>
        <w:ind w:left="4458" w:hanging="360"/>
      </w:pPr>
      <w:rPr>
        <w:rFonts w:ascii="Courier New" w:hAnsi="Courier New" w:cs="Courier New" w:hint="default"/>
      </w:rPr>
    </w:lvl>
    <w:lvl w:ilvl="5" w:tplc="04090005" w:tentative="1">
      <w:start w:val="1"/>
      <w:numFmt w:val="bullet"/>
      <w:lvlText w:val=""/>
      <w:lvlJc w:val="left"/>
      <w:pPr>
        <w:ind w:left="5178" w:hanging="360"/>
      </w:pPr>
      <w:rPr>
        <w:rFonts w:ascii="Wingdings" w:hAnsi="Wingdings" w:hint="default"/>
      </w:rPr>
    </w:lvl>
    <w:lvl w:ilvl="6" w:tplc="04090001" w:tentative="1">
      <w:start w:val="1"/>
      <w:numFmt w:val="bullet"/>
      <w:lvlText w:val=""/>
      <w:lvlJc w:val="left"/>
      <w:pPr>
        <w:ind w:left="5898" w:hanging="360"/>
      </w:pPr>
      <w:rPr>
        <w:rFonts w:ascii="Symbol" w:hAnsi="Symbol" w:hint="default"/>
      </w:rPr>
    </w:lvl>
    <w:lvl w:ilvl="7" w:tplc="04090003" w:tentative="1">
      <w:start w:val="1"/>
      <w:numFmt w:val="bullet"/>
      <w:lvlText w:val="o"/>
      <w:lvlJc w:val="left"/>
      <w:pPr>
        <w:ind w:left="6618" w:hanging="360"/>
      </w:pPr>
      <w:rPr>
        <w:rFonts w:ascii="Courier New" w:hAnsi="Courier New" w:cs="Courier New" w:hint="default"/>
      </w:rPr>
    </w:lvl>
    <w:lvl w:ilvl="8" w:tplc="04090005" w:tentative="1">
      <w:start w:val="1"/>
      <w:numFmt w:val="bullet"/>
      <w:lvlText w:val=""/>
      <w:lvlJc w:val="left"/>
      <w:pPr>
        <w:ind w:left="7338" w:hanging="360"/>
      </w:pPr>
      <w:rPr>
        <w:rFonts w:ascii="Wingdings" w:hAnsi="Wingdings" w:hint="default"/>
      </w:rPr>
    </w:lvl>
  </w:abstractNum>
  <w:abstractNum w:abstractNumId="247" w15:restartNumberingAfterBreak="0">
    <w:nsid w:val="7C577B80"/>
    <w:multiLevelType w:val="hybridMultilevel"/>
    <w:tmpl w:val="438A534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8" w15:restartNumberingAfterBreak="0">
    <w:nsid w:val="7C621A9D"/>
    <w:multiLevelType w:val="hybridMultilevel"/>
    <w:tmpl w:val="3F06377A"/>
    <w:lvl w:ilvl="0" w:tplc="08090001">
      <w:start w:val="1"/>
      <w:numFmt w:val="bullet"/>
      <w:lvlText w:val=""/>
      <w:lvlJc w:val="left"/>
      <w:pPr>
        <w:ind w:left="108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49"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0" w15:restartNumberingAfterBreak="0">
    <w:nsid w:val="7CFA653E"/>
    <w:multiLevelType w:val="hybridMultilevel"/>
    <w:tmpl w:val="C8D8B9D0"/>
    <w:lvl w:ilvl="0" w:tplc="04090001">
      <w:start w:val="1"/>
      <w:numFmt w:val="bullet"/>
      <w:lvlText w:val=""/>
      <w:lvlJc w:val="left"/>
      <w:pPr>
        <w:ind w:left="1854" w:hanging="360"/>
      </w:pPr>
      <w:rPr>
        <w:rFonts w:ascii="Symbol" w:hAnsi="Symbol" w:hint="default"/>
      </w:rPr>
    </w:lvl>
    <w:lvl w:ilvl="1" w:tplc="E9146698">
      <w:start w:val="2"/>
      <w:numFmt w:val="bullet"/>
      <w:lvlText w:val="•"/>
      <w:lvlJc w:val="left"/>
      <w:pPr>
        <w:ind w:left="2919" w:hanging="705"/>
      </w:pPr>
      <w:rPr>
        <w:rFonts w:ascii="Tahoma" w:eastAsia="Times New Roman" w:hAnsi="Tahoma" w:cs="Tahoma"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51" w15:restartNumberingAfterBreak="0">
    <w:nsid w:val="7D3E005D"/>
    <w:multiLevelType w:val="hybridMultilevel"/>
    <w:tmpl w:val="473EA662"/>
    <w:numStyleLink w:val="ImportedStyle66"/>
  </w:abstractNum>
  <w:abstractNum w:abstractNumId="252" w15:restartNumberingAfterBreak="0">
    <w:nsid w:val="7DFC0CE7"/>
    <w:multiLevelType w:val="hybridMultilevel"/>
    <w:tmpl w:val="4B16F1AA"/>
    <w:lvl w:ilvl="0" w:tplc="A51CCA82">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3" w15:restartNumberingAfterBreak="0">
    <w:nsid w:val="7ED05084"/>
    <w:multiLevelType w:val="hybridMultilevel"/>
    <w:tmpl w:val="458C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255" w15:restartNumberingAfterBreak="0">
    <w:nsid w:val="7EE03819"/>
    <w:multiLevelType w:val="hybridMultilevel"/>
    <w:tmpl w:val="97460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7EEC0A32"/>
    <w:multiLevelType w:val="hybridMultilevel"/>
    <w:tmpl w:val="C28044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7" w15:restartNumberingAfterBreak="0">
    <w:nsid w:val="7F036160"/>
    <w:multiLevelType w:val="hybridMultilevel"/>
    <w:tmpl w:val="D94CB4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8"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75"/>
  </w:num>
  <w:num w:numId="2">
    <w:abstractNumId w:val="182"/>
  </w:num>
  <w:num w:numId="3">
    <w:abstractNumId w:val="61"/>
  </w:num>
  <w:num w:numId="4">
    <w:abstractNumId w:val="254"/>
  </w:num>
  <w:num w:numId="5">
    <w:abstractNumId w:val="164"/>
  </w:num>
  <w:num w:numId="6">
    <w:abstractNumId w:val="9"/>
  </w:num>
  <w:num w:numId="7">
    <w:abstractNumId w:val="6"/>
  </w:num>
  <w:num w:numId="8">
    <w:abstractNumId w:val="5"/>
  </w:num>
  <w:num w:numId="9">
    <w:abstractNumId w:val="32"/>
  </w:num>
  <w:num w:numId="10">
    <w:abstractNumId w:val="7"/>
  </w:num>
  <w:num w:numId="11">
    <w:abstractNumId w:val="65"/>
  </w:num>
  <w:num w:numId="12">
    <w:abstractNumId w:val="10"/>
  </w:num>
  <w:num w:numId="13">
    <w:abstractNumId w:val="198"/>
  </w:num>
  <w:num w:numId="14">
    <w:abstractNumId w:val="85"/>
  </w:num>
  <w:num w:numId="15">
    <w:abstractNumId w:val="210"/>
  </w:num>
  <w:num w:numId="16">
    <w:abstractNumId w:val="122"/>
  </w:num>
  <w:num w:numId="17">
    <w:abstractNumId w:val="30"/>
  </w:num>
  <w:num w:numId="18">
    <w:abstractNumId w:val="89"/>
  </w:num>
  <w:num w:numId="19">
    <w:abstractNumId w:val="233"/>
  </w:num>
  <w:num w:numId="20">
    <w:abstractNumId w:val="101"/>
  </w:num>
  <w:num w:numId="21">
    <w:abstractNumId w:val="112"/>
  </w:num>
  <w:num w:numId="22">
    <w:abstractNumId w:val="181"/>
  </w:num>
  <w:num w:numId="23">
    <w:abstractNumId w:val="118"/>
  </w:num>
  <w:num w:numId="24">
    <w:abstractNumId w:val="24"/>
  </w:num>
  <w:num w:numId="25">
    <w:abstractNumId w:val="250"/>
  </w:num>
  <w:num w:numId="26">
    <w:abstractNumId w:val="125"/>
  </w:num>
  <w:num w:numId="27">
    <w:abstractNumId w:val="121"/>
  </w:num>
  <w:num w:numId="28">
    <w:abstractNumId w:val="81"/>
  </w:num>
  <w:num w:numId="29">
    <w:abstractNumId w:val="73"/>
  </w:num>
  <w:num w:numId="30">
    <w:abstractNumId w:val="213"/>
  </w:num>
  <w:num w:numId="31">
    <w:abstractNumId w:val="225"/>
  </w:num>
  <w:num w:numId="32">
    <w:abstractNumId w:val="205"/>
  </w:num>
  <w:num w:numId="33">
    <w:abstractNumId w:val="245"/>
  </w:num>
  <w:num w:numId="34">
    <w:abstractNumId w:val="211"/>
  </w:num>
  <w:num w:numId="35">
    <w:abstractNumId w:val="138"/>
  </w:num>
  <w:num w:numId="36">
    <w:abstractNumId w:val="222"/>
  </w:num>
  <w:num w:numId="37">
    <w:abstractNumId w:val="103"/>
  </w:num>
  <w:num w:numId="38">
    <w:abstractNumId w:val="115"/>
  </w:num>
  <w:num w:numId="39">
    <w:abstractNumId w:val="105"/>
  </w:num>
  <w:num w:numId="40">
    <w:abstractNumId w:val="141"/>
  </w:num>
  <w:num w:numId="41">
    <w:abstractNumId w:val="185"/>
  </w:num>
  <w:num w:numId="42">
    <w:abstractNumId w:val="229"/>
  </w:num>
  <w:num w:numId="43">
    <w:abstractNumId w:val="147"/>
  </w:num>
  <w:num w:numId="44">
    <w:abstractNumId w:val="129"/>
  </w:num>
  <w:num w:numId="45">
    <w:abstractNumId w:val="117"/>
  </w:num>
  <w:num w:numId="46">
    <w:abstractNumId w:val="49"/>
  </w:num>
  <w:num w:numId="47">
    <w:abstractNumId w:val="127"/>
  </w:num>
  <w:num w:numId="48">
    <w:abstractNumId w:val="15"/>
  </w:num>
  <w:num w:numId="49">
    <w:abstractNumId w:val="57"/>
  </w:num>
  <w:num w:numId="50">
    <w:abstractNumId w:val="178"/>
  </w:num>
  <w:num w:numId="51">
    <w:abstractNumId w:val="128"/>
  </w:num>
  <w:num w:numId="52">
    <w:abstractNumId w:val="48"/>
  </w:num>
  <w:num w:numId="53">
    <w:abstractNumId w:val="22"/>
  </w:num>
  <w:num w:numId="54">
    <w:abstractNumId w:val="139"/>
  </w:num>
  <w:num w:numId="55">
    <w:abstractNumId w:val="71"/>
  </w:num>
  <w:num w:numId="56">
    <w:abstractNumId w:val="200"/>
  </w:num>
  <w:num w:numId="57">
    <w:abstractNumId w:val="88"/>
  </w:num>
  <w:num w:numId="58">
    <w:abstractNumId w:val="188"/>
  </w:num>
  <w:num w:numId="59">
    <w:abstractNumId w:val="170"/>
  </w:num>
  <w:num w:numId="60">
    <w:abstractNumId w:val="157"/>
  </w:num>
  <w:num w:numId="61">
    <w:abstractNumId w:val="116"/>
  </w:num>
  <w:num w:numId="62">
    <w:abstractNumId w:val="184"/>
  </w:num>
  <w:num w:numId="63">
    <w:abstractNumId w:val="67"/>
  </w:num>
  <w:num w:numId="64">
    <w:abstractNumId w:val="95"/>
  </w:num>
  <w:num w:numId="65">
    <w:abstractNumId w:val="75"/>
  </w:num>
  <w:num w:numId="66">
    <w:abstractNumId w:val="78"/>
  </w:num>
  <w:num w:numId="67">
    <w:abstractNumId w:val="230"/>
  </w:num>
  <w:num w:numId="68">
    <w:abstractNumId w:val="138"/>
  </w:num>
  <w:num w:numId="69">
    <w:abstractNumId w:val="252"/>
  </w:num>
  <w:num w:numId="70">
    <w:abstractNumId w:val="47"/>
  </w:num>
  <w:num w:numId="71">
    <w:abstractNumId w:val="103"/>
  </w:num>
  <w:num w:numId="72">
    <w:abstractNumId w:val="178"/>
  </w:num>
  <w:num w:numId="73">
    <w:abstractNumId w:val="141"/>
  </w:num>
  <w:num w:numId="74">
    <w:abstractNumId w:val="125"/>
  </w:num>
  <w:num w:numId="75">
    <w:abstractNumId w:val="223"/>
  </w:num>
  <w:num w:numId="76">
    <w:abstractNumId w:val="121"/>
  </w:num>
  <w:num w:numId="77">
    <w:abstractNumId w:val="213"/>
  </w:num>
  <w:num w:numId="78">
    <w:abstractNumId w:val="185"/>
  </w:num>
  <w:num w:numId="79">
    <w:abstractNumId w:val="81"/>
  </w:num>
  <w:num w:numId="80">
    <w:abstractNumId w:val="73"/>
  </w:num>
  <w:num w:numId="81">
    <w:abstractNumId w:val="193"/>
  </w:num>
  <w:num w:numId="82">
    <w:abstractNumId w:val="98"/>
  </w:num>
  <w:num w:numId="83">
    <w:abstractNumId w:val="176"/>
  </w:num>
  <w:num w:numId="84">
    <w:abstractNumId w:val="38"/>
  </w:num>
  <w:num w:numId="85">
    <w:abstractNumId w:val="257"/>
  </w:num>
  <w:num w:numId="8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31"/>
  </w:num>
  <w:num w:numId="88">
    <w:abstractNumId w:val="39"/>
  </w:num>
  <w:num w:numId="89">
    <w:abstractNumId w:val="243"/>
  </w:num>
  <w:num w:numId="90">
    <w:abstractNumId w:val="251"/>
  </w:num>
  <w:num w:numId="91">
    <w:abstractNumId w:val="74"/>
  </w:num>
  <w:num w:numId="92">
    <w:abstractNumId w:val="91"/>
  </w:num>
  <w:num w:numId="93">
    <w:abstractNumId w:val="231"/>
  </w:num>
  <w:num w:numId="94">
    <w:abstractNumId w:val="152"/>
  </w:num>
  <w:num w:numId="95">
    <w:abstractNumId w:val="189"/>
  </w:num>
  <w:num w:numId="96">
    <w:abstractNumId w:val="248"/>
  </w:num>
  <w:num w:numId="97">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24"/>
  </w:num>
  <w:num w:numId="99">
    <w:abstractNumId w:val="44"/>
  </w:num>
  <w:num w:numId="100">
    <w:abstractNumId w:val="196"/>
  </w:num>
  <w:num w:numId="101">
    <w:abstractNumId w:val="100"/>
  </w:num>
  <w:num w:numId="102">
    <w:abstractNumId w:val="68"/>
  </w:num>
  <w:num w:numId="103">
    <w:abstractNumId w:val="174"/>
  </w:num>
  <w:num w:numId="104">
    <w:abstractNumId w:val="172"/>
  </w:num>
  <w:num w:numId="105">
    <w:abstractNumId w:val="29"/>
  </w:num>
  <w:num w:numId="106">
    <w:abstractNumId w:val="231"/>
  </w:num>
  <w:num w:numId="107">
    <w:abstractNumId w:val="21"/>
  </w:num>
  <w:num w:numId="108">
    <w:abstractNumId w:val="194"/>
  </w:num>
  <w:num w:numId="109">
    <w:abstractNumId w:val="202"/>
  </w:num>
  <w:num w:numId="110">
    <w:abstractNumId w:val="80"/>
  </w:num>
  <w:num w:numId="111">
    <w:abstractNumId w:val="111"/>
  </w:num>
  <w:num w:numId="112">
    <w:abstractNumId w:val="64"/>
  </w:num>
  <w:num w:numId="113">
    <w:abstractNumId w:val="45"/>
  </w:num>
  <w:num w:numId="114">
    <w:abstractNumId w:val="226"/>
  </w:num>
  <w:num w:numId="115">
    <w:abstractNumId w:val="151"/>
  </w:num>
  <w:num w:numId="116">
    <w:abstractNumId w:val="236"/>
  </w:num>
  <w:num w:numId="117">
    <w:abstractNumId w:val="94"/>
  </w:num>
  <w:num w:numId="118">
    <w:abstractNumId w:val="240"/>
  </w:num>
  <w:num w:numId="119">
    <w:abstractNumId w:val="199"/>
  </w:num>
  <w:num w:numId="120">
    <w:abstractNumId w:val="76"/>
  </w:num>
  <w:num w:numId="121">
    <w:abstractNumId w:val="35"/>
  </w:num>
  <w:num w:numId="122">
    <w:abstractNumId w:val="50"/>
  </w:num>
  <w:num w:numId="123">
    <w:abstractNumId w:val="239"/>
  </w:num>
  <w:num w:numId="124">
    <w:abstractNumId w:val="86"/>
  </w:num>
  <w:num w:numId="125">
    <w:abstractNumId w:val="158"/>
  </w:num>
  <w:num w:numId="126">
    <w:abstractNumId w:val="171"/>
  </w:num>
  <w:num w:numId="127">
    <w:abstractNumId w:val="232"/>
  </w:num>
  <w:num w:numId="128">
    <w:abstractNumId w:val="207"/>
  </w:num>
  <w:num w:numId="129">
    <w:abstractNumId w:val="234"/>
  </w:num>
  <w:num w:numId="130">
    <w:abstractNumId w:val="19"/>
  </w:num>
  <w:num w:numId="131">
    <w:abstractNumId w:val="163"/>
  </w:num>
  <w:num w:numId="132">
    <w:abstractNumId w:val="133"/>
  </w:num>
  <w:num w:numId="133">
    <w:abstractNumId w:val="208"/>
  </w:num>
  <w:num w:numId="134">
    <w:abstractNumId w:val="253"/>
  </w:num>
  <w:num w:numId="135">
    <w:abstractNumId w:val="37"/>
  </w:num>
  <w:num w:numId="136">
    <w:abstractNumId w:val="83"/>
  </w:num>
  <w:num w:numId="137">
    <w:abstractNumId w:val="43"/>
  </w:num>
  <w:num w:numId="138">
    <w:abstractNumId w:val="215"/>
  </w:num>
  <w:num w:numId="139">
    <w:abstractNumId w:val="137"/>
  </w:num>
  <w:num w:numId="140">
    <w:abstractNumId w:val="42"/>
  </w:num>
  <w:num w:numId="141">
    <w:abstractNumId w:val="102"/>
  </w:num>
  <w:num w:numId="142">
    <w:abstractNumId w:val="36"/>
  </w:num>
  <w:num w:numId="143">
    <w:abstractNumId w:val="126"/>
  </w:num>
  <w:num w:numId="144">
    <w:abstractNumId w:val="52"/>
  </w:num>
  <w:num w:numId="145">
    <w:abstractNumId w:val="192"/>
  </w:num>
  <w:num w:numId="146">
    <w:abstractNumId w:val="62"/>
  </w:num>
  <w:num w:numId="147">
    <w:abstractNumId w:val="41"/>
  </w:num>
  <w:num w:numId="148">
    <w:abstractNumId w:val="108"/>
  </w:num>
  <w:num w:numId="149">
    <w:abstractNumId w:val="166"/>
  </w:num>
  <w:num w:numId="150">
    <w:abstractNumId w:val="33"/>
  </w:num>
  <w:num w:numId="151">
    <w:abstractNumId w:val="123"/>
  </w:num>
  <w:num w:numId="152">
    <w:abstractNumId w:val="27"/>
  </w:num>
  <w:num w:numId="153">
    <w:abstractNumId w:val="218"/>
  </w:num>
  <w:num w:numId="154">
    <w:abstractNumId w:val="134"/>
  </w:num>
  <w:num w:numId="155">
    <w:abstractNumId w:val="161"/>
  </w:num>
  <w:num w:numId="156">
    <w:abstractNumId w:val="51"/>
  </w:num>
  <w:num w:numId="157">
    <w:abstractNumId w:val="90"/>
  </w:num>
  <w:num w:numId="158">
    <w:abstractNumId w:val="16"/>
  </w:num>
  <w:num w:numId="159">
    <w:abstractNumId w:val="53"/>
  </w:num>
  <w:num w:numId="160">
    <w:abstractNumId w:val="60"/>
  </w:num>
  <w:num w:numId="161">
    <w:abstractNumId w:val="70"/>
  </w:num>
  <w:num w:numId="162">
    <w:abstractNumId w:val="136"/>
  </w:num>
  <w:num w:numId="163">
    <w:abstractNumId w:val="227"/>
  </w:num>
  <w:num w:numId="164">
    <w:abstractNumId w:val="97"/>
  </w:num>
  <w:num w:numId="165">
    <w:abstractNumId w:val="56"/>
  </w:num>
  <w:num w:numId="166">
    <w:abstractNumId w:val="173"/>
  </w:num>
  <w:num w:numId="167">
    <w:abstractNumId w:val="220"/>
  </w:num>
  <w:num w:numId="168">
    <w:abstractNumId w:val="104"/>
  </w:num>
  <w:num w:numId="169">
    <w:abstractNumId w:val="56"/>
  </w:num>
  <w:num w:numId="170">
    <w:abstractNumId w:val="97"/>
  </w:num>
  <w:num w:numId="171">
    <w:abstractNumId w:val="209"/>
  </w:num>
  <w:num w:numId="172">
    <w:abstractNumId w:val="154"/>
  </w:num>
  <w:num w:numId="173">
    <w:abstractNumId w:val="84"/>
  </w:num>
  <w:num w:numId="174">
    <w:abstractNumId w:val="20"/>
  </w:num>
  <w:num w:numId="175">
    <w:abstractNumId w:val="214"/>
  </w:num>
  <w:num w:numId="176">
    <w:abstractNumId w:val="159"/>
  </w:num>
  <w:num w:numId="177">
    <w:abstractNumId w:val="153"/>
  </w:num>
  <w:num w:numId="178">
    <w:abstractNumId w:val="212"/>
  </w:num>
  <w:num w:numId="179">
    <w:abstractNumId w:val="197"/>
  </w:num>
  <w:num w:numId="180">
    <w:abstractNumId w:val="77"/>
  </w:num>
  <w:num w:numId="181">
    <w:abstractNumId w:val="183"/>
  </w:num>
  <w:num w:numId="182">
    <w:abstractNumId w:val="142"/>
  </w:num>
  <w:num w:numId="183">
    <w:abstractNumId w:val="186"/>
  </w:num>
  <w:num w:numId="184">
    <w:abstractNumId w:val="179"/>
  </w:num>
  <w:num w:numId="185">
    <w:abstractNumId w:val="110"/>
  </w:num>
  <w:num w:numId="186">
    <w:abstractNumId w:val="180"/>
  </w:num>
  <w:num w:numId="187">
    <w:abstractNumId w:val="46"/>
  </w:num>
  <w:num w:numId="188">
    <w:abstractNumId w:val="167"/>
  </w:num>
  <w:num w:numId="189">
    <w:abstractNumId w:val="242"/>
  </w:num>
  <w:num w:numId="190">
    <w:abstractNumId w:val="148"/>
  </w:num>
  <w:num w:numId="191">
    <w:abstractNumId w:val="132"/>
  </w:num>
  <w:num w:numId="192">
    <w:abstractNumId w:val="187"/>
  </w:num>
  <w:num w:numId="193">
    <w:abstractNumId w:val="146"/>
  </w:num>
  <w:num w:numId="194">
    <w:abstractNumId w:val="87"/>
  </w:num>
  <w:num w:numId="195">
    <w:abstractNumId w:val="195"/>
  </w:num>
  <w:num w:numId="196">
    <w:abstractNumId w:val="203"/>
  </w:num>
  <w:num w:numId="197">
    <w:abstractNumId w:val="191"/>
  </w:num>
  <w:num w:numId="198">
    <w:abstractNumId w:val="114"/>
  </w:num>
  <w:num w:numId="199">
    <w:abstractNumId w:val="12"/>
  </w:num>
  <w:num w:numId="200">
    <w:abstractNumId w:val="249"/>
  </w:num>
  <w:num w:numId="201">
    <w:abstractNumId w:val="224"/>
  </w:num>
  <w:num w:numId="202">
    <w:abstractNumId w:val="58"/>
  </w:num>
  <w:num w:numId="203">
    <w:abstractNumId w:val="235"/>
  </w:num>
  <w:num w:numId="204">
    <w:abstractNumId w:val="150"/>
  </w:num>
  <w:num w:numId="205">
    <w:abstractNumId w:val="109"/>
  </w:num>
  <w:num w:numId="206">
    <w:abstractNumId w:val="201"/>
  </w:num>
  <w:num w:numId="207">
    <w:abstractNumId w:val="221"/>
  </w:num>
  <w:num w:numId="208">
    <w:abstractNumId w:val="82"/>
  </w:num>
  <w:num w:numId="209">
    <w:abstractNumId w:val="238"/>
  </w:num>
  <w:num w:numId="210">
    <w:abstractNumId w:val="72"/>
  </w:num>
  <w:num w:numId="211">
    <w:abstractNumId w:val="107"/>
  </w:num>
  <w:num w:numId="212">
    <w:abstractNumId w:val="59"/>
  </w:num>
  <w:num w:numId="213">
    <w:abstractNumId w:val="228"/>
  </w:num>
  <w:num w:numId="214">
    <w:abstractNumId w:val="241"/>
  </w:num>
  <w:num w:numId="215">
    <w:abstractNumId w:val="177"/>
  </w:num>
  <w:num w:numId="216">
    <w:abstractNumId w:val="190"/>
  </w:num>
  <w:num w:numId="217">
    <w:abstractNumId w:val="28"/>
  </w:num>
  <w:num w:numId="218">
    <w:abstractNumId w:val="66"/>
  </w:num>
  <w:num w:numId="219">
    <w:abstractNumId w:val="119"/>
  </w:num>
  <w:num w:numId="220">
    <w:abstractNumId w:val="93"/>
  </w:num>
  <w:num w:numId="221">
    <w:abstractNumId w:val="8"/>
  </w:num>
  <w:num w:numId="222">
    <w:abstractNumId w:val="4"/>
  </w:num>
  <w:num w:numId="223">
    <w:abstractNumId w:val="3"/>
  </w:num>
  <w:num w:numId="224">
    <w:abstractNumId w:val="2"/>
  </w:num>
  <w:num w:numId="225">
    <w:abstractNumId w:val="1"/>
  </w:num>
  <w:num w:numId="226">
    <w:abstractNumId w:val="0"/>
  </w:num>
  <w:num w:numId="227">
    <w:abstractNumId w:val="160"/>
  </w:num>
  <w:num w:numId="228">
    <w:abstractNumId w:val="63"/>
  </w:num>
  <w:num w:numId="229">
    <w:abstractNumId w:val="255"/>
  </w:num>
  <w:num w:numId="230">
    <w:abstractNumId w:val="165"/>
  </w:num>
  <w:num w:numId="231">
    <w:abstractNumId w:val="31"/>
  </w:num>
  <w:num w:numId="232">
    <w:abstractNumId w:val="25"/>
  </w:num>
  <w:num w:numId="233">
    <w:abstractNumId w:val="169"/>
  </w:num>
  <w:num w:numId="234">
    <w:abstractNumId w:val="162"/>
  </w:num>
  <w:num w:numId="235">
    <w:abstractNumId w:val="69"/>
  </w:num>
  <w:num w:numId="236">
    <w:abstractNumId w:val="34"/>
  </w:num>
  <w:num w:numId="237">
    <w:abstractNumId w:val="99"/>
  </w:num>
  <w:num w:numId="238">
    <w:abstractNumId w:val="206"/>
  </w:num>
  <w:num w:numId="239">
    <w:abstractNumId w:val="96"/>
  </w:num>
  <w:num w:numId="240">
    <w:abstractNumId w:val="135"/>
  </w:num>
  <w:num w:numId="241">
    <w:abstractNumId w:val="155"/>
  </w:num>
  <w:num w:numId="242">
    <w:abstractNumId w:val="130"/>
  </w:num>
  <w:num w:numId="243">
    <w:abstractNumId w:val="156"/>
  </w:num>
  <w:num w:numId="244">
    <w:abstractNumId w:val="23"/>
  </w:num>
  <w:num w:numId="245">
    <w:abstractNumId w:val="140"/>
  </w:num>
  <w:num w:numId="246">
    <w:abstractNumId w:val="237"/>
  </w:num>
  <w:num w:numId="247">
    <w:abstractNumId w:val="106"/>
  </w:num>
  <w:num w:numId="248">
    <w:abstractNumId w:val="13"/>
  </w:num>
  <w:num w:numId="249">
    <w:abstractNumId w:val="256"/>
  </w:num>
  <w:num w:numId="250">
    <w:abstractNumId w:val="40"/>
  </w:num>
  <w:num w:numId="251">
    <w:abstractNumId w:val="144"/>
  </w:num>
  <w:num w:numId="252">
    <w:abstractNumId w:val="246"/>
  </w:num>
  <w:num w:numId="253">
    <w:abstractNumId w:val="17"/>
  </w:num>
  <w:num w:numId="254">
    <w:abstractNumId w:val="143"/>
  </w:num>
  <w:num w:numId="255">
    <w:abstractNumId w:val="54"/>
  </w:num>
  <w:num w:numId="256">
    <w:abstractNumId w:val="128"/>
  </w:num>
  <w:num w:numId="257">
    <w:abstractNumId w:val="204"/>
  </w:num>
  <w:num w:numId="258">
    <w:abstractNumId w:val="2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18"/>
  </w:num>
  <w:num w:numId="260">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4"/>
  </w:num>
  <w:num w:numId="262">
    <w:abstractNumId w:val="145"/>
  </w:num>
  <w:num w:numId="263">
    <w:abstractNumId w:val="258"/>
  </w:num>
  <w:num w:numId="264">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13"/>
  </w:num>
  <w:num w:numId="266">
    <w:abstractNumId w:val="120"/>
  </w:num>
  <w:num w:numId="267">
    <w:abstractNumId w:val="244"/>
  </w:num>
  <w:num w:numId="268">
    <w:abstractNumId w:val="55"/>
  </w:num>
  <w:num w:numId="269">
    <w:abstractNumId w:val="219"/>
  </w:num>
  <w:num w:numId="270">
    <w:abstractNumId w:val="168"/>
  </w:num>
  <w:num w:numId="271">
    <w:abstractNumId w:val="217"/>
  </w:num>
  <w:num w:numId="272">
    <w:abstractNumId w:val="149"/>
  </w:num>
  <w:numIdMacAtCleanup w:val="2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hideSpellingErrors/>
  <w:hideGrammaticalErrors/>
  <w:activeWritingStyle w:appName="MSWord" w:lang="it-IT" w:vendorID="64" w:dllVersion="6" w:nlCheck="1" w:checkStyle="0"/>
  <w:activeWritingStyle w:appName="MSWord" w:lang="en-GB" w:vendorID="64" w:dllVersion="6" w:nlCheck="1" w:checkStyle="0"/>
  <w:activeWritingStyle w:appName="MSWord" w:lang="en-US" w:vendorID="64" w:dllVersion="6" w:nlCheck="1" w:checkStyle="0"/>
  <w:activeWritingStyle w:appName="MSWord" w:lang="de-DE" w:vendorID="64" w:dllVersion="6" w:nlCheck="1" w:checkStyle="0"/>
  <w:activeWritingStyle w:appName="MSWord" w:lang="de-AT" w:vendorID="64" w:dllVersion="6" w:nlCheck="1" w:checkStyle="0"/>
  <w:activeWritingStyle w:appName="MSWord" w:lang="fr-FR" w:vendorID="64" w:dllVersion="6" w:nlCheck="1" w:checkStyle="0"/>
  <w:activeWritingStyle w:appName="MSWord" w:lang="en-CA" w:vendorID="64" w:dllVersion="6" w:nlCheck="1" w:checkStyle="0"/>
  <w:activeWritingStyle w:appName="MSWord" w:lang="es-E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n-ZA" w:vendorID="64" w:dllVersion="4096" w:nlCheck="1" w:checkStyle="0"/>
  <w:activeWritingStyle w:appName="MSWord" w:lang="en-CA" w:vendorID="64" w:dllVersion="4096"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CA" w:vendorID="64" w:dllVersion="0" w:nlCheck="1" w:checkStyle="0"/>
  <w:activeWritingStyle w:appName="MSWord" w:lang="en-ZA" w:vendorID="64" w:dllVersion="6" w:nlCheck="1" w:checkStyle="0"/>
  <w:activeWritingStyle w:appName="MSWord" w:lang="en-ZA" w:vendorID="64" w:dllVersion="0" w:nlCheck="1" w:checkStyle="0"/>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0"/>
  <w:activeWritingStyle w:appName="MSWord" w:lang="en-CA" w:vendorID="64" w:dllVersion="131078" w:nlCheck="1" w:checkStyle="1"/>
  <w:activeWritingStyle w:appName="MSWord" w:lang="en-ZA"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4097">
      <o:colormru v:ext="edit" colors="#004a85,#19acdb,#7c7f7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7cwNzUwMTUzMDE0NrBQ0lEKTi0uzszPAykwrAUAZpGlMSwAAAA="/>
  </w:docVars>
  <w:rsids>
    <w:rsidRoot w:val="00656320"/>
    <w:rsid w:val="0000012B"/>
    <w:rsid w:val="000001A0"/>
    <w:rsid w:val="00000C3C"/>
    <w:rsid w:val="00001AC5"/>
    <w:rsid w:val="000020E5"/>
    <w:rsid w:val="000020FD"/>
    <w:rsid w:val="000025F6"/>
    <w:rsid w:val="00004434"/>
    <w:rsid w:val="000049DE"/>
    <w:rsid w:val="00004BD1"/>
    <w:rsid w:val="00004DF0"/>
    <w:rsid w:val="00004E88"/>
    <w:rsid w:val="0000565B"/>
    <w:rsid w:val="00005742"/>
    <w:rsid w:val="00006913"/>
    <w:rsid w:val="00006A97"/>
    <w:rsid w:val="00007070"/>
    <w:rsid w:val="0000732F"/>
    <w:rsid w:val="00007625"/>
    <w:rsid w:val="00007AC4"/>
    <w:rsid w:val="000106C8"/>
    <w:rsid w:val="00010AA7"/>
    <w:rsid w:val="000110CB"/>
    <w:rsid w:val="00011216"/>
    <w:rsid w:val="000116D6"/>
    <w:rsid w:val="00011835"/>
    <w:rsid w:val="00011BD1"/>
    <w:rsid w:val="00012164"/>
    <w:rsid w:val="0001266A"/>
    <w:rsid w:val="00012B94"/>
    <w:rsid w:val="00012CD1"/>
    <w:rsid w:val="000130E8"/>
    <w:rsid w:val="000130F1"/>
    <w:rsid w:val="00013243"/>
    <w:rsid w:val="00013A58"/>
    <w:rsid w:val="00013BA1"/>
    <w:rsid w:val="0001467A"/>
    <w:rsid w:val="000159D8"/>
    <w:rsid w:val="00015A7B"/>
    <w:rsid w:val="00015EA7"/>
    <w:rsid w:val="00016323"/>
    <w:rsid w:val="00016CA4"/>
    <w:rsid w:val="00017BDD"/>
    <w:rsid w:val="00017CFB"/>
    <w:rsid w:val="000205B6"/>
    <w:rsid w:val="00020B20"/>
    <w:rsid w:val="00020F7B"/>
    <w:rsid w:val="0002101B"/>
    <w:rsid w:val="00021908"/>
    <w:rsid w:val="0002274B"/>
    <w:rsid w:val="0002284A"/>
    <w:rsid w:val="00022FBE"/>
    <w:rsid w:val="00023623"/>
    <w:rsid w:val="0002462C"/>
    <w:rsid w:val="00024673"/>
    <w:rsid w:val="000250FD"/>
    <w:rsid w:val="0002527D"/>
    <w:rsid w:val="00025607"/>
    <w:rsid w:val="000265A5"/>
    <w:rsid w:val="00027605"/>
    <w:rsid w:val="00027AB7"/>
    <w:rsid w:val="000305C1"/>
    <w:rsid w:val="00030BF8"/>
    <w:rsid w:val="00030C74"/>
    <w:rsid w:val="00030FD7"/>
    <w:rsid w:val="00031262"/>
    <w:rsid w:val="00031788"/>
    <w:rsid w:val="00031793"/>
    <w:rsid w:val="0003180F"/>
    <w:rsid w:val="00031ECD"/>
    <w:rsid w:val="00032033"/>
    <w:rsid w:val="00032171"/>
    <w:rsid w:val="0003383F"/>
    <w:rsid w:val="00033E2E"/>
    <w:rsid w:val="00034526"/>
    <w:rsid w:val="000346E7"/>
    <w:rsid w:val="000347C6"/>
    <w:rsid w:val="00034A6D"/>
    <w:rsid w:val="000352AF"/>
    <w:rsid w:val="00035623"/>
    <w:rsid w:val="000359C5"/>
    <w:rsid w:val="00035A55"/>
    <w:rsid w:val="00035BD3"/>
    <w:rsid w:val="00036879"/>
    <w:rsid w:val="00037980"/>
    <w:rsid w:val="00040177"/>
    <w:rsid w:val="0004114A"/>
    <w:rsid w:val="00041220"/>
    <w:rsid w:val="000413F6"/>
    <w:rsid w:val="00041C23"/>
    <w:rsid w:val="00041D1C"/>
    <w:rsid w:val="00041DBC"/>
    <w:rsid w:val="00042127"/>
    <w:rsid w:val="000424B6"/>
    <w:rsid w:val="00042FD9"/>
    <w:rsid w:val="0004304C"/>
    <w:rsid w:val="00043A6E"/>
    <w:rsid w:val="0004464B"/>
    <w:rsid w:val="0004647F"/>
    <w:rsid w:val="00046C18"/>
    <w:rsid w:val="0004775D"/>
    <w:rsid w:val="0004777A"/>
    <w:rsid w:val="00050498"/>
    <w:rsid w:val="00050674"/>
    <w:rsid w:val="00052497"/>
    <w:rsid w:val="00052DAE"/>
    <w:rsid w:val="00052ECE"/>
    <w:rsid w:val="00053421"/>
    <w:rsid w:val="00053525"/>
    <w:rsid w:val="00053BE4"/>
    <w:rsid w:val="000546AD"/>
    <w:rsid w:val="00054A4A"/>
    <w:rsid w:val="00054D15"/>
    <w:rsid w:val="00054EF0"/>
    <w:rsid w:val="00055955"/>
    <w:rsid w:val="00056179"/>
    <w:rsid w:val="000565DF"/>
    <w:rsid w:val="00056BC6"/>
    <w:rsid w:val="000570FD"/>
    <w:rsid w:val="000577E8"/>
    <w:rsid w:val="00057CB5"/>
    <w:rsid w:val="00057CC1"/>
    <w:rsid w:val="00057DA9"/>
    <w:rsid w:val="0006003F"/>
    <w:rsid w:val="000600D9"/>
    <w:rsid w:val="00060CD5"/>
    <w:rsid w:val="00062077"/>
    <w:rsid w:val="00062614"/>
    <w:rsid w:val="00062802"/>
    <w:rsid w:val="00062C5A"/>
    <w:rsid w:val="00063163"/>
    <w:rsid w:val="00063535"/>
    <w:rsid w:val="00063FE7"/>
    <w:rsid w:val="00064416"/>
    <w:rsid w:val="00064A63"/>
    <w:rsid w:val="00065117"/>
    <w:rsid w:val="0006535E"/>
    <w:rsid w:val="00065389"/>
    <w:rsid w:val="00065A81"/>
    <w:rsid w:val="00066286"/>
    <w:rsid w:val="000667DC"/>
    <w:rsid w:val="00066C1D"/>
    <w:rsid w:val="0006791B"/>
    <w:rsid w:val="0007086E"/>
    <w:rsid w:val="000714D4"/>
    <w:rsid w:val="00071A00"/>
    <w:rsid w:val="00071C11"/>
    <w:rsid w:val="00071F74"/>
    <w:rsid w:val="00072282"/>
    <w:rsid w:val="00072299"/>
    <w:rsid w:val="00072E55"/>
    <w:rsid w:val="0007313F"/>
    <w:rsid w:val="000733A6"/>
    <w:rsid w:val="000735C0"/>
    <w:rsid w:val="0007367F"/>
    <w:rsid w:val="00073AF9"/>
    <w:rsid w:val="00074BB6"/>
    <w:rsid w:val="00074C89"/>
    <w:rsid w:val="00074C8D"/>
    <w:rsid w:val="0007511D"/>
    <w:rsid w:val="00075859"/>
    <w:rsid w:val="00075CE1"/>
    <w:rsid w:val="000762BE"/>
    <w:rsid w:val="000768ED"/>
    <w:rsid w:val="0007711B"/>
    <w:rsid w:val="000779EC"/>
    <w:rsid w:val="00077A36"/>
    <w:rsid w:val="00080475"/>
    <w:rsid w:val="000809B7"/>
    <w:rsid w:val="00081FFD"/>
    <w:rsid w:val="00082E03"/>
    <w:rsid w:val="000830D6"/>
    <w:rsid w:val="000840A6"/>
    <w:rsid w:val="0008423A"/>
    <w:rsid w:val="00084377"/>
    <w:rsid w:val="0008507D"/>
    <w:rsid w:val="0008521D"/>
    <w:rsid w:val="00085B23"/>
    <w:rsid w:val="00086548"/>
    <w:rsid w:val="000867A0"/>
    <w:rsid w:val="00086DDF"/>
    <w:rsid w:val="00087A8E"/>
    <w:rsid w:val="00087EB2"/>
    <w:rsid w:val="000902CB"/>
    <w:rsid w:val="00090522"/>
    <w:rsid w:val="00090CBA"/>
    <w:rsid w:val="00091E8E"/>
    <w:rsid w:val="000929E7"/>
    <w:rsid w:val="00092C2D"/>
    <w:rsid w:val="00093167"/>
    <w:rsid w:val="000937E7"/>
    <w:rsid w:val="0009450F"/>
    <w:rsid w:val="00094584"/>
    <w:rsid w:val="000948EC"/>
    <w:rsid w:val="00094AA3"/>
    <w:rsid w:val="00096A83"/>
    <w:rsid w:val="00096BCA"/>
    <w:rsid w:val="00097C8F"/>
    <w:rsid w:val="00097EAC"/>
    <w:rsid w:val="000A0462"/>
    <w:rsid w:val="000A087C"/>
    <w:rsid w:val="000A0D11"/>
    <w:rsid w:val="000A1630"/>
    <w:rsid w:val="000A1AFF"/>
    <w:rsid w:val="000A2A61"/>
    <w:rsid w:val="000A2CD0"/>
    <w:rsid w:val="000A3A58"/>
    <w:rsid w:val="000A3E0F"/>
    <w:rsid w:val="000A4C96"/>
    <w:rsid w:val="000A4E78"/>
    <w:rsid w:val="000A5FE3"/>
    <w:rsid w:val="000A61AC"/>
    <w:rsid w:val="000A639E"/>
    <w:rsid w:val="000A692E"/>
    <w:rsid w:val="000A6932"/>
    <w:rsid w:val="000A6DAD"/>
    <w:rsid w:val="000A6F13"/>
    <w:rsid w:val="000A7097"/>
    <w:rsid w:val="000B0743"/>
    <w:rsid w:val="000B08A3"/>
    <w:rsid w:val="000B09F0"/>
    <w:rsid w:val="000B10BE"/>
    <w:rsid w:val="000B188B"/>
    <w:rsid w:val="000B18AA"/>
    <w:rsid w:val="000B1D1E"/>
    <w:rsid w:val="000B219F"/>
    <w:rsid w:val="000B2C5C"/>
    <w:rsid w:val="000B2EDD"/>
    <w:rsid w:val="000B3396"/>
    <w:rsid w:val="000B3B0A"/>
    <w:rsid w:val="000B4A0A"/>
    <w:rsid w:val="000B5014"/>
    <w:rsid w:val="000B53A6"/>
    <w:rsid w:val="000B589E"/>
    <w:rsid w:val="000B6126"/>
    <w:rsid w:val="000B685D"/>
    <w:rsid w:val="000B6F54"/>
    <w:rsid w:val="000B7593"/>
    <w:rsid w:val="000B75F2"/>
    <w:rsid w:val="000C0168"/>
    <w:rsid w:val="000C07F0"/>
    <w:rsid w:val="000C1336"/>
    <w:rsid w:val="000C2323"/>
    <w:rsid w:val="000C29FD"/>
    <w:rsid w:val="000C3359"/>
    <w:rsid w:val="000C3469"/>
    <w:rsid w:val="000C39A0"/>
    <w:rsid w:val="000C3CE4"/>
    <w:rsid w:val="000C421E"/>
    <w:rsid w:val="000C4B3D"/>
    <w:rsid w:val="000C5531"/>
    <w:rsid w:val="000C56C7"/>
    <w:rsid w:val="000C5F80"/>
    <w:rsid w:val="000C61AD"/>
    <w:rsid w:val="000C6F1F"/>
    <w:rsid w:val="000C7207"/>
    <w:rsid w:val="000C7952"/>
    <w:rsid w:val="000C7C7C"/>
    <w:rsid w:val="000D0069"/>
    <w:rsid w:val="000D08E4"/>
    <w:rsid w:val="000D1C42"/>
    <w:rsid w:val="000D237B"/>
    <w:rsid w:val="000D2676"/>
    <w:rsid w:val="000D2787"/>
    <w:rsid w:val="000D2BD1"/>
    <w:rsid w:val="000D2F58"/>
    <w:rsid w:val="000D3836"/>
    <w:rsid w:val="000D3C5C"/>
    <w:rsid w:val="000D4F80"/>
    <w:rsid w:val="000D53CD"/>
    <w:rsid w:val="000D5826"/>
    <w:rsid w:val="000D61B8"/>
    <w:rsid w:val="000D67FE"/>
    <w:rsid w:val="000D6F51"/>
    <w:rsid w:val="000D7D92"/>
    <w:rsid w:val="000E025D"/>
    <w:rsid w:val="000E12A1"/>
    <w:rsid w:val="000E254D"/>
    <w:rsid w:val="000E2D7B"/>
    <w:rsid w:val="000E2F63"/>
    <w:rsid w:val="000E354E"/>
    <w:rsid w:val="000E3B59"/>
    <w:rsid w:val="000E46CD"/>
    <w:rsid w:val="000E4D0F"/>
    <w:rsid w:val="000E508A"/>
    <w:rsid w:val="000E561D"/>
    <w:rsid w:val="000E5C5C"/>
    <w:rsid w:val="000E614F"/>
    <w:rsid w:val="000E628C"/>
    <w:rsid w:val="000E636C"/>
    <w:rsid w:val="000E6840"/>
    <w:rsid w:val="000E731B"/>
    <w:rsid w:val="000E7882"/>
    <w:rsid w:val="000E7948"/>
    <w:rsid w:val="000E7B96"/>
    <w:rsid w:val="000E7BF2"/>
    <w:rsid w:val="000E7C27"/>
    <w:rsid w:val="000E7E91"/>
    <w:rsid w:val="000F0562"/>
    <w:rsid w:val="000F0AC5"/>
    <w:rsid w:val="000F109F"/>
    <w:rsid w:val="000F151D"/>
    <w:rsid w:val="000F1C85"/>
    <w:rsid w:val="000F1F82"/>
    <w:rsid w:val="000F2064"/>
    <w:rsid w:val="000F2B27"/>
    <w:rsid w:val="000F4737"/>
    <w:rsid w:val="000F4CC2"/>
    <w:rsid w:val="000F4CCC"/>
    <w:rsid w:val="000F4D82"/>
    <w:rsid w:val="000F528B"/>
    <w:rsid w:val="000F52EC"/>
    <w:rsid w:val="000F53E8"/>
    <w:rsid w:val="000F5866"/>
    <w:rsid w:val="000F60CC"/>
    <w:rsid w:val="000F745A"/>
    <w:rsid w:val="000F763E"/>
    <w:rsid w:val="00100CB2"/>
    <w:rsid w:val="00101049"/>
    <w:rsid w:val="00101401"/>
    <w:rsid w:val="00101756"/>
    <w:rsid w:val="00101CDE"/>
    <w:rsid w:val="00102488"/>
    <w:rsid w:val="00102731"/>
    <w:rsid w:val="00102C9F"/>
    <w:rsid w:val="00102F2E"/>
    <w:rsid w:val="0010355D"/>
    <w:rsid w:val="00103FA5"/>
    <w:rsid w:val="00104296"/>
    <w:rsid w:val="001046A4"/>
    <w:rsid w:val="00105601"/>
    <w:rsid w:val="00105B0E"/>
    <w:rsid w:val="00105D2D"/>
    <w:rsid w:val="001068A1"/>
    <w:rsid w:val="00107825"/>
    <w:rsid w:val="00110057"/>
    <w:rsid w:val="00110295"/>
    <w:rsid w:val="00110880"/>
    <w:rsid w:val="001112E8"/>
    <w:rsid w:val="00111878"/>
    <w:rsid w:val="00112159"/>
    <w:rsid w:val="00112654"/>
    <w:rsid w:val="00112C02"/>
    <w:rsid w:val="00112F0F"/>
    <w:rsid w:val="00112FAC"/>
    <w:rsid w:val="0011323B"/>
    <w:rsid w:val="0011353E"/>
    <w:rsid w:val="00113863"/>
    <w:rsid w:val="0011391C"/>
    <w:rsid w:val="00113AEC"/>
    <w:rsid w:val="00113FB6"/>
    <w:rsid w:val="00114A3B"/>
    <w:rsid w:val="00114CC9"/>
    <w:rsid w:val="00114CDB"/>
    <w:rsid w:val="00115B0C"/>
    <w:rsid w:val="00116537"/>
    <w:rsid w:val="0011721F"/>
    <w:rsid w:val="00117B81"/>
    <w:rsid w:val="0012012A"/>
    <w:rsid w:val="0012096D"/>
    <w:rsid w:val="00121477"/>
    <w:rsid w:val="00121F59"/>
    <w:rsid w:val="00123356"/>
    <w:rsid w:val="00123BDA"/>
    <w:rsid w:val="001241EE"/>
    <w:rsid w:val="0012439B"/>
    <w:rsid w:val="00125B2C"/>
    <w:rsid w:val="0012620B"/>
    <w:rsid w:val="00126916"/>
    <w:rsid w:val="001269F3"/>
    <w:rsid w:val="00126CFB"/>
    <w:rsid w:val="001275DF"/>
    <w:rsid w:val="001276DD"/>
    <w:rsid w:val="00130C8E"/>
    <w:rsid w:val="001318D6"/>
    <w:rsid w:val="00132231"/>
    <w:rsid w:val="001322C4"/>
    <w:rsid w:val="001334E3"/>
    <w:rsid w:val="00133616"/>
    <w:rsid w:val="00133F6A"/>
    <w:rsid w:val="001340E1"/>
    <w:rsid w:val="00134B30"/>
    <w:rsid w:val="00134E4D"/>
    <w:rsid w:val="00134F51"/>
    <w:rsid w:val="0013502C"/>
    <w:rsid w:val="00135EFC"/>
    <w:rsid w:val="00135FC8"/>
    <w:rsid w:val="00136C1E"/>
    <w:rsid w:val="00136ECD"/>
    <w:rsid w:val="00136F5C"/>
    <w:rsid w:val="00136F6E"/>
    <w:rsid w:val="00137700"/>
    <w:rsid w:val="00137711"/>
    <w:rsid w:val="0013796A"/>
    <w:rsid w:val="00137CDC"/>
    <w:rsid w:val="0014007A"/>
    <w:rsid w:val="0014099B"/>
    <w:rsid w:val="00140E56"/>
    <w:rsid w:val="00141005"/>
    <w:rsid w:val="0014105B"/>
    <w:rsid w:val="001413EA"/>
    <w:rsid w:val="00141BFE"/>
    <w:rsid w:val="00141F84"/>
    <w:rsid w:val="001435D4"/>
    <w:rsid w:val="0014458B"/>
    <w:rsid w:val="001446B6"/>
    <w:rsid w:val="0014480B"/>
    <w:rsid w:val="0014597A"/>
    <w:rsid w:val="00146159"/>
    <w:rsid w:val="00147034"/>
    <w:rsid w:val="001478D5"/>
    <w:rsid w:val="00147BBB"/>
    <w:rsid w:val="00150792"/>
    <w:rsid w:val="0015087F"/>
    <w:rsid w:val="0015093E"/>
    <w:rsid w:val="00150EDC"/>
    <w:rsid w:val="00151077"/>
    <w:rsid w:val="00151514"/>
    <w:rsid w:val="001516C6"/>
    <w:rsid w:val="001523AF"/>
    <w:rsid w:val="00152E3E"/>
    <w:rsid w:val="001532F2"/>
    <w:rsid w:val="001534A8"/>
    <w:rsid w:val="00153C25"/>
    <w:rsid w:val="00154348"/>
    <w:rsid w:val="00154986"/>
    <w:rsid w:val="001549C0"/>
    <w:rsid w:val="001554C7"/>
    <w:rsid w:val="00155564"/>
    <w:rsid w:val="001555D0"/>
    <w:rsid w:val="00155974"/>
    <w:rsid w:val="0015622D"/>
    <w:rsid w:val="001564EB"/>
    <w:rsid w:val="001600E5"/>
    <w:rsid w:val="001608CE"/>
    <w:rsid w:val="00160F5A"/>
    <w:rsid w:val="00161545"/>
    <w:rsid w:val="001617D2"/>
    <w:rsid w:val="00161AAA"/>
    <w:rsid w:val="00162899"/>
    <w:rsid w:val="00162CE5"/>
    <w:rsid w:val="00162CEC"/>
    <w:rsid w:val="001631D8"/>
    <w:rsid w:val="00163345"/>
    <w:rsid w:val="001633BA"/>
    <w:rsid w:val="001636EC"/>
    <w:rsid w:val="00163888"/>
    <w:rsid w:val="00163D8D"/>
    <w:rsid w:val="0016443C"/>
    <w:rsid w:val="0016456F"/>
    <w:rsid w:val="00164ABA"/>
    <w:rsid w:val="00164D34"/>
    <w:rsid w:val="00165D5B"/>
    <w:rsid w:val="00165F35"/>
    <w:rsid w:val="00165FAF"/>
    <w:rsid w:val="00166728"/>
    <w:rsid w:val="00166944"/>
    <w:rsid w:val="001670C8"/>
    <w:rsid w:val="00171044"/>
    <w:rsid w:val="0017186F"/>
    <w:rsid w:val="00171C17"/>
    <w:rsid w:val="00171C39"/>
    <w:rsid w:val="0017203D"/>
    <w:rsid w:val="00173F09"/>
    <w:rsid w:val="00174393"/>
    <w:rsid w:val="001758FD"/>
    <w:rsid w:val="0017683C"/>
    <w:rsid w:val="0017705D"/>
    <w:rsid w:val="001771FD"/>
    <w:rsid w:val="001778B9"/>
    <w:rsid w:val="00180747"/>
    <w:rsid w:val="00180D64"/>
    <w:rsid w:val="00180E20"/>
    <w:rsid w:val="00181DA3"/>
    <w:rsid w:val="00182105"/>
    <w:rsid w:val="00182B6A"/>
    <w:rsid w:val="0018352F"/>
    <w:rsid w:val="00183FBB"/>
    <w:rsid w:val="001842EB"/>
    <w:rsid w:val="0018449E"/>
    <w:rsid w:val="00184FDF"/>
    <w:rsid w:val="00185940"/>
    <w:rsid w:val="00185F27"/>
    <w:rsid w:val="00186B27"/>
    <w:rsid w:val="0018758C"/>
    <w:rsid w:val="00187F1F"/>
    <w:rsid w:val="00187F88"/>
    <w:rsid w:val="00187FBC"/>
    <w:rsid w:val="00190116"/>
    <w:rsid w:val="00190F58"/>
    <w:rsid w:val="001910C7"/>
    <w:rsid w:val="001912B9"/>
    <w:rsid w:val="00191803"/>
    <w:rsid w:val="00191FEA"/>
    <w:rsid w:val="00192312"/>
    <w:rsid w:val="00192E11"/>
    <w:rsid w:val="00192EAF"/>
    <w:rsid w:val="00193355"/>
    <w:rsid w:val="00193719"/>
    <w:rsid w:val="0019393A"/>
    <w:rsid w:val="0019444C"/>
    <w:rsid w:val="00194874"/>
    <w:rsid w:val="00194C72"/>
    <w:rsid w:val="0019540E"/>
    <w:rsid w:val="0019547F"/>
    <w:rsid w:val="00195EA6"/>
    <w:rsid w:val="00195F69"/>
    <w:rsid w:val="00196137"/>
    <w:rsid w:val="00196880"/>
    <w:rsid w:val="00196900"/>
    <w:rsid w:val="00196959"/>
    <w:rsid w:val="00197327"/>
    <w:rsid w:val="0019770A"/>
    <w:rsid w:val="00197E62"/>
    <w:rsid w:val="00197EC5"/>
    <w:rsid w:val="001A012C"/>
    <w:rsid w:val="001A0C87"/>
    <w:rsid w:val="001A242C"/>
    <w:rsid w:val="001A2BAD"/>
    <w:rsid w:val="001A3505"/>
    <w:rsid w:val="001A40CF"/>
    <w:rsid w:val="001A4AFC"/>
    <w:rsid w:val="001A5518"/>
    <w:rsid w:val="001A556C"/>
    <w:rsid w:val="001A5F6D"/>
    <w:rsid w:val="001A6486"/>
    <w:rsid w:val="001A6895"/>
    <w:rsid w:val="001A6D31"/>
    <w:rsid w:val="001A6E80"/>
    <w:rsid w:val="001A6E84"/>
    <w:rsid w:val="001A7215"/>
    <w:rsid w:val="001A7600"/>
    <w:rsid w:val="001A78EC"/>
    <w:rsid w:val="001B03A4"/>
    <w:rsid w:val="001B11EE"/>
    <w:rsid w:val="001B12EC"/>
    <w:rsid w:val="001B1527"/>
    <w:rsid w:val="001B1B4A"/>
    <w:rsid w:val="001B2998"/>
    <w:rsid w:val="001B327F"/>
    <w:rsid w:val="001B3857"/>
    <w:rsid w:val="001B42C4"/>
    <w:rsid w:val="001B42CF"/>
    <w:rsid w:val="001B469B"/>
    <w:rsid w:val="001B48F3"/>
    <w:rsid w:val="001B4AD4"/>
    <w:rsid w:val="001B6238"/>
    <w:rsid w:val="001B6BDE"/>
    <w:rsid w:val="001B6CD9"/>
    <w:rsid w:val="001B726D"/>
    <w:rsid w:val="001B79FA"/>
    <w:rsid w:val="001B7EE3"/>
    <w:rsid w:val="001B7FEC"/>
    <w:rsid w:val="001C0742"/>
    <w:rsid w:val="001C0AD4"/>
    <w:rsid w:val="001C0F58"/>
    <w:rsid w:val="001C1540"/>
    <w:rsid w:val="001C160D"/>
    <w:rsid w:val="001C187C"/>
    <w:rsid w:val="001C1CEF"/>
    <w:rsid w:val="001C2307"/>
    <w:rsid w:val="001C2A0C"/>
    <w:rsid w:val="001C2D42"/>
    <w:rsid w:val="001C33CD"/>
    <w:rsid w:val="001C3664"/>
    <w:rsid w:val="001C3691"/>
    <w:rsid w:val="001C4176"/>
    <w:rsid w:val="001C4443"/>
    <w:rsid w:val="001C4784"/>
    <w:rsid w:val="001C5501"/>
    <w:rsid w:val="001C55C6"/>
    <w:rsid w:val="001C56A1"/>
    <w:rsid w:val="001C598B"/>
    <w:rsid w:val="001C5A04"/>
    <w:rsid w:val="001C5A29"/>
    <w:rsid w:val="001C5C1A"/>
    <w:rsid w:val="001C5F4B"/>
    <w:rsid w:val="001C6432"/>
    <w:rsid w:val="001C68EB"/>
    <w:rsid w:val="001C732C"/>
    <w:rsid w:val="001C7478"/>
    <w:rsid w:val="001C7611"/>
    <w:rsid w:val="001C7DCB"/>
    <w:rsid w:val="001D007F"/>
    <w:rsid w:val="001D1053"/>
    <w:rsid w:val="001D12C4"/>
    <w:rsid w:val="001D1782"/>
    <w:rsid w:val="001D194F"/>
    <w:rsid w:val="001D20CD"/>
    <w:rsid w:val="001D3878"/>
    <w:rsid w:val="001D5CD0"/>
    <w:rsid w:val="001D5DAD"/>
    <w:rsid w:val="001D63CB"/>
    <w:rsid w:val="001D696D"/>
    <w:rsid w:val="001D704D"/>
    <w:rsid w:val="001D7461"/>
    <w:rsid w:val="001D7AC0"/>
    <w:rsid w:val="001E006B"/>
    <w:rsid w:val="001E0AE1"/>
    <w:rsid w:val="001E14BB"/>
    <w:rsid w:val="001E1680"/>
    <w:rsid w:val="001E1DEC"/>
    <w:rsid w:val="001E2140"/>
    <w:rsid w:val="001E2763"/>
    <w:rsid w:val="001E28CA"/>
    <w:rsid w:val="001E3C4C"/>
    <w:rsid w:val="001E43A1"/>
    <w:rsid w:val="001E4A24"/>
    <w:rsid w:val="001E4C78"/>
    <w:rsid w:val="001E55D5"/>
    <w:rsid w:val="001E5B47"/>
    <w:rsid w:val="001E6280"/>
    <w:rsid w:val="001E6F39"/>
    <w:rsid w:val="001E73CF"/>
    <w:rsid w:val="001E7992"/>
    <w:rsid w:val="001E79B3"/>
    <w:rsid w:val="001E7AC3"/>
    <w:rsid w:val="001E7D50"/>
    <w:rsid w:val="001F004B"/>
    <w:rsid w:val="001F005C"/>
    <w:rsid w:val="001F007B"/>
    <w:rsid w:val="001F046B"/>
    <w:rsid w:val="001F06DE"/>
    <w:rsid w:val="001F0836"/>
    <w:rsid w:val="001F13FA"/>
    <w:rsid w:val="001F1DAF"/>
    <w:rsid w:val="001F2143"/>
    <w:rsid w:val="001F2288"/>
    <w:rsid w:val="001F2EC1"/>
    <w:rsid w:val="001F3625"/>
    <w:rsid w:val="001F3A35"/>
    <w:rsid w:val="001F3DEB"/>
    <w:rsid w:val="001F47C9"/>
    <w:rsid w:val="001F5983"/>
    <w:rsid w:val="001F59FE"/>
    <w:rsid w:val="001F5AFA"/>
    <w:rsid w:val="001F5FFA"/>
    <w:rsid w:val="001F63DB"/>
    <w:rsid w:val="001F6E03"/>
    <w:rsid w:val="001F6E29"/>
    <w:rsid w:val="002001E1"/>
    <w:rsid w:val="0020028E"/>
    <w:rsid w:val="0020155A"/>
    <w:rsid w:val="002019FE"/>
    <w:rsid w:val="00201C98"/>
    <w:rsid w:val="00203232"/>
    <w:rsid w:val="0020339E"/>
    <w:rsid w:val="002036AA"/>
    <w:rsid w:val="00203B0D"/>
    <w:rsid w:val="00203E4B"/>
    <w:rsid w:val="002040BD"/>
    <w:rsid w:val="00204C70"/>
    <w:rsid w:val="00204D66"/>
    <w:rsid w:val="00204DB7"/>
    <w:rsid w:val="00204F47"/>
    <w:rsid w:val="00205922"/>
    <w:rsid w:val="0020615F"/>
    <w:rsid w:val="002069F7"/>
    <w:rsid w:val="00206B3A"/>
    <w:rsid w:val="00206FE7"/>
    <w:rsid w:val="00207577"/>
    <w:rsid w:val="002078BD"/>
    <w:rsid w:val="002079FD"/>
    <w:rsid w:val="00207C9A"/>
    <w:rsid w:val="00210217"/>
    <w:rsid w:val="00210A48"/>
    <w:rsid w:val="002112B9"/>
    <w:rsid w:val="00211D0C"/>
    <w:rsid w:val="00211D9F"/>
    <w:rsid w:val="00211EC3"/>
    <w:rsid w:val="002136F9"/>
    <w:rsid w:val="002139D9"/>
    <w:rsid w:val="00213EBC"/>
    <w:rsid w:val="002148EF"/>
    <w:rsid w:val="0021512C"/>
    <w:rsid w:val="00215617"/>
    <w:rsid w:val="002156F6"/>
    <w:rsid w:val="00215C37"/>
    <w:rsid w:val="00216C5B"/>
    <w:rsid w:val="00216EA6"/>
    <w:rsid w:val="002176C4"/>
    <w:rsid w:val="0021782B"/>
    <w:rsid w:val="00217FEE"/>
    <w:rsid w:val="002214B2"/>
    <w:rsid w:val="0022151A"/>
    <w:rsid w:val="00221DD0"/>
    <w:rsid w:val="00222398"/>
    <w:rsid w:val="0022249F"/>
    <w:rsid w:val="00222621"/>
    <w:rsid w:val="002226FA"/>
    <w:rsid w:val="00222CA1"/>
    <w:rsid w:val="00222FAB"/>
    <w:rsid w:val="00223A43"/>
    <w:rsid w:val="00223ABB"/>
    <w:rsid w:val="00224845"/>
    <w:rsid w:val="002248AD"/>
    <w:rsid w:val="00224D54"/>
    <w:rsid w:val="00224DBC"/>
    <w:rsid w:val="00224F7A"/>
    <w:rsid w:val="00224FFE"/>
    <w:rsid w:val="00225466"/>
    <w:rsid w:val="0022559A"/>
    <w:rsid w:val="002269C2"/>
    <w:rsid w:val="00227777"/>
    <w:rsid w:val="00227FF6"/>
    <w:rsid w:val="002300FD"/>
    <w:rsid w:val="00231589"/>
    <w:rsid w:val="0023176E"/>
    <w:rsid w:val="002327ED"/>
    <w:rsid w:val="00232DC3"/>
    <w:rsid w:val="00232F27"/>
    <w:rsid w:val="002331EF"/>
    <w:rsid w:val="00233746"/>
    <w:rsid w:val="00233BEC"/>
    <w:rsid w:val="00233CF9"/>
    <w:rsid w:val="00233D65"/>
    <w:rsid w:val="00234561"/>
    <w:rsid w:val="002350A0"/>
    <w:rsid w:val="002354C1"/>
    <w:rsid w:val="00235E1E"/>
    <w:rsid w:val="00236768"/>
    <w:rsid w:val="00236FE7"/>
    <w:rsid w:val="00237563"/>
    <w:rsid w:val="00237691"/>
    <w:rsid w:val="00237B9B"/>
    <w:rsid w:val="00237BA4"/>
    <w:rsid w:val="00237BB8"/>
    <w:rsid w:val="002400AA"/>
    <w:rsid w:val="00240108"/>
    <w:rsid w:val="00240702"/>
    <w:rsid w:val="002419F5"/>
    <w:rsid w:val="00242514"/>
    <w:rsid w:val="002425DA"/>
    <w:rsid w:val="00242607"/>
    <w:rsid w:val="00242F17"/>
    <w:rsid w:val="002430E9"/>
    <w:rsid w:val="0024337E"/>
    <w:rsid w:val="002433DA"/>
    <w:rsid w:val="002435BE"/>
    <w:rsid w:val="00243695"/>
    <w:rsid w:val="00243FA2"/>
    <w:rsid w:val="0024467C"/>
    <w:rsid w:val="00244DDE"/>
    <w:rsid w:val="002458B1"/>
    <w:rsid w:val="00245F45"/>
    <w:rsid w:val="00245FD6"/>
    <w:rsid w:val="0024611B"/>
    <w:rsid w:val="0024629C"/>
    <w:rsid w:val="0025001A"/>
    <w:rsid w:val="00250B30"/>
    <w:rsid w:val="00251782"/>
    <w:rsid w:val="00251E8F"/>
    <w:rsid w:val="00252242"/>
    <w:rsid w:val="002527F4"/>
    <w:rsid w:val="002532DF"/>
    <w:rsid w:val="00253563"/>
    <w:rsid w:val="00253C61"/>
    <w:rsid w:val="00254127"/>
    <w:rsid w:val="002548FF"/>
    <w:rsid w:val="00254C43"/>
    <w:rsid w:val="00255953"/>
    <w:rsid w:val="00255E79"/>
    <w:rsid w:val="00256001"/>
    <w:rsid w:val="002562D0"/>
    <w:rsid w:val="002563FA"/>
    <w:rsid w:val="002564F0"/>
    <w:rsid w:val="002567DC"/>
    <w:rsid w:val="00256EDA"/>
    <w:rsid w:val="002572BA"/>
    <w:rsid w:val="002576F8"/>
    <w:rsid w:val="002578F2"/>
    <w:rsid w:val="002579CE"/>
    <w:rsid w:val="00257FF0"/>
    <w:rsid w:val="00260241"/>
    <w:rsid w:val="00260760"/>
    <w:rsid w:val="00260F81"/>
    <w:rsid w:val="0026177C"/>
    <w:rsid w:val="002618FC"/>
    <w:rsid w:val="00261CBF"/>
    <w:rsid w:val="00261CF5"/>
    <w:rsid w:val="00262009"/>
    <w:rsid w:val="00262EA7"/>
    <w:rsid w:val="002632C4"/>
    <w:rsid w:val="00263BBF"/>
    <w:rsid w:val="002649EF"/>
    <w:rsid w:val="00264DFF"/>
    <w:rsid w:val="002655AD"/>
    <w:rsid w:val="00266C06"/>
    <w:rsid w:val="00267374"/>
    <w:rsid w:val="00270460"/>
    <w:rsid w:val="00270661"/>
    <w:rsid w:val="0027076D"/>
    <w:rsid w:val="00270B0D"/>
    <w:rsid w:val="002713DB"/>
    <w:rsid w:val="00271A46"/>
    <w:rsid w:val="00271C9A"/>
    <w:rsid w:val="00271F21"/>
    <w:rsid w:val="00272B4C"/>
    <w:rsid w:val="00273083"/>
    <w:rsid w:val="00273700"/>
    <w:rsid w:val="0027396D"/>
    <w:rsid w:val="00274EEB"/>
    <w:rsid w:val="00275BE9"/>
    <w:rsid w:val="00275F89"/>
    <w:rsid w:val="0027622A"/>
    <w:rsid w:val="002772D5"/>
    <w:rsid w:val="00280531"/>
    <w:rsid w:val="00280F33"/>
    <w:rsid w:val="00280F5E"/>
    <w:rsid w:val="00282196"/>
    <w:rsid w:val="002821C8"/>
    <w:rsid w:val="002822A3"/>
    <w:rsid w:val="002825F2"/>
    <w:rsid w:val="00282751"/>
    <w:rsid w:val="00282818"/>
    <w:rsid w:val="00282C35"/>
    <w:rsid w:val="00282CB2"/>
    <w:rsid w:val="0028311C"/>
    <w:rsid w:val="00283167"/>
    <w:rsid w:val="0028318C"/>
    <w:rsid w:val="00283287"/>
    <w:rsid w:val="002839EE"/>
    <w:rsid w:val="00283CA3"/>
    <w:rsid w:val="00283D81"/>
    <w:rsid w:val="00284341"/>
    <w:rsid w:val="00285937"/>
    <w:rsid w:val="00285C33"/>
    <w:rsid w:val="00285E77"/>
    <w:rsid w:val="00285F00"/>
    <w:rsid w:val="0028694F"/>
    <w:rsid w:val="002870FB"/>
    <w:rsid w:val="0028715A"/>
    <w:rsid w:val="002873D5"/>
    <w:rsid w:val="0028740E"/>
    <w:rsid w:val="0028759D"/>
    <w:rsid w:val="00287907"/>
    <w:rsid w:val="002900DC"/>
    <w:rsid w:val="00290A70"/>
    <w:rsid w:val="00290F3C"/>
    <w:rsid w:val="0029104A"/>
    <w:rsid w:val="00291B55"/>
    <w:rsid w:val="00291B92"/>
    <w:rsid w:val="00291C5E"/>
    <w:rsid w:val="00291E8C"/>
    <w:rsid w:val="00292DB9"/>
    <w:rsid w:val="002936A2"/>
    <w:rsid w:val="00293CA0"/>
    <w:rsid w:val="00294281"/>
    <w:rsid w:val="002945CD"/>
    <w:rsid w:val="0029462E"/>
    <w:rsid w:val="00294819"/>
    <w:rsid w:val="0029484F"/>
    <w:rsid w:val="00295A9A"/>
    <w:rsid w:val="00296328"/>
    <w:rsid w:val="002969F4"/>
    <w:rsid w:val="0029775B"/>
    <w:rsid w:val="00297A38"/>
    <w:rsid w:val="00297DC8"/>
    <w:rsid w:val="00297E5A"/>
    <w:rsid w:val="002A041F"/>
    <w:rsid w:val="002A0750"/>
    <w:rsid w:val="002A0848"/>
    <w:rsid w:val="002A0B78"/>
    <w:rsid w:val="002A1102"/>
    <w:rsid w:val="002A17EE"/>
    <w:rsid w:val="002A18C0"/>
    <w:rsid w:val="002A251B"/>
    <w:rsid w:val="002A2858"/>
    <w:rsid w:val="002A2D32"/>
    <w:rsid w:val="002A3B50"/>
    <w:rsid w:val="002A3FE0"/>
    <w:rsid w:val="002A4E18"/>
    <w:rsid w:val="002A4F0B"/>
    <w:rsid w:val="002A5E43"/>
    <w:rsid w:val="002A712D"/>
    <w:rsid w:val="002B0121"/>
    <w:rsid w:val="002B0877"/>
    <w:rsid w:val="002B08F2"/>
    <w:rsid w:val="002B0CDC"/>
    <w:rsid w:val="002B0EB1"/>
    <w:rsid w:val="002B16A3"/>
    <w:rsid w:val="002B17C8"/>
    <w:rsid w:val="002B1840"/>
    <w:rsid w:val="002B2077"/>
    <w:rsid w:val="002B24C1"/>
    <w:rsid w:val="002B47A6"/>
    <w:rsid w:val="002B4B9C"/>
    <w:rsid w:val="002B4BED"/>
    <w:rsid w:val="002B5DE1"/>
    <w:rsid w:val="002B5DE8"/>
    <w:rsid w:val="002B5F6F"/>
    <w:rsid w:val="002B616F"/>
    <w:rsid w:val="002B76CC"/>
    <w:rsid w:val="002B7FEE"/>
    <w:rsid w:val="002C0138"/>
    <w:rsid w:val="002C03E9"/>
    <w:rsid w:val="002C0A0E"/>
    <w:rsid w:val="002C0BC2"/>
    <w:rsid w:val="002C0FDC"/>
    <w:rsid w:val="002C173C"/>
    <w:rsid w:val="002C1D4E"/>
    <w:rsid w:val="002C2244"/>
    <w:rsid w:val="002C259E"/>
    <w:rsid w:val="002C2A63"/>
    <w:rsid w:val="002C300C"/>
    <w:rsid w:val="002C30F0"/>
    <w:rsid w:val="002C3289"/>
    <w:rsid w:val="002C3316"/>
    <w:rsid w:val="002C363D"/>
    <w:rsid w:val="002C44BA"/>
    <w:rsid w:val="002C44CD"/>
    <w:rsid w:val="002C4515"/>
    <w:rsid w:val="002C4D97"/>
    <w:rsid w:val="002C4EB9"/>
    <w:rsid w:val="002C5B38"/>
    <w:rsid w:val="002C5D35"/>
    <w:rsid w:val="002C629C"/>
    <w:rsid w:val="002C7077"/>
    <w:rsid w:val="002C72CF"/>
    <w:rsid w:val="002C75C9"/>
    <w:rsid w:val="002C75DD"/>
    <w:rsid w:val="002C7695"/>
    <w:rsid w:val="002C7B24"/>
    <w:rsid w:val="002D0DCE"/>
    <w:rsid w:val="002D0F87"/>
    <w:rsid w:val="002D27AA"/>
    <w:rsid w:val="002D325A"/>
    <w:rsid w:val="002D3702"/>
    <w:rsid w:val="002D39EE"/>
    <w:rsid w:val="002D4059"/>
    <w:rsid w:val="002D4AA9"/>
    <w:rsid w:val="002D4F64"/>
    <w:rsid w:val="002D5232"/>
    <w:rsid w:val="002D5F54"/>
    <w:rsid w:val="002E0477"/>
    <w:rsid w:val="002E0530"/>
    <w:rsid w:val="002E0CC1"/>
    <w:rsid w:val="002E0D3C"/>
    <w:rsid w:val="002E0F39"/>
    <w:rsid w:val="002E0FD1"/>
    <w:rsid w:val="002E10D3"/>
    <w:rsid w:val="002E1876"/>
    <w:rsid w:val="002E196E"/>
    <w:rsid w:val="002E21A6"/>
    <w:rsid w:val="002E2D5A"/>
    <w:rsid w:val="002E2F94"/>
    <w:rsid w:val="002E3126"/>
    <w:rsid w:val="002E357D"/>
    <w:rsid w:val="002E44ED"/>
    <w:rsid w:val="002E4609"/>
    <w:rsid w:val="002E4BC7"/>
    <w:rsid w:val="002E58D1"/>
    <w:rsid w:val="002E5BAC"/>
    <w:rsid w:val="002E60EB"/>
    <w:rsid w:val="002E6103"/>
    <w:rsid w:val="002E61A4"/>
    <w:rsid w:val="002E6208"/>
    <w:rsid w:val="002E6497"/>
    <w:rsid w:val="002E6882"/>
    <w:rsid w:val="002E6C7A"/>
    <w:rsid w:val="002E6E99"/>
    <w:rsid w:val="002E6F8F"/>
    <w:rsid w:val="002E72C8"/>
    <w:rsid w:val="002F00AF"/>
    <w:rsid w:val="002F0DDA"/>
    <w:rsid w:val="002F0EBC"/>
    <w:rsid w:val="002F208D"/>
    <w:rsid w:val="002F2BE4"/>
    <w:rsid w:val="002F340C"/>
    <w:rsid w:val="002F385C"/>
    <w:rsid w:val="002F40A2"/>
    <w:rsid w:val="002F4260"/>
    <w:rsid w:val="002F44BB"/>
    <w:rsid w:val="002F4F0D"/>
    <w:rsid w:val="002F6175"/>
    <w:rsid w:val="002F6190"/>
    <w:rsid w:val="002F6A9B"/>
    <w:rsid w:val="002F6B72"/>
    <w:rsid w:val="002F6BAD"/>
    <w:rsid w:val="002F6F0A"/>
    <w:rsid w:val="002F7024"/>
    <w:rsid w:val="00300B79"/>
    <w:rsid w:val="00300C34"/>
    <w:rsid w:val="00300E43"/>
    <w:rsid w:val="00301665"/>
    <w:rsid w:val="0030190E"/>
    <w:rsid w:val="00301C1A"/>
    <w:rsid w:val="00301CF9"/>
    <w:rsid w:val="00302067"/>
    <w:rsid w:val="003023E9"/>
    <w:rsid w:val="00302A79"/>
    <w:rsid w:val="00303239"/>
    <w:rsid w:val="00303700"/>
    <w:rsid w:val="00303F1C"/>
    <w:rsid w:val="00304E6E"/>
    <w:rsid w:val="00306170"/>
    <w:rsid w:val="003061B8"/>
    <w:rsid w:val="00306670"/>
    <w:rsid w:val="00306EB2"/>
    <w:rsid w:val="0030705B"/>
    <w:rsid w:val="00307B9A"/>
    <w:rsid w:val="00307E5D"/>
    <w:rsid w:val="0031005C"/>
    <w:rsid w:val="00310C0C"/>
    <w:rsid w:val="003110A5"/>
    <w:rsid w:val="00312412"/>
    <w:rsid w:val="00312B28"/>
    <w:rsid w:val="00312E8A"/>
    <w:rsid w:val="0031341C"/>
    <w:rsid w:val="003134E6"/>
    <w:rsid w:val="003137D8"/>
    <w:rsid w:val="00313811"/>
    <w:rsid w:val="00313920"/>
    <w:rsid w:val="00313967"/>
    <w:rsid w:val="00314096"/>
    <w:rsid w:val="00314C16"/>
    <w:rsid w:val="00314D38"/>
    <w:rsid w:val="00314E1A"/>
    <w:rsid w:val="00315C3B"/>
    <w:rsid w:val="00317E99"/>
    <w:rsid w:val="00320117"/>
    <w:rsid w:val="00320792"/>
    <w:rsid w:val="003208EC"/>
    <w:rsid w:val="003210F3"/>
    <w:rsid w:val="00321475"/>
    <w:rsid w:val="0032149E"/>
    <w:rsid w:val="00321C8F"/>
    <w:rsid w:val="00321EC9"/>
    <w:rsid w:val="00322ABB"/>
    <w:rsid w:val="00322DF1"/>
    <w:rsid w:val="003239B8"/>
    <w:rsid w:val="00323A5D"/>
    <w:rsid w:val="00323E06"/>
    <w:rsid w:val="0032444C"/>
    <w:rsid w:val="003252C1"/>
    <w:rsid w:val="00326455"/>
    <w:rsid w:val="00326D51"/>
    <w:rsid w:val="00327733"/>
    <w:rsid w:val="00330058"/>
    <w:rsid w:val="00330969"/>
    <w:rsid w:val="0033107C"/>
    <w:rsid w:val="00331F29"/>
    <w:rsid w:val="003322D1"/>
    <w:rsid w:val="00334731"/>
    <w:rsid w:val="00334951"/>
    <w:rsid w:val="00335049"/>
    <w:rsid w:val="003352BF"/>
    <w:rsid w:val="00335EC6"/>
    <w:rsid w:val="00336524"/>
    <w:rsid w:val="00337150"/>
    <w:rsid w:val="003371CA"/>
    <w:rsid w:val="00337605"/>
    <w:rsid w:val="00337670"/>
    <w:rsid w:val="003377F4"/>
    <w:rsid w:val="003403F6"/>
    <w:rsid w:val="00340FDA"/>
    <w:rsid w:val="00341EE3"/>
    <w:rsid w:val="00341FF5"/>
    <w:rsid w:val="00342241"/>
    <w:rsid w:val="00342763"/>
    <w:rsid w:val="00342E98"/>
    <w:rsid w:val="003430B1"/>
    <w:rsid w:val="00343308"/>
    <w:rsid w:val="00343752"/>
    <w:rsid w:val="00343B7F"/>
    <w:rsid w:val="00345F08"/>
    <w:rsid w:val="003468D3"/>
    <w:rsid w:val="00346CB5"/>
    <w:rsid w:val="00347C5C"/>
    <w:rsid w:val="00351166"/>
    <w:rsid w:val="003515EA"/>
    <w:rsid w:val="00351B2B"/>
    <w:rsid w:val="00351F5B"/>
    <w:rsid w:val="0035251E"/>
    <w:rsid w:val="003525B9"/>
    <w:rsid w:val="0035272A"/>
    <w:rsid w:val="00352F14"/>
    <w:rsid w:val="00352F4D"/>
    <w:rsid w:val="00353279"/>
    <w:rsid w:val="0035562A"/>
    <w:rsid w:val="0035579C"/>
    <w:rsid w:val="0035593D"/>
    <w:rsid w:val="00355B91"/>
    <w:rsid w:val="00355FC1"/>
    <w:rsid w:val="003562B1"/>
    <w:rsid w:val="0035703C"/>
    <w:rsid w:val="00357076"/>
    <w:rsid w:val="00357BF8"/>
    <w:rsid w:val="00357BFB"/>
    <w:rsid w:val="00357C05"/>
    <w:rsid w:val="003606AA"/>
    <w:rsid w:val="0036153A"/>
    <w:rsid w:val="00361639"/>
    <w:rsid w:val="003620D2"/>
    <w:rsid w:val="00362177"/>
    <w:rsid w:val="00362C55"/>
    <w:rsid w:val="0036375F"/>
    <w:rsid w:val="00363831"/>
    <w:rsid w:val="00364302"/>
    <w:rsid w:val="0036430C"/>
    <w:rsid w:val="003643C6"/>
    <w:rsid w:val="003643D7"/>
    <w:rsid w:val="00364D6F"/>
    <w:rsid w:val="003651F0"/>
    <w:rsid w:val="00365B30"/>
    <w:rsid w:val="003661CD"/>
    <w:rsid w:val="00366C4C"/>
    <w:rsid w:val="003671F6"/>
    <w:rsid w:val="00367835"/>
    <w:rsid w:val="00367E6A"/>
    <w:rsid w:val="003707D6"/>
    <w:rsid w:val="00370922"/>
    <w:rsid w:val="00370A5B"/>
    <w:rsid w:val="00371A4B"/>
    <w:rsid w:val="00372C10"/>
    <w:rsid w:val="00372DE1"/>
    <w:rsid w:val="00373ABE"/>
    <w:rsid w:val="00373C88"/>
    <w:rsid w:val="0037450B"/>
    <w:rsid w:val="00375312"/>
    <w:rsid w:val="00375CF2"/>
    <w:rsid w:val="00376B4B"/>
    <w:rsid w:val="00377157"/>
    <w:rsid w:val="003801B2"/>
    <w:rsid w:val="00380A82"/>
    <w:rsid w:val="00380BD6"/>
    <w:rsid w:val="00380DFD"/>
    <w:rsid w:val="00380ECE"/>
    <w:rsid w:val="0038167A"/>
    <w:rsid w:val="003817A9"/>
    <w:rsid w:val="00381B32"/>
    <w:rsid w:val="00381C16"/>
    <w:rsid w:val="00381DC3"/>
    <w:rsid w:val="00382842"/>
    <w:rsid w:val="00383B2B"/>
    <w:rsid w:val="00384773"/>
    <w:rsid w:val="00385656"/>
    <w:rsid w:val="003865C2"/>
    <w:rsid w:val="003866BA"/>
    <w:rsid w:val="00386CCB"/>
    <w:rsid w:val="00386F2C"/>
    <w:rsid w:val="003873B9"/>
    <w:rsid w:val="00387B15"/>
    <w:rsid w:val="00390C1E"/>
    <w:rsid w:val="00391111"/>
    <w:rsid w:val="00391209"/>
    <w:rsid w:val="0039136C"/>
    <w:rsid w:val="00391850"/>
    <w:rsid w:val="00392286"/>
    <w:rsid w:val="00392BFB"/>
    <w:rsid w:val="00393EC9"/>
    <w:rsid w:val="00393F40"/>
    <w:rsid w:val="0039437B"/>
    <w:rsid w:val="0039571B"/>
    <w:rsid w:val="003957D2"/>
    <w:rsid w:val="0039684D"/>
    <w:rsid w:val="00396DC5"/>
    <w:rsid w:val="00396F21"/>
    <w:rsid w:val="003978C0"/>
    <w:rsid w:val="003979DE"/>
    <w:rsid w:val="003A17E2"/>
    <w:rsid w:val="003A1BEC"/>
    <w:rsid w:val="003A1F12"/>
    <w:rsid w:val="003A2C5B"/>
    <w:rsid w:val="003A382A"/>
    <w:rsid w:val="003A3E81"/>
    <w:rsid w:val="003A4276"/>
    <w:rsid w:val="003A4B50"/>
    <w:rsid w:val="003A4DB5"/>
    <w:rsid w:val="003A52BC"/>
    <w:rsid w:val="003A5FC2"/>
    <w:rsid w:val="003A64C1"/>
    <w:rsid w:val="003A70EC"/>
    <w:rsid w:val="003A7164"/>
    <w:rsid w:val="003B03F4"/>
    <w:rsid w:val="003B0796"/>
    <w:rsid w:val="003B0B74"/>
    <w:rsid w:val="003B0C0C"/>
    <w:rsid w:val="003B0D3D"/>
    <w:rsid w:val="003B13B7"/>
    <w:rsid w:val="003B2F31"/>
    <w:rsid w:val="003B30EB"/>
    <w:rsid w:val="003B3580"/>
    <w:rsid w:val="003B37E3"/>
    <w:rsid w:val="003B429B"/>
    <w:rsid w:val="003B46A3"/>
    <w:rsid w:val="003B4A77"/>
    <w:rsid w:val="003B4B7B"/>
    <w:rsid w:val="003B4D01"/>
    <w:rsid w:val="003B4D45"/>
    <w:rsid w:val="003B508D"/>
    <w:rsid w:val="003B57A4"/>
    <w:rsid w:val="003B6755"/>
    <w:rsid w:val="003B77AC"/>
    <w:rsid w:val="003C0D79"/>
    <w:rsid w:val="003C1AA3"/>
    <w:rsid w:val="003C2AB1"/>
    <w:rsid w:val="003C2C2B"/>
    <w:rsid w:val="003C328F"/>
    <w:rsid w:val="003C425C"/>
    <w:rsid w:val="003C4642"/>
    <w:rsid w:val="003C4C0F"/>
    <w:rsid w:val="003C510D"/>
    <w:rsid w:val="003C5777"/>
    <w:rsid w:val="003C5C8D"/>
    <w:rsid w:val="003C5F5E"/>
    <w:rsid w:val="003C63E1"/>
    <w:rsid w:val="003C6970"/>
    <w:rsid w:val="003C7263"/>
    <w:rsid w:val="003D00D9"/>
    <w:rsid w:val="003D0737"/>
    <w:rsid w:val="003D136A"/>
    <w:rsid w:val="003D1C10"/>
    <w:rsid w:val="003D2019"/>
    <w:rsid w:val="003D249E"/>
    <w:rsid w:val="003D24BA"/>
    <w:rsid w:val="003D2B2D"/>
    <w:rsid w:val="003D2F38"/>
    <w:rsid w:val="003D33C3"/>
    <w:rsid w:val="003D35AC"/>
    <w:rsid w:val="003D36D3"/>
    <w:rsid w:val="003D39F3"/>
    <w:rsid w:val="003D3D77"/>
    <w:rsid w:val="003D43E1"/>
    <w:rsid w:val="003D4A6E"/>
    <w:rsid w:val="003D516A"/>
    <w:rsid w:val="003D5297"/>
    <w:rsid w:val="003D58A3"/>
    <w:rsid w:val="003D5D4C"/>
    <w:rsid w:val="003D6C26"/>
    <w:rsid w:val="003D6D02"/>
    <w:rsid w:val="003D726B"/>
    <w:rsid w:val="003D7442"/>
    <w:rsid w:val="003E170D"/>
    <w:rsid w:val="003E1FCB"/>
    <w:rsid w:val="003E31D5"/>
    <w:rsid w:val="003E3CA6"/>
    <w:rsid w:val="003E4039"/>
    <w:rsid w:val="003E4127"/>
    <w:rsid w:val="003E43DB"/>
    <w:rsid w:val="003E4411"/>
    <w:rsid w:val="003E44A8"/>
    <w:rsid w:val="003E462F"/>
    <w:rsid w:val="003E4B7B"/>
    <w:rsid w:val="003E4C0C"/>
    <w:rsid w:val="003E5D7F"/>
    <w:rsid w:val="003E5EB8"/>
    <w:rsid w:val="003E60E9"/>
    <w:rsid w:val="003E6716"/>
    <w:rsid w:val="003E6A71"/>
    <w:rsid w:val="003E6BB4"/>
    <w:rsid w:val="003E72CD"/>
    <w:rsid w:val="003E7B57"/>
    <w:rsid w:val="003E7E20"/>
    <w:rsid w:val="003F07C8"/>
    <w:rsid w:val="003F1BD5"/>
    <w:rsid w:val="003F1C3E"/>
    <w:rsid w:val="003F2669"/>
    <w:rsid w:val="003F31EB"/>
    <w:rsid w:val="003F3920"/>
    <w:rsid w:val="003F3B39"/>
    <w:rsid w:val="003F3B83"/>
    <w:rsid w:val="003F3E73"/>
    <w:rsid w:val="003F3E93"/>
    <w:rsid w:val="003F4851"/>
    <w:rsid w:val="003F4B77"/>
    <w:rsid w:val="003F53E2"/>
    <w:rsid w:val="003F562F"/>
    <w:rsid w:val="003F5F97"/>
    <w:rsid w:val="003F6578"/>
    <w:rsid w:val="003F6D28"/>
    <w:rsid w:val="003F70BF"/>
    <w:rsid w:val="003F74B6"/>
    <w:rsid w:val="003F784E"/>
    <w:rsid w:val="00400733"/>
    <w:rsid w:val="004008C8"/>
    <w:rsid w:val="0040101A"/>
    <w:rsid w:val="00402254"/>
    <w:rsid w:val="0040275F"/>
    <w:rsid w:val="00402C14"/>
    <w:rsid w:val="004030C1"/>
    <w:rsid w:val="00403E2D"/>
    <w:rsid w:val="00404016"/>
    <w:rsid w:val="00404869"/>
    <w:rsid w:val="00404A00"/>
    <w:rsid w:val="00404B53"/>
    <w:rsid w:val="00404B69"/>
    <w:rsid w:val="00404D7F"/>
    <w:rsid w:val="00405955"/>
    <w:rsid w:val="00405AAB"/>
    <w:rsid w:val="00405B03"/>
    <w:rsid w:val="00405D62"/>
    <w:rsid w:val="00405E44"/>
    <w:rsid w:val="004065A2"/>
    <w:rsid w:val="004068C7"/>
    <w:rsid w:val="004070F0"/>
    <w:rsid w:val="00407273"/>
    <w:rsid w:val="0040775A"/>
    <w:rsid w:val="00410127"/>
    <w:rsid w:val="00410595"/>
    <w:rsid w:val="0041067C"/>
    <w:rsid w:val="00411461"/>
    <w:rsid w:val="004118B3"/>
    <w:rsid w:val="00411BAD"/>
    <w:rsid w:val="0041243E"/>
    <w:rsid w:val="004125C8"/>
    <w:rsid w:val="004127B2"/>
    <w:rsid w:val="004132BC"/>
    <w:rsid w:val="00413639"/>
    <w:rsid w:val="00413698"/>
    <w:rsid w:val="004142A2"/>
    <w:rsid w:val="0041435F"/>
    <w:rsid w:val="00414997"/>
    <w:rsid w:val="004155D2"/>
    <w:rsid w:val="00415BED"/>
    <w:rsid w:val="00416163"/>
    <w:rsid w:val="00416BC0"/>
    <w:rsid w:val="00417901"/>
    <w:rsid w:val="00417D8F"/>
    <w:rsid w:val="00417E59"/>
    <w:rsid w:val="0042016E"/>
    <w:rsid w:val="004201F9"/>
    <w:rsid w:val="00420B31"/>
    <w:rsid w:val="00420C3A"/>
    <w:rsid w:val="00421C70"/>
    <w:rsid w:val="00422513"/>
    <w:rsid w:val="00422796"/>
    <w:rsid w:val="0042290B"/>
    <w:rsid w:val="00422A2F"/>
    <w:rsid w:val="0042402B"/>
    <w:rsid w:val="00425156"/>
    <w:rsid w:val="0042527D"/>
    <w:rsid w:val="004254BA"/>
    <w:rsid w:val="00425CB3"/>
    <w:rsid w:val="00425FB2"/>
    <w:rsid w:val="0042665A"/>
    <w:rsid w:val="00426D96"/>
    <w:rsid w:val="00427535"/>
    <w:rsid w:val="00427DD6"/>
    <w:rsid w:val="00430414"/>
    <w:rsid w:val="00431502"/>
    <w:rsid w:val="0043187D"/>
    <w:rsid w:val="0043191C"/>
    <w:rsid w:val="00431A21"/>
    <w:rsid w:val="0043247D"/>
    <w:rsid w:val="0043395D"/>
    <w:rsid w:val="00433F14"/>
    <w:rsid w:val="004345AD"/>
    <w:rsid w:val="00435DC5"/>
    <w:rsid w:val="00435E44"/>
    <w:rsid w:val="00435E7C"/>
    <w:rsid w:val="004362F5"/>
    <w:rsid w:val="00436A17"/>
    <w:rsid w:val="00436F32"/>
    <w:rsid w:val="004371AE"/>
    <w:rsid w:val="004375A1"/>
    <w:rsid w:val="00437AA0"/>
    <w:rsid w:val="004400EC"/>
    <w:rsid w:val="00440543"/>
    <w:rsid w:val="004414E3"/>
    <w:rsid w:val="00441944"/>
    <w:rsid w:val="00441CD9"/>
    <w:rsid w:val="00442B99"/>
    <w:rsid w:val="004431E7"/>
    <w:rsid w:val="004438A6"/>
    <w:rsid w:val="00443E53"/>
    <w:rsid w:val="004446D5"/>
    <w:rsid w:val="00444CFC"/>
    <w:rsid w:val="0044579E"/>
    <w:rsid w:val="004457A1"/>
    <w:rsid w:val="00445C38"/>
    <w:rsid w:val="00445C5B"/>
    <w:rsid w:val="00445EB3"/>
    <w:rsid w:val="0044666E"/>
    <w:rsid w:val="00446CE2"/>
    <w:rsid w:val="00447802"/>
    <w:rsid w:val="0044788D"/>
    <w:rsid w:val="00450063"/>
    <w:rsid w:val="00451489"/>
    <w:rsid w:val="00452507"/>
    <w:rsid w:val="00452DC2"/>
    <w:rsid w:val="00452EC7"/>
    <w:rsid w:val="00453E0C"/>
    <w:rsid w:val="00454057"/>
    <w:rsid w:val="00454E5D"/>
    <w:rsid w:val="00455216"/>
    <w:rsid w:val="00455312"/>
    <w:rsid w:val="00455569"/>
    <w:rsid w:val="0045564E"/>
    <w:rsid w:val="004557D7"/>
    <w:rsid w:val="0045617E"/>
    <w:rsid w:val="004565C8"/>
    <w:rsid w:val="00456916"/>
    <w:rsid w:val="00456976"/>
    <w:rsid w:val="004575A6"/>
    <w:rsid w:val="0045781B"/>
    <w:rsid w:val="00457F43"/>
    <w:rsid w:val="00460ADC"/>
    <w:rsid w:val="004610C3"/>
    <w:rsid w:val="00461617"/>
    <w:rsid w:val="00463266"/>
    <w:rsid w:val="00463292"/>
    <w:rsid w:val="00463E2E"/>
    <w:rsid w:val="004640C7"/>
    <w:rsid w:val="0046446F"/>
    <w:rsid w:val="00466D9B"/>
    <w:rsid w:val="00466F6A"/>
    <w:rsid w:val="00466FAE"/>
    <w:rsid w:val="004672E8"/>
    <w:rsid w:val="004672EF"/>
    <w:rsid w:val="00467FCB"/>
    <w:rsid w:val="00470192"/>
    <w:rsid w:val="0047058B"/>
    <w:rsid w:val="004709DF"/>
    <w:rsid w:val="00470B43"/>
    <w:rsid w:val="00471548"/>
    <w:rsid w:val="004725C2"/>
    <w:rsid w:val="004726A9"/>
    <w:rsid w:val="004728BD"/>
    <w:rsid w:val="00472DBD"/>
    <w:rsid w:val="00473605"/>
    <w:rsid w:val="00473D6A"/>
    <w:rsid w:val="00473E9A"/>
    <w:rsid w:val="00474034"/>
    <w:rsid w:val="004744DF"/>
    <w:rsid w:val="00474704"/>
    <w:rsid w:val="00474E66"/>
    <w:rsid w:val="00474FB1"/>
    <w:rsid w:val="004750F9"/>
    <w:rsid w:val="004756EE"/>
    <w:rsid w:val="004758A2"/>
    <w:rsid w:val="00475F46"/>
    <w:rsid w:val="00476815"/>
    <w:rsid w:val="0047721C"/>
    <w:rsid w:val="00477627"/>
    <w:rsid w:val="004776C5"/>
    <w:rsid w:val="0047776C"/>
    <w:rsid w:val="00477BFA"/>
    <w:rsid w:val="0048000E"/>
    <w:rsid w:val="0048039F"/>
    <w:rsid w:val="004804D0"/>
    <w:rsid w:val="00480543"/>
    <w:rsid w:val="0048079E"/>
    <w:rsid w:val="0048099D"/>
    <w:rsid w:val="004809E3"/>
    <w:rsid w:val="00480BB7"/>
    <w:rsid w:val="00481224"/>
    <w:rsid w:val="0048159D"/>
    <w:rsid w:val="0048194A"/>
    <w:rsid w:val="00481968"/>
    <w:rsid w:val="00481A3C"/>
    <w:rsid w:val="00481BF1"/>
    <w:rsid w:val="00482E2E"/>
    <w:rsid w:val="0048384D"/>
    <w:rsid w:val="0048476B"/>
    <w:rsid w:val="00484C50"/>
    <w:rsid w:val="00484C77"/>
    <w:rsid w:val="00484D5F"/>
    <w:rsid w:val="00485046"/>
    <w:rsid w:val="0048526B"/>
    <w:rsid w:val="004854C8"/>
    <w:rsid w:val="00485557"/>
    <w:rsid w:val="004856F9"/>
    <w:rsid w:val="004863A1"/>
    <w:rsid w:val="00486789"/>
    <w:rsid w:val="004871A0"/>
    <w:rsid w:val="0048747A"/>
    <w:rsid w:val="0048749F"/>
    <w:rsid w:val="00487887"/>
    <w:rsid w:val="00487A64"/>
    <w:rsid w:val="00487CAF"/>
    <w:rsid w:val="0049011C"/>
    <w:rsid w:val="00490BE5"/>
    <w:rsid w:val="00491238"/>
    <w:rsid w:val="00491697"/>
    <w:rsid w:val="00491A68"/>
    <w:rsid w:val="0049202A"/>
    <w:rsid w:val="00492682"/>
    <w:rsid w:val="004928F0"/>
    <w:rsid w:val="004936E1"/>
    <w:rsid w:val="00494378"/>
    <w:rsid w:val="00494D8E"/>
    <w:rsid w:val="004957F7"/>
    <w:rsid w:val="0049583A"/>
    <w:rsid w:val="004958D0"/>
    <w:rsid w:val="00495F4B"/>
    <w:rsid w:val="00495F63"/>
    <w:rsid w:val="00496030"/>
    <w:rsid w:val="004972BE"/>
    <w:rsid w:val="00497945"/>
    <w:rsid w:val="00497CD4"/>
    <w:rsid w:val="00497FA2"/>
    <w:rsid w:val="004A05D1"/>
    <w:rsid w:val="004A13AF"/>
    <w:rsid w:val="004A1C6A"/>
    <w:rsid w:val="004A1FE2"/>
    <w:rsid w:val="004A2C08"/>
    <w:rsid w:val="004A2CA7"/>
    <w:rsid w:val="004A3132"/>
    <w:rsid w:val="004A318A"/>
    <w:rsid w:val="004A398A"/>
    <w:rsid w:val="004A4419"/>
    <w:rsid w:val="004A48E6"/>
    <w:rsid w:val="004A4CA6"/>
    <w:rsid w:val="004A4D55"/>
    <w:rsid w:val="004A502A"/>
    <w:rsid w:val="004A52D3"/>
    <w:rsid w:val="004A58E2"/>
    <w:rsid w:val="004A5B41"/>
    <w:rsid w:val="004A626B"/>
    <w:rsid w:val="004A632B"/>
    <w:rsid w:val="004A6734"/>
    <w:rsid w:val="004A6AAF"/>
    <w:rsid w:val="004A6D3B"/>
    <w:rsid w:val="004A710E"/>
    <w:rsid w:val="004A77E8"/>
    <w:rsid w:val="004B0200"/>
    <w:rsid w:val="004B031C"/>
    <w:rsid w:val="004B05BB"/>
    <w:rsid w:val="004B0935"/>
    <w:rsid w:val="004B20E2"/>
    <w:rsid w:val="004B2D5E"/>
    <w:rsid w:val="004B3225"/>
    <w:rsid w:val="004B3477"/>
    <w:rsid w:val="004B40E2"/>
    <w:rsid w:val="004B4321"/>
    <w:rsid w:val="004B436A"/>
    <w:rsid w:val="004B4452"/>
    <w:rsid w:val="004B4A97"/>
    <w:rsid w:val="004B6218"/>
    <w:rsid w:val="004B63F0"/>
    <w:rsid w:val="004B6F87"/>
    <w:rsid w:val="004B71C3"/>
    <w:rsid w:val="004B7F3F"/>
    <w:rsid w:val="004C04E3"/>
    <w:rsid w:val="004C0902"/>
    <w:rsid w:val="004C0F3C"/>
    <w:rsid w:val="004C14C9"/>
    <w:rsid w:val="004C1850"/>
    <w:rsid w:val="004C1A4C"/>
    <w:rsid w:val="004C1FD0"/>
    <w:rsid w:val="004C249F"/>
    <w:rsid w:val="004C292B"/>
    <w:rsid w:val="004C2BCE"/>
    <w:rsid w:val="004C2EE4"/>
    <w:rsid w:val="004C3592"/>
    <w:rsid w:val="004C3C0F"/>
    <w:rsid w:val="004C3E52"/>
    <w:rsid w:val="004C4355"/>
    <w:rsid w:val="004C43B4"/>
    <w:rsid w:val="004C43E8"/>
    <w:rsid w:val="004C46A8"/>
    <w:rsid w:val="004C481A"/>
    <w:rsid w:val="004C487C"/>
    <w:rsid w:val="004C4A08"/>
    <w:rsid w:val="004C5A3D"/>
    <w:rsid w:val="004C62CF"/>
    <w:rsid w:val="004C6409"/>
    <w:rsid w:val="004C6428"/>
    <w:rsid w:val="004C645A"/>
    <w:rsid w:val="004C6BCB"/>
    <w:rsid w:val="004C753B"/>
    <w:rsid w:val="004C78A3"/>
    <w:rsid w:val="004C7F07"/>
    <w:rsid w:val="004D055E"/>
    <w:rsid w:val="004D0841"/>
    <w:rsid w:val="004D09AE"/>
    <w:rsid w:val="004D19D7"/>
    <w:rsid w:val="004D1A43"/>
    <w:rsid w:val="004D1B09"/>
    <w:rsid w:val="004D1FDB"/>
    <w:rsid w:val="004D21B6"/>
    <w:rsid w:val="004D2545"/>
    <w:rsid w:val="004D2765"/>
    <w:rsid w:val="004D2CC5"/>
    <w:rsid w:val="004D2CDB"/>
    <w:rsid w:val="004D2F02"/>
    <w:rsid w:val="004D3707"/>
    <w:rsid w:val="004D3888"/>
    <w:rsid w:val="004D3CA5"/>
    <w:rsid w:val="004D3F33"/>
    <w:rsid w:val="004D413C"/>
    <w:rsid w:val="004D49B3"/>
    <w:rsid w:val="004D4B30"/>
    <w:rsid w:val="004D59AA"/>
    <w:rsid w:val="004D5A25"/>
    <w:rsid w:val="004D5A98"/>
    <w:rsid w:val="004D5C7E"/>
    <w:rsid w:val="004D6577"/>
    <w:rsid w:val="004D6ADC"/>
    <w:rsid w:val="004D7460"/>
    <w:rsid w:val="004D7AFB"/>
    <w:rsid w:val="004E0637"/>
    <w:rsid w:val="004E08E3"/>
    <w:rsid w:val="004E0C40"/>
    <w:rsid w:val="004E0E04"/>
    <w:rsid w:val="004E1133"/>
    <w:rsid w:val="004E2262"/>
    <w:rsid w:val="004E2ED4"/>
    <w:rsid w:val="004E328B"/>
    <w:rsid w:val="004E35D9"/>
    <w:rsid w:val="004E3B07"/>
    <w:rsid w:val="004E4999"/>
    <w:rsid w:val="004E4DD6"/>
    <w:rsid w:val="004E4E61"/>
    <w:rsid w:val="004E56E3"/>
    <w:rsid w:val="004E590E"/>
    <w:rsid w:val="004E5F3F"/>
    <w:rsid w:val="004E6799"/>
    <w:rsid w:val="004E6862"/>
    <w:rsid w:val="004E6B2E"/>
    <w:rsid w:val="004E6CCC"/>
    <w:rsid w:val="004E6DC4"/>
    <w:rsid w:val="004E6DCB"/>
    <w:rsid w:val="004E72CF"/>
    <w:rsid w:val="004E741A"/>
    <w:rsid w:val="004E7EA5"/>
    <w:rsid w:val="004F0799"/>
    <w:rsid w:val="004F0FFF"/>
    <w:rsid w:val="004F23D5"/>
    <w:rsid w:val="004F42AA"/>
    <w:rsid w:val="004F42D1"/>
    <w:rsid w:val="004F4549"/>
    <w:rsid w:val="004F479C"/>
    <w:rsid w:val="004F4834"/>
    <w:rsid w:val="004F4C90"/>
    <w:rsid w:val="004F5A9C"/>
    <w:rsid w:val="004F5B1A"/>
    <w:rsid w:val="004F63FA"/>
    <w:rsid w:val="004F6BBF"/>
    <w:rsid w:val="004F6F8B"/>
    <w:rsid w:val="004F71A9"/>
    <w:rsid w:val="004F795B"/>
    <w:rsid w:val="004F7960"/>
    <w:rsid w:val="004F7B32"/>
    <w:rsid w:val="005004CB"/>
    <w:rsid w:val="005005A7"/>
    <w:rsid w:val="00500EEB"/>
    <w:rsid w:val="00501839"/>
    <w:rsid w:val="00501BB7"/>
    <w:rsid w:val="00501D32"/>
    <w:rsid w:val="005029B0"/>
    <w:rsid w:val="00503046"/>
    <w:rsid w:val="00503A7E"/>
    <w:rsid w:val="0050400E"/>
    <w:rsid w:val="00504891"/>
    <w:rsid w:val="00505006"/>
    <w:rsid w:val="005053D1"/>
    <w:rsid w:val="00505674"/>
    <w:rsid w:val="005057FA"/>
    <w:rsid w:val="00505ABC"/>
    <w:rsid w:val="005064FA"/>
    <w:rsid w:val="00506565"/>
    <w:rsid w:val="00506583"/>
    <w:rsid w:val="00506678"/>
    <w:rsid w:val="00506931"/>
    <w:rsid w:val="005076B8"/>
    <w:rsid w:val="00507C8B"/>
    <w:rsid w:val="00510089"/>
    <w:rsid w:val="0051020B"/>
    <w:rsid w:val="0051079B"/>
    <w:rsid w:val="0051135F"/>
    <w:rsid w:val="00511381"/>
    <w:rsid w:val="00511592"/>
    <w:rsid w:val="0051249A"/>
    <w:rsid w:val="00512709"/>
    <w:rsid w:val="005128A0"/>
    <w:rsid w:val="00513048"/>
    <w:rsid w:val="005130A2"/>
    <w:rsid w:val="0051341D"/>
    <w:rsid w:val="005134FC"/>
    <w:rsid w:val="0051461E"/>
    <w:rsid w:val="00514703"/>
    <w:rsid w:val="005147A3"/>
    <w:rsid w:val="00514B03"/>
    <w:rsid w:val="00514D8C"/>
    <w:rsid w:val="00515234"/>
    <w:rsid w:val="0051539E"/>
    <w:rsid w:val="005153A8"/>
    <w:rsid w:val="00515EC4"/>
    <w:rsid w:val="00516581"/>
    <w:rsid w:val="005168B9"/>
    <w:rsid w:val="005171AA"/>
    <w:rsid w:val="0051734A"/>
    <w:rsid w:val="005200B9"/>
    <w:rsid w:val="005204B0"/>
    <w:rsid w:val="0052053A"/>
    <w:rsid w:val="0052059D"/>
    <w:rsid w:val="0052095E"/>
    <w:rsid w:val="00520AA2"/>
    <w:rsid w:val="00520F33"/>
    <w:rsid w:val="005211AF"/>
    <w:rsid w:val="00521260"/>
    <w:rsid w:val="005212A2"/>
    <w:rsid w:val="00521756"/>
    <w:rsid w:val="00522500"/>
    <w:rsid w:val="00522577"/>
    <w:rsid w:val="0052289D"/>
    <w:rsid w:val="00522A9B"/>
    <w:rsid w:val="0052322C"/>
    <w:rsid w:val="00524375"/>
    <w:rsid w:val="005243F0"/>
    <w:rsid w:val="00524839"/>
    <w:rsid w:val="00524C65"/>
    <w:rsid w:val="00525A06"/>
    <w:rsid w:val="00525BBA"/>
    <w:rsid w:val="00526B0A"/>
    <w:rsid w:val="00527576"/>
    <w:rsid w:val="00527DFE"/>
    <w:rsid w:val="00530452"/>
    <w:rsid w:val="0053046A"/>
    <w:rsid w:val="005304DE"/>
    <w:rsid w:val="00530A98"/>
    <w:rsid w:val="005312D2"/>
    <w:rsid w:val="005319FC"/>
    <w:rsid w:val="00531C6A"/>
    <w:rsid w:val="005320A8"/>
    <w:rsid w:val="00532482"/>
    <w:rsid w:val="005332A0"/>
    <w:rsid w:val="005333F2"/>
    <w:rsid w:val="005336F2"/>
    <w:rsid w:val="005339C2"/>
    <w:rsid w:val="00533A87"/>
    <w:rsid w:val="00533C63"/>
    <w:rsid w:val="00533D56"/>
    <w:rsid w:val="00533D93"/>
    <w:rsid w:val="00534588"/>
    <w:rsid w:val="00534A98"/>
    <w:rsid w:val="005351F4"/>
    <w:rsid w:val="0053590C"/>
    <w:rsid w:val="00535B09"/>
    <w:rsid w:val="005367C5"/>
    <w:rsid w:val="00537B54"/>
    <w:rsid w:val="00540247"/>
    <w:rsid w:val="005402C3"/>
    <w:rsid w:val="005404A7"/>
    <w:rsid w:val="00540B6F"/>
    <w:rsid w:val="00541716"/>
    <w:rsid w:val="0054193F"/>
    <w:rsid w:val="00541C79"/>
    <w:rsid w:val="00542117"/>
    <w:rsid w:val="00542672"/>
    <w:rsid w:val="005427D0"/>
    <w:rsid w:val="00542AA2"/>
    <w:rsid w:val="0054341B"/>
    <w:rsid w:val="00543448"/>
    <w:rsid w:val="00543758"/>
    <w:rsid w:val="00543BDF"/>
    <w:rsid w:val="00544F09"/>
    <w:rsid w:val="00545C0B"/>
    <w:rsid w:val="0054651E"/>
    <w:rsid w:val="005467CE"/>
    <w:rsid w:val="0054687C"/>
    <w:rsid w:val="00546A70"/>
    <w:rsid w:val="00546B84"/>
    <w:rsid w:val="00546DC9"/>
    <w:rsid w:val="005473DD"/>
    <w:rsid w:val="0054746B"/>
    <w:rsid w:val="00547AF9"/>
    <w:rsid w:val="00547BFA"/>
    <w:rsid w:val="005509EA"/>
    <w:rsid w:val="00550B03"/>
    <w:rsid w:val="00550CEB"/>
    <w:rsid w:val="0055115C"/>
    <w:rsid w:val="005512EF"/>
    <w:rsid w:val="00551BAF"/>
    <w:rsid w:val="00552687"/>
    <w:rsid w:val="005528B6"/>
    <w:rsid w:val="00552F45"/>
    <w:rsid w:val="00552F99"/>
    <w:rsid w:val="00552F9D"/>
    <w:rsid w:val="00553134"/>
    <w:rsid w:val="00553299"/>
    <w:rsid w:val="00555A8A"/>
    <w:rsid w:val="00555C47"/>
    <w:rsid w:val="00556597"/>
    <w:rsid w:val="0055670A"/>
    <w:rsid w:val="00556B5B"/>
    <w:rsid w:val="0055742D"/>
    <w:rsid w:val="00560544"/>
    <w:rsid w:val="00560951"/>
    <w:rsid w:val="00561602"/>
    <w:rsid w:val="00561F45"/>
    <w:rsid w:val="005625F8"/>
    <w:rsid w:val="00562C5C"/>
    <w:rsid w:val="00562E25"/>
    <w:rsid w:val="0056303A"/>
    <w:rsid w:val="005634CB"/>
    <w:rsid w:val="0056386C"/>
    <w:rsid w:val="00563AD1"/>
    <w:rsid w:val="00564243"/>
    <w:rsid w:val="0056495D"/>
    <w:rsid w:val="00564CFD"/>
    <w:rsid w:val="005655DD"/>
    <w:rsid w:val="0056607A"/>
    <w:rsid w:val="0056612D"/>
    <w:rsid w:val="00566532"/>
    <w:rsid w:val="00566F49"/>
    <w:rsid w:val="00567E46"/>
    <w:rsid w:val="0057083A"/>
    <w:rsid w:val="00570D65"/>
    <w:rsid w:val="00571E8D"/>
    <w:rsid w:val="00571F7F"/>
    <w:rsid w:val="0057225F"/>
    <w:rsid w:val="00572AD7"/>
    <w:rsid w:val="00572CCA"/>
    <w:rsid w:val="00572E31"/>
    <w:rsid w:val="00573336"/>
    <w:rsid w:val="00574243"/>
    <w:rsid w:val="0057454A"/>
    <w:rsid w:val="0057470A"/>
    <w:rsid w:val="00574A13"/>
    <w:rsid w:val="00574BDA"/>
    <w:rsid w:val="00575411"/>
    <w:rsid w:val="005754AB"/>
    <w:rsid w:val="005764F1"/>
    <w:rsid w:val="00576DCD"/>
    <w:rsid w:val="00577159"/>
    <w:rsid w:val="00577280"/>
    <w:rsid w:val="005774C8"/>
    <w:rsid w:val="00577520"/>
    <w:rsid w:val="0057755A"/>
    <w:rsid w:val="00577688"/>
    <w:rsid w:val="00577758"/>
    <w:rsid w:val="00577EBE"/>
    <w:rsid w:val="00580AF7"/>
    <w:rsid w:val="00581EDE"/>
    <w:rsid w:val="005823CC"/>
    <w:rsid w:val="0058283A"/>
    <w:rsid w:val="00582BD5"/>
    <w:rsid w:val="005832F1"/>
    <w:rsid w:val="005834D8"/>
    <w:rsid w:val="00583D29"/>
    <w:rsid w:val="005840A0"/>
    <w:rsid w:val="00585C40"/>
    <w:rsid w:val="005865F6"/>
    <w:rsid w:val="0058687B"/>
    <w:rsid w:val="0058696A"/>
    <w:rsid w:val="00586F4D"/>
    <w:rsid w:val="0058741E"/>
    <w:rsid w:val="0058755C"/>
    <w:rsid w:val="00590029"/>
    <w:rsid w:val="005907BF"/>
    <w:rsid w:val="00590DA4"/>
    <w:rsid w:val="00591242"/>
    <w:rsid w:val="005914A7"/>
    <w:rsid w:val="0059217A"/>
    <w:rsid w:val="005927D0"/>
    <w:rsid w:val="00592C45"/>
    <w:rsid w:val="00593143"/>
    <w:rsid w:val="00593366"/>
    <w:rsid w:val="00593510"/>
    <w:rsid w:val="0059351C"/>
    <w:rsid w:val="00593A4C"/>
    <w:rsid w:val="00593EDA"/>
    <w:rsid w:val="0059415E"/>
    <w:rsid w:val="00594487"/>
    <w:rsid w:val="00594814"/>
    <w:rsid w:val="00594B58"/>
    <w:rsid w:val="00594DB1"/>
    <w:rsid w:val="00594DF1"/>
    <w:rsid w:val="005957BF"/>
    <w:rsid w:val="0059592E"/>
    <w:rsid w:val="005959E5"/>
    <w:rsid w:val="005959FC"/>
    <w:rsid w:val="005960C1"/>
    <w:rsid w:val="005961AB"/>
    <w:rsid w:val="0059697E"/>
    <w:rsid w:val="00597947"/>
    <w:rsid w:val="00597DC2"/>
    <w:rsid w:val="005A0136"/>
    <w:rsid w:val="005A042A"/>
    <w:rsid w:val="005A0637"/>
    <w:rsid w:val="005A0CAD"/>
    <w:rsid w:val="005A0D01"/>
    <w:rsid w:val="005A102E"/>
    <w:rsid w:val="005A1171"/>
    <w:rsid w:val="005A156A"/>
    <w:rsid w:val="005A2360"/>
    <w:rsid w:val="005A2B5C"/>
    <w:rsid w:val="005A2EF2"/>
    <w:rsid w:val="005A38E9"/>
    <w:rsid w:val="005A435E"/>
    <w:rsid w:val="005A46E1"/>
    <w:rsid w:val="005A4747"/>
    <w:rsid w:val="005A4767"/>
    <w:rsid w:val="005A4858"/>
    <w:rsid w:val="005A494D"/>
    <w:rsid w:val="005A4DE8"/>
    <w:rsid w:val="005A51C6"/>
    <w:rsid w:val="005A58E0"/>
    <w:rsid w:val="005A5BDB"/>
    <w:rsid w:val="005A601B"/>
    <w:rsid w:val="005A6127"/>
    <w:rsid w:val="005A66C2"/>
    <w:rsid w:val="005A7F41"/>
    <w:rsid w:val="005B040C"/>
    <w:rsid w:val="005B04FD"/>
    <w:rsid w:val="005B05AA"/>
    <w:rsid w:val="005B0B9A"/>
    <w:rsid w:val="005B22AE"/>
    <w:rsid w:val="005B2B32"/>
    <w:rsid w:val="005B2D66"/>
    <w:rsid w:val="005B3385"/>
    <w:rsid w:val="005B349D"/>
    <w:rsid w:val="005B362E"/>
    <w:rsid w:val="005B37E8"/>
    <w:rsid w:val="005B4011"/>
    <w:rsid w:val="005B517B"/>
    <w:rsid w:val="005B52FB"/>
    <w:rsid w:val="005B5968"/>
    <w:rsid w:val="005B63D8"/>
    <w:rsid w:val="005B652E"/>
    <w:rsid w:val="005B6B0E"/>
    <w:rsid w:val="005B6E1E"/>
    <w:rsid w:val="005B70E7"/>
    <w:rsid w:val="005C0051"/>
    <w:rsid w:val="005C01E9"/>
    <w:rsid w:val="005C05C5"/>
    <w:rsid w:val="005C06BD"/>
    <w:rsid w:val="005C0DC4"/>
    <w:rsid w:val="005C0E90"/>
    <w:rsid w:val="005C2656"/>
    <w:rsid w:val="005C2A16"/>
    <w:rsid w:val="005C2C36"/>
    <w:rsid w:val="005C3861"/>
    <w:rsid w:val="005C3E9B"/>
    <w:rsid w:val="005C415E"/>
    <w:rsid w:val="005C4202"/>
    <w:rsid w:val="005C4E9C"/>
    <w:rsid w:val="005C664D"/>
    <w:rsid w:val="005C6D4B"/>
    <w:rsid w:val="005C70F8"/>
    <w:rsid w:val="005C73BE"/>
    <w:rsid w:val="005C7DB5"/>
    <w:rsid w:val="005C7EB8"/>
    <w:rsid w:val="005D1A34"/>
    <w:rsid w:val="005D1F7E"/>
    <w:rsid w:val="005D261C"/>
    <w:rsid w:val="005D2AE7"/>
    <w:rsid w:val="005D2D54"/>
    <w:rsid w:val="005D3428"/>
    <w:rsid w:val="005D3465"/>
    <w:rsid w:val="005D433C"/>
    <w:rsid w:val="005D4881"/>
    <w:rsid w:val="005D4989"/>
    <w:rsid w:val="005D4E77"/>
    <w:rsid w:val="005D55E5"/>
    <w:rsid w:val="005D6172"/>
    <w:rsid w:val="005D654C"/>
    <w:rsid w:val="005D7041"/>
    <w:rsid w:val="005E011C"/>
    <w:rsid w:val="005E02A9"/>
    <w:rsid w:val="005E0728"/>
    <w:rsid w:val="005E0768"/>
    <w:rsid w:val="005E0F00"/>
    <w:rsid w:val="005E0F53"/>
    <w:rsid w:val="005E107E"/>
    <w:rsid w:val="005E189A"/>
    <w:rsid w:val="005E21FF"/>
    <w:rsid w:val="005E2287"/>
    <w:rsid w:val="005E2D1D"/>
    <w:rsid w:val="005E3A32"/>
    <w:rsid w:val="005E511D"/>
    <w:rsid w:val="005E53E5"/>
    <w:rsid w:val="005E551B"/>
    <w:rsid w:val="005E60AF"/>
    <w:rsid w:val="005E6169"/>
    <w:rsid w:val="005E706E"/>
    <w:rsid w:val="005E74B3"/>
    <w:rsid w:val="005E77F6"/>
    <w:rsid w:val="005F00A5"/>
    <w:rsid w:val="005F07AF"/>
    <w:rsid w:val="005F0BD6"/>
    <w:rsid w:val="005F0CD5"/>
    <w:rsid w:val="005F19C3"/>
    <w:rsid w:val="005F1C6F"/>
    <w:rsid w:val="005F247B"/>
    <w:rsid w:val="005F317B"/>
    <w:rsid w:val="005F3689"/>
    <w:rsid w:val="005F3840"/>
    <w:rsid w:val="005F3BA7"/>
    <w:rsid w:val="005F3D18"/>
    <w:rsid w:val="005F438B"/>
    <w:rsid w:val="005F4DED"/>
    <w:rsid w:val="005F5E62"/>
    <w:rsid w:val="005F6726"/>
    <w:rsid w:val="005F6DD1"/>
    <w:rsid w:val="005F6E7A"/>
    <w:rsid w:val="005F7088"/>
    <w:rsid w:val="005F7158"/>
    <w:rsid w:val="005F73F8"/>
    <w:rsid w:val="005F782C"/>
    <w:rsid w:val="005F7EF9"/>
    <w:rsid w:val="006005C4"/>
    <w:rsid w:val="00600983"/>
    <w:rsid w:val="00601A85"/>
    <w:rsid w:val="00601E17"/>
    <w:rsid w:val="00602F0D"/>
    <w:rsid w:val="006038FD"/>
    <w:rsid w:val="00603EC9"/>
    <w:rsid w:val="00604691"/>
    <w:rsid w:val="00605778"/>
    <w:rsid w:val="00605AFC"/>
    <w:rsid w:val="00605D6C"/>
    <w:rsid w:val="00606759"/>
    <w:rsid w:val="00607918"/>
    <w:rsid w:val="00607B9D"/>
    <w:rsid w:val="00607C34"/>
    <w:rsid w:val="006100EE"/>
    <w:rsid w:val="00610AEC"/>
    <w:rsid w:val="00610CA9"/>
    <w:rsid w:val="00610EF2"/>
    <w:rsid w:val="006112EB"/>
    <w:rsid w:val="00611896"/>
    <w:rsid w:val="006119D3"/>
    <w:rsid w:val="00612353"/>
    <w:rsid w:val="00612A64"/>
    <w:rsid w:val="0061325C"/>
    <w:rsid w:val="00613604"/>
    <w:rsid w:val="006139EE"/>
    <w:rsid w:val="00613D11"/>
    <w:rsid w:val="00614028"/>
    <w:rsid w:val="0061489B"/>
    <w:rsid w:val="006165B9"/>
    <w:rsid w:val="00616A68"/>
    <w:rsid w:val="00616F52"/>
    <w:rsid w:val="00617032"/>
    <w:rsid w:val="006201D9"/>
    <w:rsid w:val="00620699"/>
    <w:rsid w:val="006209CA"/>
    <w:rsid w:val="0062144D"/>
    <w:rsid w:val="00621794"/>
    <w:rsid w:val="00621796"/>
    <w:rsid w:val="00621F87"/>
    <w:rsid w:val="00622606"/>
    <w:rsid w:val="00622818"/>
    <w:rsid w:val="006229AE"/>
    <w:rsid w:val="00622EA4"/>
    <w:rsid w:val="00623244"/>
    <w:rsid w:val="00623C54"/>
    <w:rsid w:val="00623F84"/>
    <w:rsid w:val="00624240"/>
    <w:rsid w:val="006243B0"/>
    <w:rsid w:val="0062486F"/>
    <w:rsid w:val="00625091"/>
    <w:rsid w:val="00625286"/>
    <w:rsid w:val="006262F9"/>
    <w:rsid w:val="006263B0"/>
    <w:rsid w:val="0062665E"/>
    <w:rsid w:val="00626781"/>
    <w:rsid w:val="00626F45"/>
    <w:rsid w:val="006273E9"/>
    <w:rsid w:val="00627A83"/>
    <w:rsid w:val="00630CB4"/>
    <w:rsid w:val="00630E55"/>
    <w:rsid w:val="0063217A"/>
    <w:rsid w:val="00632385"/>
    <w:rsid w:val="006329BA"/>
    <w:rsid w:val="00632B12"/>
    <w:rsid w:val="00633242"/>
    <w:rsid w:val="00634D93"/>
    <w:rsid w:val="006357E2"/>
    <w:rsid w:val="00635AC5"/>
    <w:rsid w:val="00635F0E"/>
    <w:rsid w:val="00636351"/>
    <w:rsid w:val="00636696"/>
    <w:rsid w:val="00637165"/>
    <w:rsid w:val="00637431"/>
    <w:rsid w:val="006379AE"/>
    <w:rsid w:val="00637E4C"/>
    <w:rsid w:val="0064039B"/>
    <w:rsid w:val="00640A1F"/>
    <w:rsid w:val="00640FEF"/>
    <w:rsid w:val="006416A6"/>
    <w:rsid w:val="0064241D"/>
    <w:rsid w:val="00642D7C"/>
    <w:rsid w:val="00645432"/>
    <w:rsid w:val="00645C8A"/>
    <w:rsid w:val="0064610C"/>
    <w:rsid w:val="0064669E"/>
    <w:rsid w:val="0064760C"/>
    <w:rsid w:val="0064795C"/>
    <w:rsid w:val="0065016B"/>
    <w:rsid w:val="006501F2"/>
    <w:rsid w:val="00650343"/>
    <w:rsid w:val="006505C0"/>
    <w:rsid w:val="006505F6"/>
    <w:rsid w:val="00650801"/>
    <w:rsid w:val="00650AE4"/>
    <w:rsid w:val="00651E46"/>
    <w:rsid w:val="0065286A"/>
    <w:rsid w:val="00652BCD"/>
    <w:rsid w:val="00652DC4"/>
    <w:rsid w:val="00653B7A"/>
    <w:rsid w:val="00654230"/>
    <w:rsid w:val="00654DF3"/>
    <w:rsid w:val="006554C9"/>
    <w:rsid w:val="006555B9"/>
    <w:rsid w:val="00655931"/>
    <w:rsid w:val="00655E26"/>
    <w:rsid w:val="00656320"/>
    <w:rsid w:val="00656B3C"/>
    <w:rsid w:val="00656BD3"/>
    <w:rsid w:val="00657170"/>
    <w:rsid w:val="00657EA6"/>
    <w:rsid w:val="00660651"/>
    <w:rsid w:val="006608E7"/>
    <w:rsid w:val="00660FA2"/>
    <w:rsid w:val="00661579"/>
    <w:rsid w:val="00661EBC"/>
    <w:rsid w:val="006629E8"/>
    <w:rsid w:val="00663BFB"/>
    <w:rsid w:val="0066472E"/>
    <w:rsid w:val="00664893"/>
    <w:rsid w:val="006650A4"/>
    <w:rsid w:val="0066582B"/>
    <w:rsid w:val="00665AEA"/>
    <w:rsid w:val="006664A2"/>
    <w:rsid w:val="0066692A"/>
    <w:rsid w:val="006669BF"/>
    <w:rsid w:val="00666E5C"/>
    <w:rsid w:val="00667EF7"/>
    <w:rsid w:val="00670705"/>
    <w:rsid w:val="00670B96"/>
    <w:rsid w:val="00670C9F"/>
    <w:rsid w:val="00671C5E"/>
    <w:rsid w:val="006720D2"/>
    <w:rsid w:val="006725F7"/>
    <w:rsid w:val="00672E50"/>
    <w:rsid w:val="00673439"/>
    <w:rsid w:val="00673643"/>
    <w:rsid w:val="00673A42"/>
    <w:rsid w:val="006752CC"/>
    <w:rsid w:val="006768AE"/>
    <w:rsid w:val="00676EF9"/>
    <w:rsid w:val="0067728D"/>
    <w:rsid w:val="006772FB"/>
    <w:rsid w:val="00677382"/>
    <w:rsid w:val="0067745E"/>
    <w:rsid w:val="0067754B"/>
    <w:rsid w:val="00677F65"/>
    <w:rsid w:val="0068017B"/>
    <w:rsid w:val="006801C8"/>
    <w:rsid w:val="0068047B"/>
    <w:rsid w:val="006805B8"/>
    <w:rsid w:val="00680B64"/>
    <w:rsid w:val="0068148B"/>
    <w:rsid w:val="0068270B"/>
    <w:rsid w:val="00682D19"/>
    <w:rsid w:val="0068357B"/>
    <w:rsid w:val="006835C2"/>
    <w:rsid w:val="00683A40"/>
    <w:rsid w:val="00683CDD"/>
    <w:rsid w:val="0068412F"/>
    <w:rsid w:val="0068443D"/>
    <w:rsid w:val="00684511"/>
    <w:rsid w:val="0068471C"/>
    <w:rsid w:val="0068505E"/>
    <w:rsid w:val="00685D9F"/>
    <w:rsid w:val="00686938"/>
    <w:rsid w:val="00687A7B"/>
    <w:rsid w:val="00687F6C"/>
    <w:rsid w:val="00690282"/>
    <w:rsid w:val="0069041E"/>
    <w:rsid w:val="00690571"/>
    <w:rsid w:val="006906AB"/>
    <w:rsid w:val="00691035"/>
    <w:rsid w:val="00691C4A"/>
    <w:rsid w:val="00691DFC"/>
    <w:rsid w:val="00692AEE"/>
    <w:rsid w:val="00692C47"/>
    <w:rsid w:val="00692E0A"/>
    <w:rsid w:val="00692EA3"/>
    <w:rsid w:val="00693FD9"/>
    <w:rsid w:val="00694389"/>
    <w:rsid w:val="006948EE"/>
    <w:rsid w:val="00694C11"/>
    <w:rsid w:val="0069517F"/>
    <w:rsid w:val="006955F1"/>
    <w:rsid w:val="00695BA6"/>
    <w:rsid w:val="00695E25"/>
    <w:rsid w:val="00696213"/>
    <w:rsid w:val="006967B8"/>
    <w:rsid w:val="00696D04"/>
    <w:rsid w:val="00696D67"/>
    <w:rsid w:val="00696FF7"/>
    <w:rsid w:val="006973E4"/>
    <w:rsid w:val="00697D2F"/>
    <w:rsid w:val="00697F33"/>
    <w:rsid w:val="006A0273"/>
    <w:rsid w:val="006A027C"/>
    <w:rsid w:val="006A0A28"/>
    <w:rsid w:val="006A127A"/>
    <w:rsid w:val="006A17EA"/>
    <w:rsid w:val="006A210C"/>
    <w:rsid w:val="006A211F"/>
    <w:rsid w:val="006A21C9"/>
    <w:rsid w:val="006A2222"/>
    <w:rsid w:val="006A348E"/>
    <w:rsid w:val="006A4A47"/>
    <w:rsid w:val="006A4E85"/>
    <w:rsid w:val="006A5171"/>
    <w:rsid w:val="006A52A8"/>
    <w:rsid w:val="006A53F2"/>
    <w:rsid w:val="006A6343"/>
    <w:rsid w:val="006A6E96"/>
    <w:rsid w:val="006A7B2C"/>
    <w:rsid w:val="006B0B1E"/>
    <w:rsid w:val="006B145E"/>
    <w:rsid w:val="006B19D5"/>
    <w:rsid w:val="006B1CCA"/>
    <w:rsid w:val="006B1E8F"/>
    <w:rsid w:val="006B2768"/>
    <w:rsid w:val="006B2AC8"/>
    <w:rsid w:val="006B3C81"/>
    <w:rsid w:val="006B3E70"/>
    <w:rsid w:val="006B4066"/>
    <w:rsid w:val="006B4958"/>
    <w:rsid w:val="006B5818"/>
    <w:rsid w:val="006B5E03"/>
    <w:rsid w:val="006B62D6"/>
    <w:rsid w:val="006B62FF"/>
    <w:rsid w:val="006B6632"/>
    <w:rsid w:val="006B6A88"/>
    <w:rsid w:val="006B6D6E"/>
    <w:rsid w:val="006B7136"/>
    <w:rsid w:val="006B7F7F"/>
    <w:rsid w:val="006C05D6"/>
    <w:rsid w:val="006C06D3"/>
    <w:rsid w:val="006C0807"/>
    <w:rsid w:val="006C0A5A"/>
    <w:rsid w:val="006C1520"/>
    <w:rsid w:val="006C1F38"/>
    <w:rsid w:val="006C2EAA"/>
    <w:rsid w:val="006C5891"/>
    <w:rsid w:val="006C5BE9"/>
    <w:rsid w:val="006C5E3E"/>
    <w:rsid w:val="006C6BA5"/>
    <w:rsid w:val="006C7131"/>
    <w:rsid w:val="006C7C59"/>
    <w:rsid w:val="006C7E1C"/>
    <w:rsid w:val="006C7EC7"/>
    <w:rsid w:val="006D1217"/>
    <w:rsid w:val="006D2CBF"/>
    <w:rsid w:val="006D3035"/>
    <w:rsid w:val="006D3E8A"/>
    <w:rsid w:val="006D46C4"/>
    <w:rsid w:val="006D4A96"/>
    <w:rsid w:val="006D51D0"/>
    <w:rsid w:val="006D6C30"/>
    <w:rsid w:val="006D6CF5"/>
    <w:rsid w:val="006D7139"/>
    <w:rsid w:val="006D722C"/>
    <w:rsid w:val="006E05C8"/>
    <w:rsid w:val="006E0B36"/>
    <w:rsid w:val="006E0EC6"/>
    <w:rsid w:val="006E10F1"/>
    <w:rsid w:val="006E1C53"/>
    <w:rsid w:val="006E2013"/>
    <w:rsid w:val="006E2755"/>
    <w:rsid w:val="006E3E5B"/>
    <w:rsid w:val="006E3E67"/>
    <w:rsid w:val="006E4509"/>
    <w:rsid w:val="006E582D"/>
    <w:rsid w:val="006E58F4"/>
    <w:rsid w:val="006E626C"/>
    <w:rsid w:val="006E6B4A"/>
    <w:rsid w:val="006E755B"/>
    <w:rsid w:val="006E7789"/>
    <w:rsid w:val="006F0216"/>
    <w:rsid w:val="006F0287"/>
    <w:rsid w:val="006F124F"/>
    <w:rsid w:val="006F18CC"/>
    <w:rsid w:val="006F2272"/>
    <w:rsid w:val="006F227A"/>
    <w:rsid w:val="006F2CFF"/>
    <w:rsid w:val="006F2D7B"/>
    <w:rsid w:val="006F2DFD"/>
    <w:rsid w:val="006F381E"/>
    <w:rsid w:val="006F3BE9"/>
    <w:rsid w:val="006F4745"/>
    <w:rsid w:val="006F4A00"/>
    <w:rsid w:val="006F5617"/>
    <w:rsid w:val="006F5647"/>
    <w:rsid w:val="006F7287"/>
    <w:rsid w:val="006F7341"/>
    <w:rsid w:val="006F752F"/>
    <w:rsid w:val="006F7A71"/>
    <w:rsid w:val="006F7AE1"/>
    <w:rsid w:val="0070069B"/>
    <w:rsid w:val="007018F4"/>
    <w:rsid w:val="0070190B"/>
    <w:rsid w:val="007022A1"/>
    <w:rsid w:val="0070308F"/>
    <w:rsid w:val="00703B8C"/>
    <w:rsid w:val="00703E8C"/>
    <w:rsid w:val="00703F1F"/>
    <w:rsid w:val="00704536"/>
    <w:rsid w:val="007046F5"/>
    <w:rsid w:val="0070489A"/>
    <w:rsid w:val="007051D0"/>
    <w:rsid w:val="0070549B"/>
    <w:rsid w:val="00706391"/>
    <w:rsid w:val="0070648C"/>
    <w:rsid w:val="00706848"/>
    <w:rsid w:val="00706B4F"/>
    <w:rsid w:val="007071A1"/>
    <w:rsid w:val="007077E3"/>
    <w:rsid w:val="00707B16"/>
    <w:rsid w:val="00707DC3"/>
    <w:rsid w:val="00707FD7"/>
    <w:rsid w:val="007102EA"/>
    <w:rsid w:val="00711833"/>
    <w:rsid w:val="007128FA"/>
    <w:rsid w:val="00712D47"/>
    <w:rsid w:val="00712EF1"/>
    <w:rsid w:val="00713583"/>
    <w:rsid w:val="00713C86"/>
    <w:rsid w:val="00714525"/>
    <w:rsid w:val="00715A50"/>
    <w:rsid w:val="00715A63"/>
    <w:rsid w:val="007161F5"/>
    <w:rsid w:val="00716295"/>
    <w:rsid w:val="0071634C"/>
    <w:rsid w:val="00716841"/>
    <w:rsid w:val="0071702D"/>
    <w:rsid w:val="00717298"/>
    <w:rsid w:val="007177F6"/>
    <w:rsid w:val="007178A8"/>
    <w:rsid w:val="00717947"/>
    <w:rsid w:val="007200CE"/>
    <w:rsid w:val="00720E1E"/>
    <w:rsid w:val="007217FA"/>
    <w:rsid w:val="007219A2"/>
    <w:rsid w:val="00722361"/>
    <w:rsid w:val="007226CD"/>
    <w:rsid w:val="007229D2"/>
    <w:rsid w:val="007241F3"/>
    <w:rsid w:val="0072431E"/>
    <w:rsid w:val="007244F4"/>
    <w:rsid w:val="0072474D"/>
    <w:rsid w:val="00724776"/>
    <w:rsid w:val="007248C3"/>
    <w:rsid w:val="007249C1"/>
    <w:rsid w:val="00725439"/>
    <w:rsid w:val="00725F85"/>
    <w:rsid w:val="00725F90"/>
    <w:rsid w:val="00726445"/>
    <w:rsid w:val="0072647B"/>
    <w:rsid w:val="00726821"/>
    <w:rsid w:val="00726B6D"/>
    <w:rsid w:val="00726C5E"/>
    <w:rsid w:val="00726F50"/>
    <w:rsid w:val="00727713"/>
    <w:rsid w:val="0073042E"/>
    <w:rsid w:val="00730E81"/>
    <w:rsid w:val="0073149A"/>
    <w:rsid w:val="0073168B"/>
    <w:rsid w:val="0073174A"/>
    <w:rsid w:val="007317BE"/>
    <w:rsid w:val="00732C75"/>
    <w:rsid w:val="007332EA"/>
    <w:rsid w:val="00733528"/>
    <w:rsid w:val="0073370C"/>
    <w:rsid w:val="00733817"/>
    <w:rsid w:val="0073405C"/>
    <w:rsid w:val="00734545"/>
    <w:rsid w:val="00734C63"/>
    <w:rsid w:val="00734C95"/>
    <w:rsid w:val="00735307"/>
    <w:rsid w:val="0073544D"/>
    <w:rsid w:val="007359B6"/>
    <w:rsid w:val="007368B9"/>
    <w:rsid w:val="00736C12"/>
    <w:rsid w:val="00736E05"/>
    <w:rsid w:val="0073722D"/>
    <w:rsid w:val="007373AC"/>
    <w:rsid w:val="007375FE"/>
    <w:rsid w:val="00737E19"/>
    <w:rsid w:val="007400D7"/>
    <w:rsid w:val="00740505"/>
    <w:rsid w:val="00741460"/>
    <w:rsid w:val="00741981"/>
    <w:rsid w:val="00742788"/>
    <w:rsid w:val="00742B89"/>
    <w:rsid w:val="00743B6C"/>
    <w:rsid w:val="00743FE5"/>
    <w:rsid w:val="0074420B"/>
    <w:rsid w:val="0074456F"/>
    <w:rsid w:val="007448A5"/>
    <w:rsid w:val="00744A70"/>
    <w:rsid w:val="00745452"/>
    <w:rsid w:val="00745C83"/>
    <w:rsid w:val="00746699"/>
    <w:rsid w:val="007467CA"/>
    <w:rsid w:val="00747521"/>
    <w:rsid w:val="00747549"/>
    <w:rsid w:val="00750116"/>
    <w:rsid w:val="00750B5D"/>
    <w:rsid w:val="00750C58"/>
    <w:rsid w:val="00750D3D"/>
    <w:rsid w:val="00751C68"/>
    <w:rsid w:val="00751C94"/>
    <w:rsid w:val="00752563"/>
    <w:rsid w:val="00752E13"/>
    <w:rsid w:val="0075311D"/>
    <w:rsid w:val="0075325E"/>
    <w:rsid w:val="007533E8"/>
    <w:rsid w:val="0075369C"/>
    <w:rsid w:val="007576BA"/>
    <w:rsid w:val="00760162"/>
    <w:rsid w:val="00761361"/>
    <w:rsid w:val="00761AEB"/>
    <w:rsid w:val="007624F6"/>
    <w:rsid w:val="00762F52"/>
    <w:rsid w:val="007633A1"/>
    <w:rsid w:val="00763405"/>
    <w:rsid w:val="00763780"/>
    <w:rsid w:val="00764682"/>
    <w:rsid w:val="00764D20"/>
    <w:rsid w:val="00764EB2"/>
    <w:rsid w:val="00764EBC"/>
    <w:rsid w:val="007651A1"/>
    <w:rsid w:val="0076559C"/>
    <w:rsid w:val="00765C8F"/>
    <w:rsid w:val="00765DA7"/>
    <w:rsid w:val="00766345"/>
    <w:rsid w:val="007664B5"/>
    <w:rsid w:val="00766526"/>
    <w:rsid w:val="0076659F"/>
    <w:rsid w:val="00766691"/>
    <w:rsid w:val="0076688D"/>
    <w:rsid w:val="00766A58"/>
    <w:rsid w:val="00766E4C"/>
    <w:rsid w:val="00766F34"/>
    <w:rsid w:val="00767DDE"/>
    <w:rsid w:val="00767E07"/>
    <w:rsid w:val="00770628"/>
    <w:rsid w:val="00770673"/>
    <w:rsid w:val="007709E2"/>
    <w:rsid w:val="007715B7"/>
    <w:rsid w:val="00771A88"/>
    <w:rsid w:val="00771F0D"/>
    <w:rsid w:val="00772834"/>
    <w:rsid w:val="007728BA"/>
    <w:rsid w:val="00772D8E"/>
    <w:rsid w:val="00772E62"/>
    <w:rsid w:val="007731F9"/>
    <w:rsid w:val="00773D41"/>
    <w:rsid w:val="00773E3E"/>
    <w:rsid w:val="00774673"/>
    <w:rsid w:val="007756E6"/>
    <w:rsid w:val="00775A20"/>
    <w:rsid w:val="00775EC2"/>
    <w:rsid w:val="00775F0E"/>
    <w:rsid w:val="007762CA"/>
    <w:rsid w:val="00776E71"/>
    <w:rsid w:val="007770E4"/>
    <w:rsid w:val="00777FBC"/>
    <w:rsid w:val="00780A49"/>
    <w:rsid w:val="00780C3B"/>
    <w:rsid w:val="0078205B"/>
    <w:rsid w:val="0078321D"/>
    <w:rsid w:val="00783269"/>
    <w:rsid w:val="00783437"/>
    <w:rsid w:val="00783B29"/>
    <w:rsid w:val="00784495"/>
    <w:rsid w:val="0078468E"/>
    <w:rsid w:val="007850F3"/>
    <w:rsid w:val="007866EA"/>
    <w:rsid w:val="00786E62"/>
    <w:rsid w:val="0078725A"/>
    <w:rsid w:val="00787702"/>
    <w:rsid w:val="00787F96"/>
    <w:rsid w:val="0079003F"/>
    <w:rsid w:val="00790B74"/>
    <w:rsid w:val="00790C58"/>
    <w:rsid w:val="00790DA4"/>
    <w:rsid w:val="00790FDB"/>
    <w:rsid w:val="007912F8"/>
    <w:rsid w:val="00791511"/>
    <w:rsid w:val="007915FD"/>
    <w:rsid w:val="007926E1"/>
    <w:rsid w:val="00792A47"/>
    <w:rsid w:val="00792F02"/>
    <w:rsid w:val="00793310"/>
    <w:rsid w:val="00793469"/>
    <w:rsid w:val="007935E4"/>
    <w:rsid w:val="0079371B"/>
    <w:rsid w:val="0079384E"/>
    <w:rsid w:val="00793DA7"/>
    <w:rsid w:val="00794077"/>
    <w:rsid w:val="007940B2"/>
    <w:rsid w:val="0079479F"/>
    <w:rsid w:val="007949C3"/>
    <w:rsid w:val="007951B6"/>
    <w:rsid w:val="00795A57"/>
    <w:rsid w:val="007964BE"/>
    <w:rsid w:val="007967D3"/>
    <w:rsid w:val="007969AF"/>
    <w:rsid w:val="007969D0"/>
    <w:rsid w:val="007A010D"/>
    <w:rsid w:val="007A064F"/>
    <w:rsid w:val="007A0A4A"/>
    <w:rsid w:val="007A0A74"/>
    <w:rsid w:val="007A0D41"/>
    <w:rsid w:val="007A10C1"/>
    <w:rsid w:val="007A1587"/>
    <w:rsid w:val="007A20E0"/>
    <w:rsid w:val="007A225A"/>
    <w:rsid w:val="007A22BF"/>
    <w:rsid w:val="007A27A7"/>
    <w:rsid w:val="007A295C"/>
    <w:rsid w:val="007A35DF"/>
    <w:rsid w:val="007A3950"/>
    <w:rsid w:val="007A3C14"/>
    <w:rsid w:val="007A4C2F"/>
    <w:rsid w:val="007A553A"/>
    <w:rsid w:val="007A5BDD"/>
    <w:rsid w:val="007A5D4D"/>
    <w:rsid w:val="007A6540"/>
    <w:rsid w:val="007A6F12"/>
    <w:rsid w:val="007A74E5"/>
    <w:rsid w:val="007A7AC6"/>
    <w:rsid w:val="007A7E25"/>
    <w:rsid w:val="007B136B"/>
    <w:rsid w:val="007B13CA"/>
    <w:rsid w:val="007B1C14"/>
    <w:rsid w:val="007B29E0"/>
    <w:rsid w:val="007B2C44"/>
    <w:rsid w:val="007B363F"/>
    <w:rsid w:val="007B3981"/>
    <w:rsid w:val="007B3C2E"/>
    <w:rsid w:val="007B3EFF"/>
    <w:rsid w:val="007B4930"/>
    <w:rsid w:val="007B49C1"/>
    <w:rsid w:val="007B527B"/>
    <w:rsid w:val="007B5E32"/>
    <w:rsid w:val="007B6369"/>
    <w:rsid w:val="007B6A00"/>
    <w:rsid w:val="007B7269"/>
    <w:rsid w:val="007B72E2"/>
    <w:rsid w:val="007B767F"/>
    <w:rsid w:val="007C0548"/>
    <w:rsid w:val="007C09E3"/>
    <w:rsid w:val="007C105C"/>
    <w:rsid w:val="007C13AE"/>
    <w:rsid w:val="007C14C5"/>
    <w:rsid w:val="007C1545"/>
    <w:rsid w:val="007C1724"/>
    <w:rsid w:val="007C1A1D"/>
    <w:rsid w:val="007C20B2"/>
    <w:rsid w:val="007C24D4"/>
    <w:rsid w:val="007C25CF"/>
    <w:rsid w:val="007C2B30"/>
    <w:rsid w:val="007C3619"/>
    <w:rsid w:val="007C38FA"/>
    <w:rsid w:val="007C3BDB"/>
    <w:rsid w:val="007C3F19"/>
    <w:rsid w:val="007C48F4"/>
    <w:rsid w:val="007C518B"/>
    <w:rsid w:val="007C5303"/>
    <w:rsid w:val="007C5714"/>
    <w:rsid w:val="007C59FF"/>
    <w:rsid w:val="007C61EA"/>
    <w:rsid w:val="007C6F0B"/>
    <w:rsid w:val="007C7681"/>
    <w:rsid w:val="007C78E9"/>
    <w:rsid w:val="007C7B9D"/>
    <w:rsid w:val="007D0018"/>
    <w:rsid w:val="007D02A8"/>
    <w:rsid w:val="007D06FE"/>
    <w:rsid w:val="007D099F"/>
    <w:rsid w:val="007D3B16"/>
    <w:rsid w:val="007D3BEB"/>
    <w:rsid w:val="007D3CFC"/>
    <w:rsid w:val="007D3D10"/>
    <w:rsid w:val="007D3F59"/>
    <w:rsid w:val="007D467E"/>
    <w:rsid w:val="007D56FE"/>
    <w:rsid w:val="007D57F3"/>
    <w:rsid w:val="007D5DF1"/>
    <w:rsid w:val="007D606D"/>
    <w:rsid w:val="007D6163"/>
    <w:rsid w:val="007D6BDE"/>
    <w:rsid w:val="007D747E"/>
    <w:rsid w:val="007D7579"/>
    <w:rsid w:val="007D7FFC"/>
    <w:rsid w:val="007E00C3"/>
    <w:rsid w:val="007E0227"/>
    <w:rsid w:val="007E03C5"/>
    <w:rsid w:val="007E0D27"/>
    <w:rsid w:val="007E0D39"/>
    <w:rsid w:val="007E0E83"/>
    <w:rsid w:val="007E10F9"/>
    <w:rsid w:val="007E153B"/>
    <w:rsid w:val="007E17C8"/>
    <w:rsid w:val="007E2E78"/>
    <w:rsid w:val="007E3217"/>
    <w:rsid w:val="007E341E"/>
    <w:rsid w:val="007E42AB"/>
    <w:rsid w:val="007E44FB"/>
    <w:rsid w:val="007E4523"/>
    <w:rsid w:val="007E50F8"/>
    <w:rsid w:val="007E5161"/>
    <w:rsid w:val="007E5219"/>
    <w:rsid w:val="007E5E87"/>
    <w:rsid w:val="007E7041"/>
    <w:rsid w:val="007E71DE"/>
    <w:rsid w:val="007E7D52"/>
    <w:rsid w:val="007F0AF1"/>
    <w:rsid w:val="007F113B"/>
    <w:rsid w:val="007F1781"/>
    <w:rsid w:val="007F1B59"/>
    <w:rsid w:val="007F1FA9"/>
    <w:rsid w:val="007F1FB1"/>
    <w:rsid w:val="007F1FE9"/>
    <w:rsid w:val="007F262C"/>
    <w:rsid w:val="007F2BA5"/>
    <w:rsid w:val="007F3FF1"/>
    <w:rsid w:val="007F4469"/>
    <w:rsid w:val="007F4868"/>
    <w:rsid w:val="007F4B72"/>
    <w:rsid w:val="007F4E5C"/>
    <w:rsid w:val="007F5A40"/>
    <w:rsid w:val="007F5B2C"/>
    <w:rsid w:val="007F5C31"/>
    <w:rsid w:val="007F5EFA"/>
    <w:rsid w:val="007F6165"/>
    <w:rsid w:val="007F68D4"/>
    <w:rsid w:val="007F6BDE"/>
    <w:rsid w:val="007F7424"/>
    <w:rsid w:val="00800525"/>
    <w:rsid w:val="00800DB9"/>
    <w:rsid w:val="008014CD"/>
    <w:rsid w:val="00801A79"/>
    <w:rsid w:val="00801FFF"/>
    <w:rsid w:val="00802754"/>
    <w:rsid w:val="00802860"/>
    <w:rsid w:val="00802BC7"/>
    <w:rsid w:val="00803130"/>
    <w:rsid w:val="008038B8"/>
    <w:rsid w:val="0080425C"/>
    <w:rsid w:val="00804389"/>
    <w:rsid w:val="008044A9"/>
    <w:rsid w:val="00804B63"/>
    <w:rsid w:val="0080589D"/>
    <w:rsid w:val="00805972"/>
    <w:rsid w:val="00805CC8"/>
    <w:rsid w:val="008063FF"/>
    <w:rsid w:val="00806731"/>
    <w:rsid w:val="008069DA"/>
    <w:rsid w:val="00806D49"/>
    <w:rsid w:val="0080704C"/>
    <w:rsid w:val="0080786E"/>
    <w:rsid w:val="008079EA"/>
    <w:rsid w:val="00807ACA"/>
    <w:rsid w:val="00810EBA"/>
    <w:rsid w:val="00811651"/>
    <w:rsid w:val="00811988"/>
    <w:rsid w:val="00812011"/>
    <w:rsid w:val="00812183"/>
    <w:rsid w:val="00812405"/>
    <w:rsid w:val="0081243F"/>
    <w:rsid w:val="00812D4C"/>
    <w:rsid w:val="00812DC0"/>
    <w:rsid w:val="0081372D"/>
    <w:rsid w:val="0081411C"/>
    <w:rsid w:val="008147E6"/>
    <w:rsid w:val="00814997"/>
    <w:rsid w:val="00814B96"/>
    <w:rsid w:val="00814EE8"/>
    <w:rsid w:val="0081589A"/>
    <w:rsid w:val="00815CF6"/>
    <w:rsid w:val="00815F5F"/>
    <w:rsid w:val="008164A6"/>
    <w:rsid w:val="008168FF"/>
    <w:rsid w:val="00816E59"/>
    <w:rsid w:val="00817019"/>
    <w:rsid w:val="008173E8"/>
    <w:rsid w:val="00817663"/>
    <w:rsid w:val="00817F12"/>
    <w:rsid w:val="00821CB2"/>
    <w:rsid w:val="008224A5"/>
    <w:rsid w:val="00823A97"/>
    <w:rsid w:val="00823C2B"/>
    <w:rsid w:val="0082543D"/>
    <w:rsid w:val="0082620F"/>
    <w:rsid w:val="008262D1"/>
    <w:rsid w:val="0082695B"/>
    <w:rsid w:val="00826F36"/>
    <w:rsid w:val="00827923"/>
    <w:rsid w:val="0083032C"/>
    <w:rsid w:val="0083047C"/>
    <w:rsid w:val="0083067D"/>
    <w:rsid w:val="00830951"/>
    <w:rsid w:val="00830DF2"/>
    <w:rsid w:val="008316B4"/>
    <w:rsid w:val="008318A1"/>
    <w:rsid w:val="00831B06"/>
    <w:rsid w:val="008320CD"/>
    <w:rsid w:val="00832471"/>
    <w:rsid w:val="00832671"/>
    <w:rsid w:val="00832A0D"/>
    <w:rsid w:val="008338DC"/>
    <w:rsid w:val="00833C27"/>
    <w:rsid w:val="00835314"/>
    <w:rsid w:val="00835460"/>
    <w:rsid w:val="008354E3"/>
    <w:rsid w:val="008359BA"/>
    <w:rsid w:val="00835A0E"/>
    <w:rsid w:val="00836581"/>
    <w:rsid w:val="008379F6"/>
    <w:rsid w:val="00837C22"/>
    <w:rsid w:val="00837CB5"/>
    <w:rsid w:val="00840416"/>
    <w:rsid w:val="00840672"/>
    <w:rsid w:val="008410BD"/>
    <w:rsid w:val="00841480"/>
    <w:rsid w:val="00841AE7"/>
    <w:rsid w:val="00841FA0"/>
    <w:rsid w:val="00842161"/>
    <w:rsid w:val="008422F6"/>
    <w:rsid w:val="008423D7"/>
    <w:rsid w:val="00842833"/>
    <w:rsid w:val="00842845"/>
    <w:rsid w:val="00842BD7"/>
    <w:rsid w:val="00843B56"/>
    <w:rsid w:val="00843CB9"/>
    <w:rsid w:val="00844091"/>
    <w:rsid w:val="008440BA"/>
    <w:rsid w:val="008441A7"/>
    <w:rsid w:val="008444A7"/>
    <w:rsid w:val="008450F4"/>
    <w:rsid w:val="008451CF"/>
    <w:rsid w:val="00845E8C"/>
    <w:rsid w:val="0084661C"/>
    <w:rsid w:val="008466B2"/>
    <w:rsid w:val="00846C62"/>
    <w:rsid w:val="0084796A"/>
    <w:rsid w:val="00847A19"/>
    <w:rsid w:val="00847FDB"/>
    <w:rsid w:val="00850349"/>
    <w:rsid w:val="0085091A"/>
    <w:rsid w:val="00851303"/>
    <w:rsid w:val="008513D7"/>
    <w:rsid w:val="00852025"/>
    <w:rsid w:val="008524F5"/>
    <w:rsid w:val="00853C4F"/>
    <w:rsid w:val="008541F6"/>
    <w:rsid w:val="00856459"/>
    <w:rsid w:val="00856761"/>
    <w:rsid w:val="00856AFB"/>
    <w:rsid w:val="00856FB5"/>
    <w:rsid w:val="008575F7"/>
    <w:rsid w:val="00857B7D"/>
    <w:rsid w:val="00857C77"/>
    <w:rsid w:val="008600C2"/>
    <w:rsid w:val="0086031D"/>
    <w:rsid w:val="008609DF"/>
    <w:rsid w:val="00860AA7"/>
    <w:rsid w:val="00860CCE"/>
    <w:rsid w:val="00860E01"/>
    <w:rsid w:val="00861648"/>
    <w:rsid w:val="008616B3"/>
    <w:rsid w:val="00862EEF"/>
    <w:rsid w:val="00863738"/>
    <w:rsid w:val="008644B5"/>
    <w:rsid w:val="00864764"/>
    <w:rsid w:val="00864973"/>
    <w:rsid w:val="00864D75"/>
    <w:rsid w:val="00864E2B"/>
    <w:rsid w:val="008650AE"/>
    <w:rsid w:val="00865730"/>
    <w:rsid w:val="00865E89"/>
    <w:rsid w:val="00865F1B"/>
    <w:rsid w:val="00865FF8"/>
    <w:rsid w:val="0086659B"/>
    <w:rsid w:val="0086662D"/>
    <w:rsid w:val="0086750C"/>
    <w:rsid w:val="008675D4"/>
    <w:rsid w:val="00870040"/>
    <w:rsid w:val="0087069A"/>
    <w:rsid w:val="008707BB"/>
    <w:rsid w:val="00870E0E"/>
    <w:rsid w:val="00871112"/>
    <w:rsid w:val="008712F0"/>
    <w:rsid w:val="008718C7"/>
    <w:rsid w:val="0087198D"/>
    <w:rsid w:val="008721D6"/>
    <w:rsid w:val="0087293E"/>
    <w:rsid w:val="008738CE"/>
    <w:rsid w:val="00873EAC"/>
    <w:rsid w:val="0087420B"/>
    <w:rsid w:val="00874340"/>
    <w:rsid w:val="00874640"/>
    <w:rsid w:val="008752A0"/>
    <w:rsid w:val="008758BF"/>
    <w:rsid w:val="00875E9A"/>
    <w:rsid w:val="008761C0"/>
    <w:rsid w:val="00876538"/>
    <w:rsid w:val="00876E8A"/>
    <w:rsid w:val="008778AB"/>
    <w:rsid w:val="00877BA1"/>
    <w:rsid w:val="0088016E"/>
    <w:rsid w:val="00881272"/>
    <w:rsid w:val="00881644"/>
    <w:rsid w:val="00881BAF"/>
    <w:rsid w:val="00881E4C"/>
    <w:rsid w:val="00881FB5"/>
    <w:rsid w:val="008821CC"/>
    <w:rsid w:val="00882A5D"/>
    <w:rsid w:val="00882D43"/>
    <w:rsid w:val="008830FB"/>
    <w:rsid w:val="008831D2"/>
    <w:rsid w:val="00883998"/>
    <w:rsid w:val="008857B4"/>
    <w:rsid w:val="0088609F"/>
    <w:rsid w:val="00886350"/>
    <w:rsid w:val="0088673E"/>
    <w:rsid w:val="008867D8"/>
    <w:rsid w:val="00886BD9"/>
    <w:rsid w:val="00886FE8"/>
    <w:rsid w:val="008873F2"/>
    <w:rsid w:val="00887E91"/>
    <w:rsid w:val="0089004B"/>
    <w:rsid w:val="008904E8"/>
    <w:rsid w:val="00890EAC"/>
    <w:rsid w:val="00891358"/>
    <w:rsid w:val="008916F7"/>
    <w:rsid w:val="00892535"/>
    <w:rsid w:val="008928E2"/>
    <w:rsid w:val="00892CC3"/>
    <w:rsid w:val="00892E3A"/>
    <w:rsid w:val="00893A81"/>
    <w:rsid w:val="00893C70"/>
    <w:rsid w:val="008940F4"/>
    <w:rsid w:val="00894601"/>
    <w:rsid w:val="0089466C"/>
    <w:rsid w:val="00896B1B"/>
    <w:rsid w:val="0089787D"/>
    <w:rsid w:val="008A0DC4"/>
    <w:rsid w:val="008A1040"/>
    <w:rsid w:val="008A197F"/>
    <w:rsid w:val="008A2481"/>
    <w:rsid w:val="008A2706"/>
    <w:rsid w:val="008A2710"/>
    <w:rsid w:val="008A2B4B"/>
    <w:rsid w:val="008A304B"/>
    <w:rsid w:val="008A30A9"/>
    <w:rsid w:val="008A3CCC"/>
    <w:rsid w:val="008A4BF1"/>
    <w:rsid w:val="008A549B"/>
    <w:rsid w:val="008A5D1A"/>
    <w:rsid w:val="008A5D7F"/>
    <w:rsid w:val="008A66CA"/>
    <w:rsid w:val="008A688D"/>
    <w:rsid w:val="008A6B75"/>
    <w:rsid w:val="008A6E4C"/>
    <w:rsid w:val="008A7B04"/>
    <w:rsid w:val="008A7D4F"/>
    <w:rsid w:val="008B01F7"/>
    <w:rsid w:val="008B0482"/>
    <w:rsid w:val="008B0930"/>
    <w:rsid w:val="008B0977"/>
    <w:rsid w:val="008B0B46"/>
    <w:rsid w:val="008B0B8C"/>
    <w:rsid w:val="008B0CD6"/>
    <w:rsid w:val="008B1446"/>
    <w:rsid w:val="008B1512"/>
    <w:rsid w:val="008B152C"/>
    <w:rsid w:val="008B1DA3"/>
    <w:rsid w:val="008B2FCD"/>
    <w:rsid w:val="008B30AF"/>
    <w:rsid w:val="008B324A"/>
    <w:rsid w:val="008B3E79"/>
    <w:rsid w:val="008B3F81"/>
    <w:rsid w:val="008B4BA6"/>
    <w:rsid w:val="008B50FF"/>
    <w:rsid w:val="008B54A5"/>
    <w:rsid w:val="008B5A52"/>
    <w:rsid w:val="008B61C4"/>
    <w:rsid w:val="008B651F"/>
    <w:rsid w:val="008B703C"/>
    <w:rsid w:val="008B7102"/>
    <w:rsid w:val="008B7371"/>
    <w:rsid w:val="008B77D2"/>
    <w:rsid w:val="008B7C00"/>
    <w:rsid w:val="008B7C93"/>
    <w:rsid w:val="008C0A99"/>
    <w:rsid w:val="008C0C36"/>
    <w:rsid w:val="008C0DF1"/>
    <w:rsid w:val="008C1169"/>
    <w:rsid w:val="008C19A5"/>
    <w:rsid w:val="008C261A"/>
    <w:rsid w:val="008C26ED"/>
    <w:rsid w:val="008C2801"/>
    <w:rsid w:val="008C3349"/>
    <w:rsid w:val="008C373B"/>
    <w:rsid w:val="008C442E"/>
    <w:rsid w:val="008C4EB1"/>
    <w:rsid w:val="008C4FCD"/>
    <w:rsid w:val="008C5789"/>
    <w:rsid w:val="008C5C67"/>
    <w:rsid w:val="008C607C"/>
    <w:rsid w:val="008C60F2"/>
    <w:rsid w:val="008C627A"/>
    <w:rsid w:val="008C6E1A"/>
    <w:rsid w:val="008C79D8"/>
    <w:rsid w:val="008D110A"/>
    <w:rsid w:val="008D159B"/>
    <w:rsid w:val="008D19B4"/>
    <w:rsid w:val="008D1CDA"/>
    <w:rsid w:val="008D1E4E"/>
    <w:rsid w:val="008D263C"/>
    <w:rsid w:val="008D3A85"/>
    <w:rsid w:val="008D401F"/>
    <w:rsid w:val="008D4290"/>
    <w:rsid w:val="008D477F"/>
    <w:rsid w:val="008D649D"/>
    <w:rsid w:val="008D731A"/>
    <w:rsid w:val="008D79AF"/>
    <w:rsid w:val="008D7A81"/>
    <w:rsid w:val="008E00F9"/>
    <w:rsid w:val="008E03C0"/>
    <w:rsid w:val="008E08BA"/>
    <w:rsid w:val="008E0F34"/>
    <w:rsid w:val="008E131D"/>
    <w:rsid w:val="008E155E"/>
    <w:rsid w:val="008E1CDF"/>
    <w:rsid w:val="008E1E78"/>
    <w:rsid w:val="008E2149"/>
    <w:rsid w:val="008E2499"/>
    <w:rsid w:val="008E251A"/>
    <w:rsid w:val="008E25A3"/>
    <w:rsid w:val="008E2771"/>
    <w:rsid w:val="008E3088"/>
    <w:rsid w:val="008E31B3"/>
    <w:rsid w:val="008E3425"/>
    <w:rsid w:val="008E357D"/>
    <w:rsid w:val="008E370B"/>
    <w:rsid w:val="008E3799"/>
    <w:rsid w:val="008E4707"/>
    <w:rsid w:val="008E4E9E"/>
    <w:rsid w:val="008E4EA1"/>
    <w:rsid w:val="008E5B51"/>
    <w:rsid w:val="008E5BC3"/>
    <w:rsid w:val="008E5FAD"/>
    <w:rsid w:val="008E64F3"/>
    <w:rsid w:val="008E732A"/>
    <w:rsid w:val="008F01A1"/>
    <w:rsid w:val="008F0953"/>
    <w:rsid w:val="008F098E"/>
    <w:rsid w:val="008F15BF"/>
    <w:rsid w:val="008F1DFE"/>
    <w:rsid w:val="008F1EAD"/>
    <w:rsid w:val="008F2371"/>
    <w:rsid w:val="008F25F2"/>
    <w:rsid w:val="008F2E69"/>
    <w:rsid w:val="008F36F5"/>
    <w:rsid w:val="008F385C"/>
    <w:rsid w:val="008F42B9"/>
    <w:rsid w:val="008F4690"/>
    <w:rsid w:val="008F5185"/>
    <w:rsid w:val="008F69D1"/>
    <w:rsid w:val="008F6C4C"/>
    <w:rsid w:val="008F6CDD"/>
    <w:rsid w:val="008F74BD"/>
    <w:rsid w:val="008F7573"/>
    <w:rsid w:val="00900019"/>
    <w:rsid w:val="009009B9"/>
    <w:rsid w:val="0090116C"/>
    <w:rsid w:val="00901342"/>
    <w:rsid w:val="0090178A"/>
    <w:rsid w:val="00901F73"/>
    <w:rsid w:val="00902024"/>
    <w:rsid w:val="00902041"/>
    <w:rsid w:val="00902D31"/>
    <w:rsid w:val="009032AC"/>
    <w:rsid w:val="009034BF"/>
    <w:rsid w:val="009037AE"/>
    <w:rsid w:val="009039F1"/>
    <w:rsid w:val="0090459E"/>
    <w:rsid w:val="009046A7"/>
    <w:rsid w:val="00904716"/>
    <w:rsid w:val="00904858"/>
    <w:rsid w:val="00904E2D"/>
    <w:rsid w:val="009050D2"/>
    <w:rsid w:val="00905627"/>
    <w:rsid w:val="009060CF"/>
    <w:rsid w:val="009062EB"/>
    <w:rsid w:val="00906795"/>
    <w:rsid w:val="00906A51"/>
    <w:rsid w:val="00910B62"/>
    <w:rsid w:val="00911FC5"/>
    <w:rsid w:val="00912F3F"/>
    <w:rsid w:val="00913580"/>
    <w:rsid w:val="0091371F"/>
    <w:rsid w:val="0091454A"/>
    <w:rsid w:val="0091487F"/>
    <w:rsid w:val="00914AF2"/>
    <w:rsid w:val="00914D9E"/>
    <w:rsid w:val="00914F45"/>
    <w:rsid w:val="009154EC"/>
    <w:rsid w:val="00915B7D"/>
    <w:rsid w:val="00915C42"/>
    <w:rsid w:val="00915CD7"/>
    <w:rsid w:val="00915D53"/>
    <w:rsid w:val="00915F47"/>
    <w:rsid w:val="009166E7"/>
    <w:rsid w:val="00916E08"/>
    <w:rsid w:val="00917231"/>
    <w:rsid w:val="0091752D"/>
    <w:rsid w:val="0091797B"/>
    <w:rsid w:val="00920844"/>
    <w:rsid w:val="0092088F"/>
    <w:rsid w:val="00920BEF"/>
    <w:rsid w:val="00920DF8"/>
    <w:rsid w:val="00920F5E"/>
    <w:rsid w:val="009210E8"/>
    <w:rsid w:val="009227B9"/>
    <w:rsid w:val="00922FBD"/>
    <w:rsid w:val="009244F7"/>
    <w:rsid w:val="0092467C"/>
    <w:rsid w:val="00925C25"/>
    <w:rsid w:val="00925D38"/>
    <w:rsid w:val="00925D9E"/>
    <w:rsid w:val="00926045"/>
    <w:rsid w:val="00926A80"/>
    <w:rsid w:val="00926E24"/>
    <w:rsid w:val="00927177"/>
    <w:rsid w:val="009274EE"/>
    <w:rsid w:val="00927AE1"/>
    <w:rsid w:val="00931A6D"/>
    <w:rsid w:val="00931EDA"/>
    <w:rsid w:val="0093203C"/>
    <w:rsid w:val="00932245"/>
    <w:rsid w:val="009326DD"/>
    <w:rsid w:val="009327AE"/>
    <w:rsid w:val="00933370"/>
    <w:rsid w:val="00933B47"/>
    <w:rsid w:val="00933B98"/>
    <w:rsid w:val="00934018"/>
    <w:rsid w:val="0093487D"/>
    <w:rsid w:val="009355CE"/>
    <w:rsid w:val="00935BF6"/>
    <w:rsid w:val="009360FB"/>
    <w:rsid w:val="00936E0A"/>
    <w:rsid w:val="00936F23"/>
    <w:rsid w:val="0093749B"/>
    <w:rsid w:val="009376FA"/>
    <w:rsid w:val="00937922"/>
    <w:rsid w:val="00937CD2"/>
    <w:rsid w:val="00937D9D"/>
    <w:rsid w:val="00940845"/>
    <w:rsid w:val="0094109C"/>
    <w:rsid w:val="009411AE"/>
    <w:rsid w:val="00941210"/>
    <w:rsid w:val="009413B8"/>
    <w:rsid w:val="00941440"/>
    <w:rsid w:val="009414D4"/>
    <w:rsid w:val="0094168D"/>
    <w:rsid w:val="00941A68"/>
    <w:rsid w:val="00942267"/>
    <w:rsid w:val="009423D0"/>
    <w:rsid w:val="009424AA"/>
    <w:rsid w:val="00942D4C"/>
    <w:rsid w:val="00942F3A"/>
    <w:rsid w:val="009436BE"/>
    <w:rsid w:val="00943967"/>
    <w:rsid w:val="0094407D"/>
    <w:rsid w:val="00944875"/>
    <w:rsid w:val="00944BDE"/>
    <w:rsid w:val="00944C6A"/>
    <w:rsid w:val="00945925"/>
    <w:rsid w:val="00945AFC"/>
    <w:rsid w:val="00945EDC"/>
    <w:rsid w:val="00945EE7"/>
    <w:rsid w:val="00946B97"/>
    <w:rsid w:val="00946F10"/>
    <w:rsid w:val="00947252"/>
    <w:rsid w:val="009472CB"/>
    <w:rsid w:val="009473FC"/>
    <w:rsid w:val="0094765E"/>
    <w:rsid w:val="009478E1"/>
    <w:rsid w:val="00947A67"/>
    <w:rsid w:val="00947EEC"/>
    <w:rsid w:val="00947F03"/>
    <w:rsid w:val="00950636"/>
    <w:rsid w:val="0095079E"/>
    <w:rsid w:val="009510F5"/>
    <w:rsid w:val="009517E5"/>
    <w:rsid w:val="00951C49"/>
    <w:rsid w:val="00953071"/>
    <w:rsid w:val="0095322E"/>
    <w:rsid w:val="009533ED"/>
    <w:rsid w:val="009542EF"/>
    <w:rsid w:val="00954557"/>
    <w:rsid w:val="00956AF2"/>
    <w:rsid w:val="00956C50"/>
    <w:rsid w:val="0095731B"/>
    <w:rsid w:val="00957876"/>
    <w:rsid w:val="00957A9E"/>
    <w:rsid w:val="009604AF"/>
    <w:rsid w:val="00960D78"/>
    <w:rsid w:val="00961296"/>
    <w:rsid w:val="00961329"/>
    <w:rsid w:val="00961A6D"/>
    <w:rsid w:val="00962728"/>
    <w:rsid w:val="0096274E"/>
    <w:rsid w:val="00962A3F"/>
    <w:rsid w:val="00962F5C"/>
    <w:rsid w:val="009650D4"/>
    <w:rsid w:val="009652B9"/>
    <w:rsid w:val="009657BC"/>
    <w:rsid w:val="00966003"/>
    <w:rsid w:val="009663AB"/>
    <w:rsid w:val="00966CEB"/>
    <w:rsid w:val="009672EE"/>
    <w:rsid w:val="00967698"/>
    <w:rsid w:val="0096780B"/>
    <w:rsid w:val="00970540"/>
    <w:rsid w:val="0097058F"/>
    <w:rsid w:val="00970715"/>
    <w:rsid w:val="00970BF4"/>
    <w:rsid w:val="00972D77"/>
    <w:rsid w:val="00972F39"/>
    <w:rsid w:val="009732DA"/>
    <w:rsid w:val="00973425"/>
    <w:rsid w:val="00974550"/>
    <w:rsid w:val="00974566"/>
    <w:rsid w:val="00974F2E"/>
    <w:rsid w:val="00974FBD"/>
    <w:rsid w:val="0097595D"/>
    <w:rsid w:val="009761BD"/>
    <w:rsid w:val="00976D04"/>
    <w:rsid w:val="00976DBA"/>
    <w:rsid w:val="009778BE"/>
    <w:rsid w:val="00980046"/>
    <w:rsid w:val="009802AB"/>
    <w:rsid w:val="00980947"/>
    <w:rsid w:val="00980D38"/>
    <w:rsid w:val="0098130F"/>
    <w:rsid w:val="00981CE9"/>
    <w:rsid w:val="00981D76"/>
    <w:rsid w:val="0098238C"/>
    <w:rsid w:val="009825EA"/>
    <w:rsid w:val="00982865"/>
    <w:rsid w:val="009828B7"/>
    <w:rsid w:val="009836BE"/>
    <w:rsid w:val="00983ECE"/>
    <w:rsid w:val="0098439A"/>
    <w:rsid w:val="00984644"/>
    <w:rsid w:val="00984741"/>
    <w:rsid w:val="00985DF7"/>
    <w:rsid w:val="00985FCE"/>
    <w:rsid w:val="00987208"/>
    <w:rsid w:val="00987CE0"/>
    <w:rsid w:val="00990036"/>
    <w:rsid w:val="0099052D"/>
    <w:rsid w:val="00991386"/>
    <w:rsid w:val="00991651"/>
    <w:rsid w:val="0099176C"/>
    <w:rsid w:val="00991AA5"/>
    <w:rsid w:val="00991B72"/>
    <w:rsid w:val="00992443"/>
    <w:rsid w:val="0099289D"/>
    <w:rsid w:val="00992B73"/>
    <w:rsid w:val="00993BBF"/>
    <w:rsid w:val="009940F3"/>
    <w:rsid w:val="009943DD"/>
    <w:rsid w:val="009945D0"/>
    <w:rsid w:val="00994614"/>
    <w:rsid w:val="00994781"/>
    <w:rsid w:val="009947C3"/>
    <w:rsid w:val="009947D5"/>
    <w:rsid w:val="009950BC"/>
    <w:rsid w:val="0099596C"/>
    <w:rsid w:val="00995F76"/>
    <w:rsid w:val="0099753A"/>
    <w:rsid w:val="009A03A3"/>
    <w:rsid w:val="009A21A6"/>
    <w:rsid w:val="009A2929"/>
    <w:rsid w:val="009A2E82"/>
    <w:rsid w:val="009A2F9F"/>
    <w:rsid w:val="009A3CBA"/>
    <w:rsid w:val="009A4127"/>
    <w:rsid w:val="009A43C6"/>
    <w:rsid w:val="009A4E9B"/>
    <w:rsid w:val="009A6141"/>
    <w:rsid w:val="009A6BA3"/>
    <w:rsid w:val="009A7265"/>
    <w:rsid w:val="009A73EB"/>
    <w:rsid w:val="009A7B17"/>
    <w:rsid w:val="009A7B7F"/>
    <w:rsid w:val="009B0887"/>
    <w:rsid w:val="009B1B4E"/>
    <w:rsid w:val="009B1E10"/>
    <w:rsid w:val="009B1ECB"/>
    <w:rsid w:val="009B28D2"/>
    <w:rsid w:val="009B2D77"/>
    <w:rsid w:val="009B3D2A"/>
    <w:rsid w:val="009B41E6"/>
    <w:rsid w:val="009B49F9"/>
    <w:rsid w:val="009B4A09"/>
    <w:rsid w:val="009B4F23"/>
    <w:rsid w:val="009B5B39"/>
    <w:rsid w:val="009B624E"/>
    <w:rsid w:val="009B6441"/>
    <w:rsid w:val="009B67BB"/>
    <w:rsid w:val="009B6DB1"/>
    <w:rsid w:val="009B7D3B"/>
    <w:rsid w:val="009C0774"/>
    <w:rsid w:val="009C0C61"/>
    <w:rsid w:val="009C0DEA"/>
    <w:rsid w:val="009C21E8"/>
    <w:rsid w:val="009C2AB7"/>
    <w:rsid w:val="009C2E9E"/>
    <w:rsid w:val="009C402D"/>
    <w:rsid w:val="009C41DA"/>
    <w:rsid w:val="009C48E5"/>
    <w:rsid w:val="009C4D99"/>
    <w:rsid w:val="009C4E9F"/>
    <w:rsid w:val="009C5BB1"/>
    <w:rsid w:val="009C6067"/>
    <w:rsid w:val="009C61AB"/>
    <w:rsid w:val="009C63D1"/>
    <w:rsid w:val="009C6536"/>
    <w:rsid w:val="009C7F28"/>
    <w:rsid w:val="009D02A4"/>
    <w:rsid w:val="009D0502"/>
    <w:rsid w:val="009D0FC0"/>
    <w:rsid w:val="009D14C8"/>
    <w:rsid w:val="009D1590"/>
    <w:rsid w:val="009D17E0"/>
    <w:rsid w:val="009D1E1B"/>
    <w:rsid w:val="009D248D"/>
    <w:rsid w:val="009D2800"/>
    <w:rsid w:val="009D2FF2"/>
    <w:rsid w:val="009D3ECC"/>
    <w:rsid w:val="009D43FB"/>
    <w:rsid w:val="009D44C8"/>
    <w:rsid w:val="009D47AF"/>
    <w:rsid w:val="009D49CF"/>
    <w:rsid w:val="009D5061"/>
    <w:rsid w:val="009D554F"/>
    <w:rsid w:val="009D56F6"/>
    <w:rsid w:val="009D57CF"/>
    <w:rsid w:val="009D66E1"/>
    <w:rsid w:val="009D775F"/>
    <w:rsid w:val="009D7B1B"/>
    <w:rsid w:val="009E007C"/>
    <w:rsid w:val="009E0172"/>
    <w:rsid w:val="009E02CE"/>
    <w:rsid w:val="009E083E"/>
    <w:rsid w:val="009E0EC5"/>
    <w:rsid w:val="009E0F04"/>
    <w:rsid w:val="009E162E"/>
    <w:rsid w:val="009E244D"/>
    <w:rsid w:val="009E2501"/>
    <w:rsid w:val="009E32BE"/>
    <w:rsid w:val="009E3939"/>
    <w:rsid w:val="009E3AD0"/>
    <w:rsid w:val="009E3C92"/>
    <w:rsid w:val="009E3E6A"/>
    <w:rsid w:val="009E3E91"/>
    <w:rsid w:val="009E4634"/>
    <w:rsid w:val="009E581B"/>
    <w:rsid w:val="009E5CC2"/>
    <w:rsid w:val="009E62CE"/>
    <w:rsid w:val="009E6BAC"/>
    <w:rsid w:val="009E77EB"/>
    <w:rsid w:val="009E7BC1"/>
    <w:rsid w:val="009F0054"/>
    <w:rsid w:val="009F0A61"/>
    <w:rsid w:val="009F0D90"/>
    <w:rsid w:val="009F1F4D"/>
    <w:rsid w:val="009F1FFE"/>
    <w:rsid w:val="009F33E9"/>
    <w:rsid w:val="009F34BA"/>
    <w:rsid w:val="009F359F"/>
    <w:rsid w:val="009F35B3"/>
    <w:rsid w:val="009F44FF"/>
    <w:rsid w:val="009F531F"/>
    <w:rsid w:val="009F6BC7"/>
    <w:rsid w:val="009F746A"/>
    <w:rsid w:val="009F7EFD"/>
    <w:rsid w:val="00A000DC"/>
    <w:rsid w:val="00A008A8"/>
    <w:rsid w:val="00A01068"/>
    <w:rsid w:val="00A01711"/>
    <w:rsid w:val="00A0286F"/>
    <w:rsid w:val="00A02FC4"/>
    <w:rsid w:val="00A031BB"/>
    <w:rsid w:val="00A031EF"/>
    <w:rsid w:val="00A03BC8"/>
    <w:rsid w:val="00A03D4B"/>
    <w:rsid w:val="00A03DFE"/>
    <w:rsid w:val="00A03ECA"/>
    <w:rsid w:val="00A0410B"/>
    <w:rsid w:val="00A043BB"/>
    <w:rsid w:val="00A0455A"/>
    <w:rsid w:val="00A045B9"/>
    <w:rsid w:val="00A04F28"/>
    <w:rsid w:val="00A05619"/>
    <w:rsid w:val="00A0571C"/>
    <w:rsid w:val="00A059C0"/>
    <w:rsid w:val="00A05F4C"/>
    <w:rsid w:val="00A06724"/>
    <w:rsid w:val="00A07160"/>
    <w:rsid w:val="00A07AAE"/>
    <w:rsid w:val="00A105FB"/>
    <w:rsid w:val="00A1121D"/>
    <w:rsid w:val="00A126EF"/>
    <w:rsid w:val="00A12A00"/>
    <w:rsid w:val="00A1407E"/>
    <w:rsid w:val="00A1464B"/>
    <w:rsid w:val="00A148C4"/>
    <w:rsid w:val="00A15463"/>
    <w:rsid w:val="00A159C6"/>
    <w:rsid w:val="00A15B4B"/>
    <w:rsid w:val="00A15DF0"/>
    <w:rsid w:val="00A167D9"/>
    <w:rsid w:val="00A1691A"/>
    <w:rsid w:val="00A16F8F"/>
    <w:rsid w:val="00A171AB"/>
    <w:rsid w:val="00A1738F"/>
    <w:rsid w:val="00A17974"/>
    <w:rsid w:val="00A17A0C"/>
    <w:rsid w:val="00A17A9B"/>
    <w:rsid w:val="00A17E27"/>
    <w:rsid w:val="00A20208"/>
    <w:rsid w:val="00A21263"/>
    <w:rsid w:val="00A2166B"/>
    <w:rsid w:val="00A21FB0"/>
    <w:rsid w:val="00A22247"/>
    <w:rsid w:val="00A2254A"/>
    <w:rsid w:val="00A2307B"/>
    <w:rsid w:val="00A2341A"/>
    <w:rsid w:val="00A2379F"/>
    <w:rsid w:val="00A239CC"/>
    <w:rsid w:val="00A245B8"/>
    <w:rsid w:val="00A254F8"/>
    <w:rsid w:val="00A25661"/>
    <w:rsid w:val="00A256D7"/>
    <w:rsid w:val="00A26068"/>
    <w:rsid w:val="00A26C4C"/>
    <w:rsid w:val="00A26C52"/>
    <w:rsid w:val="00A30837"/>
    <w:rsid w:val="00A30B0A"/>
    <w:rsid w:val="00A30D3E"/>
    <w:rsid w:val="00A30E8D"/>
    <w:rsid w:val="00A310BD"/>
    <w:rsid w:val="00A31422"/>
    <w:rsid w:val="00A3159D"/>
    <w:rsid w:val="00A31E53"/>
    <w:rsid w:val="00A322D9"/>
    <w:rsid w:val="00A3321A"/>
    <w:rsid w:val="00A3369F"/>
    <w:rsid w:val="00A339E9"/>
    <w:rsid w:val="00A33B7F"/>
    <w:rsid w:val="00A3405A"/>
    <w:rsid w:val="00A340B9"/>
    <w:rsid w:val="00A34505"/>
    <w:rsid w:val="00A348AA"/>
    <w:rsid w:val="00A34DFF"/>
    <w:rsid w:val="00A353AB"/>
    <w:rsid w:val="00A357D9"/>
    <w:rsid w:val="00A366B2"/>
    <w:rsid w:val="00A368E0"/>
    <w:rsid w:val="00A36F08"/>
    <w:rsid w:val="00A36F64"/>
    <w:rsid w:val="00A37277"/>
    <w:rsid w:val="00A37449"/>
    <w:rsid w:val="00A37768"/>
    <w:rsid w:val="00A379E2"/>
    <w:rsid w:val="00A37A7F"/>
    <w:rsid w:val="00A37D8B"/>
    <w:rsid w:val="00A40719"/>
    <w:rsid w:val="00A407F8"/>
    <w:rsid w:val="00A40961"/>
    <w:rsid w:val="00A40B40"/>
    <w:rsid w:val="00A40E0E"/>
    <w:rsid w:val="00A414F9"/>
    <w:rsid w:val="00A41981"/>
    <w:rsid w:val="00A41FDD"/>
    <w:rsid w:val="00A42501"/>
    <w:rsid w:val="00A42A29"/>
    <w:rsid w:val="00A43BDF"/>
    <w:rsid w:val="00A43E52"/>
    <w:rsid w:val="00A449A2"/>
    <w:rsid w:val="00A44BF3"/>
    <w:rsid w:val="00A45749"/>
    <w:rsid w:val="00A45D04"/>
    <w:rsid w:val="00A45DD0"/>
    <w:rsid w:val="00A46121"/>
    <w:rsid w:val="00A468C8"/>
    <w:rsid w:val="00A46B00"/>
    <w:rsid w:val="00A46BD2"/>
    <w:rsid w:val="00A47257"/>
    <w:rsid w:val="00A4725A"/>
    <w:rsid w:val="00A47CD1"/>
    <w:rsid w:val="00A5079C"/>
    <w:rsid w:val="00A50883"/>
    <w:rsid w:val="00A5158D"/>
    <w:rsid w:val="00A519AC"/>
    <w:rsid w:val="00A51C70"/>
    <w:rsid w:val="00A52DE5"/>
    <w:rsid w:val="00A530F1"/>
    <w:rsid w:val="00A53A5E"/>
    <w:rsid w:val="00A53BD1"/>
    <w:rsid w:val="00A53C30"/>
    <w:rsid w:val="00A54E6B"/>
    <w:rsid w:val="00A54F09"/>
    <w:rsid w:val="00A553C4"/>
    <w:rsid w:val="00A554F9"/>
    <w:rsid w:val="00A5576D"/>
    <w:rsid w:val="00A55E3E"/>
    <w:rsid w:val="00A563B5"/>
    <w:rsid w:val="00A57B9C"/>
    <w:rsid w:val="00A57D01"/>
    <w:rsid w:val="00A60006"/>
    <w:rsid w:val="00A60229"/>
    <w:rsid w:val="00A60352"/>
    <w:rsid w:val="00A60E7D"/>
    <w:rsid w:val="00A60F27"/>
    <w:rsid w:val="00A617E4"/>
    <w:rsid w:val="00A61D85"/>
    <w:rsid w:val="00A61EF7"/>
    <w:rsid w:val="00A6200E"/>
    <w:rsid w:val="00A63593"/>
    <w:rsid w:val="00A63778"/>
    <w:rsid w:val="00A637AD"/>
    <w:rsid w:val="00A638D5"/>
    <w:rsid w:val="00A63CE5"/>
    <w:rsid w:val="00A6451F"/>
    <w:rsid w:val="00A6482E"/>
    <w:rsid w:val="00A659A1"/>
    <w:rsid w:val="00A66761"/>
    <w:rsid w:val="00A66873"/>
    <w:rsid w:val="00A66D02"/>
    <w:rsid w:val="00A66FB3"/>
    <w:rsid w:val="00A67B5D"/>
    <w:rsid w:val="00A67DFE"/>
    <w:rsid w:val="00A67ED4"/>
    <w:rsid w:val="00A7075F"/>
    <w:rsid w:val="00A7114B"/>
    <w:rsid w:val="00A71939"/>
    <w:rsid w:val="00A71AC7"/>
    <w:rsid w:val="00A71C00"/>
    <w:rsid w:val="00A71F29"/>
    <w:rsid w:val="00A729A3"/>
    <w:rsid w:val="00A72F6D"/>
    <w:rsid w:val="00A72F96"/>
    <w:rsid w:val="00A73127"/>
    <w:rsid w:val="00A732DE"/>
    <w:rsid w:val="00A73438"/>
    <w:rsid w:val="00A734C1"/>
    <w:rsid w:val="00A73A92"/>
    <w:rsid w:val="00A74902"/>
    <w:rsid w:val="00A74964"/>
    <w:rsid w:val="00A75572"/>
    <w:rsid w:val="00A75B1A"/>
    <w:rsid w:val="00A75B23"/>
    <w:rsid w:val="00A75D69"/>
    <w:rsid w:val="00A760E1"/>
    <w:rsid w:val="00A7690D"/>
    <w:rsid w:val="00A773A5"/>
    <w:rsid w:val="00A7774C"/>
    <w:rsid w:val="00A777FC"/>
    <w:rsid w:val="00A77AD2"/>
    <w:rsid w:val="00A77E1E"/>
    <w:rsid w:val="00A80534"/>
    <w:rsid w:val="00A816BE"/>
    <w:rsid w:val="00A8274E"/>
    <w:rsid w:val="00A82800"/>
    <w:rsid w:val="00A82A9D"/>
    <w:rsid w:val="00A82C8D"/>
    <w:rsid w:val="00A83A25"/>
    <w:rsid w:val="00A84132"/>
    <w:rsid w:val="00A84B1F"/>
    <w:rsid w:val="00A86430"/>
    <w:rsid w:val="00A86655"/>
    <w:rsid w:val="00A86C17"/>
    <w:rsid w:val="00A86CF0"/>
    <w:rsid w:val="00A87085"/>
    <w:rsid w:val="00A87157"/>
    <w:rsid w:val="00A87A0D"/>
    <w:rsid w:val="00A87A8A"/>
    <w:rsid w:val="00A90AE7"/>
    <w:rsid w:val="00A92952"/>
    <w:rsid w:val="00A92D75"/>
    <w:rsid w:val="00A932D4"/>
    <w:rsid w:val="00A934DE"/>
    <w:rsid w:val="00A9401F"/>
    <w:rsid w:val="00A946B1"/>
    <w:rsid w:val="00A9493A"/>
    <w:rsid w:val="00A94EA0"/>
    <w:rsid w:val="00A9504F"/>
    <w:rsid w:val="00A95555"/>
    <w:rsid w:val="00A9657B"/>
    <w:rsid w:val="00A96937"/>
    <w:rsid w:val="00A96F1F"/>
    <w:rsid w:val="00A97611"/>
    <w:rsid w:val="00AA02A3"/>
    <w:rsid w:val="00AA048A"/>
    <w:rsid w:val="00AA0C92"/>
    <w:rsid w:val="00AA1BD1"/>
    <w:rsid w:val="00AA1E52"/>
    <w:rsid w:val="00AA1EAD"/>
    <w:rsid w:val="00AA2838"/>
    <w:rsid w:val="00AA2D4F"/>
    <w:rsid w:val="00AA30C6"/>
    <w:rsid w:val="00AA3249"/>
    <w:rsid w:val="00AA3A61"/>
    <w:rsid w:val="00AA3D4D"/>
    <w:rsid w:val="00AA4072"/>
    <w:rsid w:val="00AA5789"/>
    <w:rsid w:val="00AA5794"/>
    <w:rsid w:val="00AA59C6"/>
    <w:rsid w:val="00AA5BCB"/>
    <w:rsid w:val="00AA5C03"/>
    <w:rsid w:val="00AA5E94"/>
    <w:rsid w:val="00AA6C63"/>
    <w:rsid w:val="00AA6D2B"/>
    <w:rsid w:val="00AA7A01"/>
    <w:rsid w:val="00AB0255"/>
    <w:rsid w:val="00AB02B3"/>
    <w:rsid w:val="00AB07AA"/>
    <w:rsid w:val="00AB0C20"/>
    <w:rsid w:val="00AB1A10"/>
    <w:rsid w:val="00AB1CF0"/>
    <w:rsid w:val="00AB2790"/>
    <w:rsid w:val="00AB290D"/>
    <w:rsid w:val="00AB29D0"/>
    <w:rsid w:val="00AB305A"/>
    <w:rsid w:val="00AB3588"/>
    <w:rsid w:val="00AB35CA"/>
    <w:rsid w:val="00AB3D20"/>
    <w:rsid w:val="00AB3FB9"/>
    <w:rsid w:val="00AB4B73"/>
    <w:rsid w:val="00AB5248"/>
    <w:rsid w:val="00AB5CA2"/>
    <w:rsid w:val="00AB6254"/>
    <w:rsid w:val="00AB64EF"/>
    <w:rsid w:val="00AB66B8"/>
    <w:rsid w:val="00AB6790"/>
    <w:rsid w:val="00AB729C"/>
    <w:rsid w:val="00AB7540"/>
    <w:rsid w:val="00AB7976"/>
    <w:rsid w:val="00AC02E0"/>
    <w:rsid w:val="00AC02E2"/>
    <w:rsid w:val="00AC02F0"/>
    <w:rsid w:val="00AC05BB"/>
    <w:rsid w:val="00AC11F4"/>
    <w:rsid w:val="00AC27E5"/>
    <w:rsid w:val="00AC29C6"/>
    <w:rsid w:val="00AC2D5E"/>
    <w:rsid w:val="00AC38F9"/>
    <w:rsid w:val="00AC3D05"/>
    <w:rsid w:val="00AC3D87"/>
    <w:rsid w:val="00AC424B"/>
    <w:rsid w:val="00AC455D"/>
    <w:rsid w:val="00AC5794"/>
    <w:rsid w:val="00AC64BE"/>
    <w:rsid w:val="00AC64E2"/>
    <w:rsid w:val="00AC6515"/>
    <w:rsid w:val="00AC66EE"/>
    <w:rsid w:val="00AC7EA6"/>
    <w:rsid w:val="00AD004D"/>
    <w:rsid w:val="00AD00C2"/>
    <w:rsid w:val="00AD0228"/>
    <w:rsid w:val="00AD117C"/>
    <w:rsid w:val="00AD13CB"/>
    <w:rsid w:val="00AD1B56"/>
    <w:rsid w:val="00AD1EE7"/>
    <w:rsid w:val="00AD1F4A"/>
    <w:rsid w:val="00AD2047"/>
    <w:rsid w:val="00AD2095"/>
    <w:rsid w:val="00AD217B"/>
    <w:rsid w:val="00AD2338"/>
    <w:rsid w:val="00AD2564"/>
    <w:rsid w:val="00AD2E4F"/>
    <w:rsid w:val="00AD3655"/>
    <w:rsid w:val="00AD38B1"/>
    <w:rsid w:val="00AD3D2D"/>
    <w:rsid w:val="00AD42ED"/>
    <w:rsid w:val="00AD47EC"/>
    <w:rsid w:val="00AD5307"/>
    <w:rsid w:val="00AD540B"/>
    <w:rsid w:val="00AD546F"/>
    <w:rsid w:val="00AD5E39"/>
    <w:rsid w:val="00AD5F47"/>
    <w:rsid w:val="00AD6282"/>
    <w:rsid w:val="00AD6696"/>
    <w:rsid w:val="00AD68C7"/>
    <w:rsid w:val="00AD71B0"/>
    <w:rsid w:val="00AD7646"/>
    <w:rsid w:val="00AE0351"/>
    <w:rsid w:val="00AE0408"/>
    <w:rsid w:val="00AE07B6"/>
    <w:rsid w:val="00AE1185"/>
    <w:rsid w:val="00AE13DF"/>
    <w:rsid w:val="00AE1858"/>
    <w:rsid w:val="00AE2504"/>
    <w:rsid w:val="00AE2FFB"/>
    <w:rsid w:val="00AE311B"/>
    <w:rsid w:val="00AE3125"/>
    <w:rsid w:val="00AE3FC8"/>
    <w:rsid w:val="00AE42EC"/>
    <w:rsid w:val="00AE42F5"/>
    <w:rsid w:val="00AE464A"/>
    <w:rsid w:val="00AE47B7"/>
    <w:rsid w:val="00AE4C4D"/>
    <w:rsid w:val="00AE5BDD"/>
    <w:rsid w:val="00AE5CD1"/>
    <w:rsid w:val="00AE6131"/>
    <w:rsid w:val="00AE6368"/>
    <w:rsid w:val="00AE6D16"/>
    <w:rsid w:val="00AE76A7"/>
    <w:rsid w:val="00AF021D"/>
    <w:rsid w:val="00AF2357"/>
    <w:rsid w:val="00AF3309"/>
    <w:rsid w:val="00AF3A16"/>
    <w:rsid w:val="00AF40D8"/>
    <w:rsid w:val="00AF436F"/>
    <w:rsid w:val="00AF4664"/>
    <w:rsid w:val="00AF4BE6"/>
    <w:rsid w:val="00AF5024"/>
    <w:rsid w:val="00AF6206"/>
    <w:rsid w:val="00AF65CA"/>
    <w:rsid w:val="00AF6724"/>
    <w:rsid w:val="00AF6D90"/>
    <w:rsid w:val="00AF703E"/>
    <w:rsid w:val="00AF7EF7"/>
    <w:rsid w:val="00B00118"/>
    <w:rsid w:val="00B0022E"/>
    <w:rsid w:val="00B00F6F"/>
    <w:rsid w:val="00B016BD"/>
    <w:rsid w:val="00B01809"/>
    <w:rsid w:val="00B01B90"/>
    <w:rsid w:val="00B01BA9"/>
    <w:rsid w:val="00B01BAD"/>
    <w:rsid w:val="00B01F79"/>
    <w:rsid w:val="00B040B6"/>
    <w:rsid w:val="00B041D4"/>
    <w:rsid w:val="00B04736"/>
    <w:rsid w:val="00B04F6B"/>
    <w:rsid w:val="00B05144"/>
    <w:rsid w:val="00B07229"/>
    <w:rsid w:val="00B10413"/>
    <w:rsid w:val="00B11017"/>
    <w:rsid w:val="00B1107B"/>
    <w:rsid w:val="00B1112C"/>
    <w:rsid w:val="00B11AF5"/>
    <w:rsid w:val="00B11E2D"/>
    <w:rsid w:val="00B12B50"/>
    <w:rsid w:val="00B13BD3"/>
    <w:rsid w:val="00B13D67"/>
    <w:rsid w:val="00B1438C"/>
    <w:rsid w:val="00B144A0"/>
    <w:rsid w:val="00B14933"/>
    <w:rsid w:val="00B15482"/>
    <w:rsid w:val="00B15671"/>
    <w:rsid w:val="00B1572C"/>
    <w:rsid w:val="00B15879"/>
    <w:rsid w:val="00B15A15"/>
    <w:rsid w:val="00B15D89"/>
    <w:rsid w:val="00B16331"/>
    <w:rsid w:val="00B16425"/>
    <w:rsid w:val="00B169BF"/>
    <w:rsid w:val="00B16BAA"/>
    <w:rsid w:val="00B204F2"/>
    <w:rsid w:val="00B20834"/>
    <w:rsid w:val="00B20917"/>
    <w:rsid w:val="00B2098C"/>
    <w:rsid w:val="00B20C6D"/>
    <w:rsid w:val="00B223BD"/>
    <w:rsid w:val="00B223ED"/>
    <w:rsid w:val="00B2337D"/>
    <w:rsid w:val="00B2341A"/>
    <w:rsid w:val="00B23636"/>
    <w:rsid w:val="00B23D8F"/>
    <w:rsid w:val="00B23D91"/>
    <w:rsid w:val="00B247CC"/>
    <w:rsid w:val="00B24D96"/>
    <w:rsid w:val="00B25313"/>
    <w:rsid w:val="00B25807"/>
    <w:rsid w:val="00B26512"/>
    <w:rsid w:val="00B267BE"/>
    <w:rsid w:val="00B27AF6"/>
    <w:rsid w:val="00B27D80"/>
    <w:rsid w:val="00B27DFD"/>
    <w:rsid w:val="00B30182"/>
    <w:rsid w:val="00B30292"/>
    <w:rsid w:val="00B3103F"/>
    <w:rsid w:val="00B3128C"/>
    <w:rsid w:val="00B3169C"/>
    <w:rsid w:val="00B31974"/>
    <w:rsid w:val="00B32043"/>
    <w:rsid w:val="00B32116"/>
    <w:rsid w:val="00B32E59"/>
    <w:rsid w:val="00B33471"/>
    <w:rsid w:val="00B33A3F"/>
    <w:rsid w:val="00B34741"/>
    <w:rsid w:val="00B34E06"/>
    <w:rsid w:val="00B35033"/>
    <w:rsid w:val="00B354A8"/>
    <w:rsid w:val="00B35833"/>
    <w:rsid w:val="00B3591F"/>
    <w:rsid w:val="00B35B97"/>
    <w:rsid w:val="00B35F33"/>
    <w:rsid w:val="00B363E9"/>
    <w:rsid w:val="00B40BB4"/>
    <w:rsid w:val="00B410F4"/>
    <w:rsid w:val="00B41180"/>
    <w:rsid w:val="00B414D6"/>
    <w:rsid w:val="00B41CCA"/>
    <w:rsid w:val="00B41F88"/>
    <w:rsid w:val="00B42026"/>
    <w:rsid w:val="00B421FF"/>
    <w:rsid w:val="00B42299"/>
    <w:rsid w:val="00B4247D"/>
    <w:rsid w:val="00B4263E"/>
    <w:rsid w:val="00B4288E"/>
    <w:rsid w:val="00B43F29"/>
    <w:rsid w:val="00B440C5"/>
    <w:rsid w:val="00B44781"/>
    <w:rsid w:val="00B44D8F"/>
    <w:rsid w:val="00B45430"/>
    <w:rsid w:val="00B455ED"/>
    <w:rsid w:val="00B45962"/>
    <w:rsid w:val="00B45DB6"/>
    <w:rsid w:val="00B4623E"/>
    <w:rsid w:val="00B4643F"/>
    <w:rsid w:val="00B4747F"/>
    <w:rsid w:val="00B50316"/>
    <w:rsid w:val="00B508A0"/>
    <w:rsid w:val="00B50C39"/>
    <w:rsid w:val="00B50FFD"/>
    <w:rsid w:val="00B51023"/>
    <w:rsid w:val="00B515C5"/>
    <w:rsid w:val="00B51B93"/>
    <w:rsid w:val="00B52AC3"/>
    <w:rsid w:val="00B53829"/>
    <w:rsid w:val="00B539AD"/>
    <w:rsid w:val="00B53A1A"/>
    <w:rsid w:val="00B53F6D"/>
    <w:rsid w:val="00B540D4"/>
    <w:rsid w:val="00B556B6"/>
    <w:rsid w:val="00B55793"/>
    <w:rsid w:val="00B559E3"/>
    <w:rsid w:val="00B55F53"/>
    <w:rsid w:val="00B56099"/>
    <w:rsid w:val="00B560C5"/>
    <w:rsid w:val="00B56538"/>
    <w:rsid w:val="00B56BBE"/>
    <w:rsid w:val="00B56E59"/>
    <w:rsid w:val="00B56F3C"/>
    <w:rsid w:val="00B602C7"/>
    <w:rsid w:val="00B60A5E"/>
    <w:rsid w:val="00B610C9"/>
    <w:rsid w:val="00B6154B"/>
    <w:rsid w:val="00B619B6"/>
    <w:rsid w:val="00B62654"/>
    <w:rsid w:val="00B6306A"/>
    <w:rsid w:val="00B63449"/>
    <w:rsid w:val="00B64535"/>
    <w:rsid w:val="00B64E17"/>
    <w:rsid w:val="00B652D7"/>
    <w:rsid w:val="00B656D1"/>
    <w:rsid w:val="00B65764"/>
    <w:rsid w:val="00B65DED"/>
    <w:rsid w:val="00B66F03"/>
    <w:rsid w:val="00B675FC"/>
    <w:rsid w:val="00B67831"/>
    <w:rsid w:val="00B70021"/>
    <w:rsid w:val="00B70936"/>
    <w:rsid w:val="00B7097E"/>
    <w:rsid w:val="00B70A0C"/>
    <w:rsid w:val="00B70CA7"/>
    <w:rsid w:val="00B70CE0"/>
    <w:rsid w:val="00B715C7"/>
    <w:rsid w:val="00B71831"/>
    <w:rsid w:val="00B718DA"/>
    <w:rsid w:val="00B71E7B"/>
    <w:rsid w:val="00B73131"/>
    <w:rsid w:val="00B732D0"/>
    <w:rsid w:val="00B73562"/>
    <w:rsid w:val="00B73C38"/>
    <w:rsid w:val="00B7443D"/>
    <w:rsid w:val="00B74F46"/>
    <w:rsid w:val="00B76504"/>
    <w:rsid w:val="00B7709B"/>
    <w:rsid w:val="00B77B5D"/>
    <w:rsid w:val="00B800A9"/>
    <w:rsid w:val="00B8064F"/>
    <w:rsid w:val="00B80742"/>
    <w:rsid w:val="00B8074F"/>
    <w:rsid w:val="00B81569"/>
    <w:rsid w:val="00B815FE"/>
    <w:rsid w:val="00B81837"/>
    <w:rsid w:val="00B81E95"/>
    <w:rsid w:val="00B82BCA"/>
    <w:rsid w:val="00B83B83"/>
    <w:rsid w:val="00B8404E"/>
    <w:rsid w:val="00B840ED"/>
    <w:rsid w:val="00B84260"/>
    <w:rsid w:val="00B84480"/>
    <w:rsid w:val="00B84644"/>
    <w:rsid w:val="00B848B2"/>
    <w:rsid w:val="00B84C45"/>
    <w:rsid w:val="00B85FA0"/>
    <w:rsid w:val="00B86321"/>
    <w:rsid w:val="00B8656C"/>
    <w:rsid w:val="00B87AEF"/>
    <w:rsid w:val="00B87B74"/>
    <w:rsid w:val="00B87E4B"/>
    <w:rsid w:val="00B90346"/>
    <w:rsid w:val="00B90E3D"/>
    <w:rsid w:val="00B90EB4"/>
    <w:rsid w:val="00B915C4"/>
    <w:rsid w:val="00B91F75"/>
    <w:rsid w:val="00B920F4"/>
    <w:rsid w:val="00B921D7"/>
    <w:rsid w:val="00B9357E"/>
    <w:rsid w:val="00B93814"/>
    <w:rsid w:val="00B93A90"/>
    <w:rsid w:val="00B93CCE"/>
    <w:rsid w:val="00B944B2"/>
    <w:rsid w:val="00B9468D"/>
    <w:rsid w:val="00B9496E"/>
    <w:rsid w:val="00B94A26"/>
    <w:rsid w:val="00B953F2"/>
    <w:rsid w:val="00B96256"/>
    <w:rsid w:val="00B972B3"/>
    <w:rsid w:val="00B973B1"/>
    <w:rsid w:val="00B9743C"/>
    <w:rsid w:val="00B9785C"/>
    <w:rsid w:val="00BA0325"/>
    <w:rsid w:val="00BA1DAF"/>
    <w:rsid w:val="00BA1F5A"/>
    <w:rsid w:val="00BA1FD7"/>
    <w:rsid w:val="00BA20EA"/>
    <w:rsid w:val="00BA2C06"/>
    <w:rsid w:val="00BA3555"/>
    <w:rsid w:val="00BA37C8"/>
    <w:rsid w:val="00BA416A"/>
    <w:rsid w:val="00BA43F9"/>
    <w:rsid w:val="00BA547D"/>
    <w:rsid w:val="00BA6345"/>
    <w:rsid w:val="00BA670F"/>
    <w:rsid w:val="00BA67F9"/>
    <w:rsid w:val="00BA6B9D"/>
    <w:rsid w:val="00BA6C19"/>
    <w:rsid w:val="00BA727A"/>
    <w:rsid w:val="00BA7497"/>
    <w:rsid w:val="00BB0162"/>
    <w:rsid w:val="00BB016C"/>
    <w:rsid w:val="00BB0178"/>
    <w:rsid w:val="00BB0606"/>
    <w:rsid w:val="00BB0C16"/>
    <w:rsid w:val="00BB121D"/>
    <w:rsid w:val="00BB1455"/>
    <w:rsid w:val="00BB14E1"/>
    <w:rsid w:val="00BB1D11"/>
    <w:rsid w:val="00BB1E7C"/>
    <w:rsid w:val="00BB2380"/>
    <w:rsid w:val="00BB2735"/>
    <w:rsid w:val="00BB30DE"/>
    <w:rsid w:val="00BB3428"/>
    <w:rsid w:val="00BB35D6"/>
    <w:rsid w:val="00BB382C"/>
    <w:rsid w:val="00BB51D3"/>
    <w:rsid w:val="00BB5412"/>
    <w:rsid w:val="00BB613E"/>
    <w:rsid w:val="00BB785E"/>
    <w:rsid w:val="00BC0318"/>
    <w:rsid w:val="00BC056E"/>
    <w:rsid w:val="00BC08B7"/>
    <w:rsid w:val="00BC0B03"/>
    <w:rsid w:val="00BC0D75"/>
    <w:rsid w:val="00BC0DAB"/>
    <w:rsid w:val="00BC15A1"/>
    <w:rsid w:val="00BC1B6D"/>
    <w:rsid w:val="00BC21E1"/>
    <w:rsid w:val="00BC26D4"/>
    <w:rsid w:val="00BC2A7D"/>
    <w:rsid w:val="00BC2A7F"/>
    <w:rsid w:val="00BC2BA0"/>
    <w:rsid w:val="00BC343C"/>
    <w:rsid w:val="00BC3D9B"/>
    <w:rsid w:val="00BC473D"/>
    <w:rsid w:val="00BC48A3"/>
    <w:rsid w:val="00BC50FF"/>
    <w:rsid w:val="00BC585F"/>
    <w:rsid w:val="00BC6FF7"/>
    <w:rsid w:val="00BD0762"/>
    <w:rsid w:val="00BD27A7"/>
    <w:rsid w:val="00BD2860"/>
    <w:rsid w:val="00BD29DC"/>
    <w:rsid w:val="00BD2B72"/>
    <w:rsid w:val="00BD2ED3"/>
    <w:rsid w:val="00BD32B7"/>
    <w:rsid w:val="00BD4517"/>
    <w:rsid w:val="00BD481C"/>
    <w:rsid w:val="00BD4B65"/>
    <w:rsid w:val="00BD5346"/>
    <w:rsid w:val="00BD5389"/>
    <w:rsid w:val="00BD6265"/>
    <w:rsid w:val="00BD64D2"/>
    <w:rsid w:val="00BD6BE8"/>
    <w:rsid w:val="00BD6C94"/>
    <w:rsid w:val="00BD7FC8"/>
    <w:rsid w:val="00BE00C9"/>
    <w:rsid w:val="00BE06E7"/>
    <w:rsid w:val="00BE0D21"/>
    <w:rsid w:val="00BE2371"/>
    <w:rsid w:val="00BE3126"/>
    <w:rsid w:val="00BE3A8B"/>
    <w:rsid w:val="00BE3F5B"/>
    <w:rsid w:val="00BE400E"/>
    <w:rsid w:val="00BE4494"/>
    <w:rsid w:val="00BE4503"/>
    <w:rsid w:val="00BE4DF4"/>
    <w:rsid w:val="00BE5614"/>
    <w:rsid w:val="00BE6023"/>
    <w:rsid w:val="00BE6164"/>
    <w:rsid w:val="00BE7213"/>
    <w:rsid w:val="00BE7959"/>
    <w:rsid w:val="00BE7DC4"/>
    <w:rsid w:val="00BE7F27"/>
    <w:rsid w:val="00BF0D9E"/>
    <w:rsid w:val="00BF1071"/>
    <w:rsid w:val="00BF2232"/>
    <w:rsid w:val="00BF247C"/>
    <w:rsid w:val="00BF292C"/>
    <w:rsid w:val="00BF30BA"/>
    <w:rsid w:val="00BF3991"/>
    <w:rsid w:val="00BF4298"/>
    <w:rsid w:val="00BF476F"/>
    <w:rsid w:val="00BF49E3"/>
    <w:rsid w:val="00BF547F"/>
    <w:rsid w:val="00BF5CDC"/>
    <w:rsid w:val="00BF6599"/>
    <w:rsid w:val="00BF729B"/>
    <w:rsid w:val="00BF764F"/>
    <w:rsid w:val="00BF798E"/>
    <w:rsid w:val="00BF7F95"/>
    <w:rsid w:val="00C0088A"/>
    <w:rsid w:val="00C02349"/>
    <w:rsid w:val="00C027F4"/>
    <w:rsid w:val="00C03903"/>
    <w:rsid w:val="00C03A3A"/>
    <w:rsid w:val="00C03CEC"/>
    <w:rsid w:val="00C03DAB"/>
    <w:rsid w:val="00C04EDB"/>
    <w:rsid w:val="00C05682"/>
    <w:rsid w:val="00C05D5C"/>
    <w:rsid w:val="00C05E1E"/>
    <w:rsid w:val="00C07156"/>
    <w:rsid w:val="00C074A5"/>
    <w:rsid w:val="00C07B59"/>
    <w:rsid w:val="00C101F1"/>
    <w:rsid w:val="00C1089C"/>
    <w:rsid w:val="00C10FEB"/>
    <w:rsid w:val="00C11089"/>
    <w:rsid w:val="00C11293"/>
    <w:rsid w:val="00C1179F"/>
    <w:rsid w:val="00C11895"/>
    <w:rsid w:val="00C119F6"/>
    <w:rsid w:val="00C11E0C"/>
    <w:rsid w:val="00C12B63"/>
    <w:rsid w:val="00C13103"/>
    <w:rsid w:val="00C13455"/>
    <w:rsid w:val="00C13CB9"/>
    <w:rsid w:val="00C13EC8"/>
    <w:rsid w:val="00C14F18"/>
    <w:rsid w:val="00C14FD0"/>
    <w:rsid w:val="00C15E83"/>
    <w:rsid w:val="00C16B62"/>
    <w:rsid w:val="00C16D90"/>
    <w:rsid w:val="00C205F7"/>
    <w:rsid w:val="00C21C14"/>
    <w:rsid w:val="00C21F29"/>
    <w:rsid w:val="00C224E2"/>
    <w:rsid w:val="00C22B39"/>
    <w:rsid w:val="00C22D2E"/>
    <w:rsid w:val="00C231E7"/>
    <w:rsid w:val="00C234A2"/>
    <w:rsid w:val="00C2355F"/>
    <w:rsid w:val="00C23585"/>
    <w:rsid w:val="00C23DA1"/>
    <w:rsid w:val="00C24206"/>
    <w:rsid w:val="00C24717"/>
    <w:rsid w:val="00C24CC0"/>
    <w:rsid w:val="00C25186"/>
    <w:rsid w:val="00C252F6"/>
    <w:rsid w:val="00C25744"/>
    <w:rsid w:val="00C25965"/>
    <w:rsid w:val="00C2609F"/>
    <w:rsid w:val="00C261F2"/>
    <w:rsid w:val="00C2626C"/>
    <w:rsid w:val="00C27AFB"/>
    <w:rsid w:val="00C301FC"/>
    <w:rsid w:val="00C306C1"/>
    <w:rsid w:val="00C3111E"/>
    <w:rsid w:val="00C311A4"/>
    <w:rsid w:val="00C31242"/>
    <w:rsid w:val="00C3258D"/>
    <w:rsid w:val="00C3275F"/>
    <w:rsid w:val="00C328E6"/>
    <w:rsid w:val="00C33D06"/>
    <w:rsid w:val="00C33EF0"/>
    <w:rsid w:val="00C34042"/>
    <w:rsid w:val="00C34891"/>
    <w:rsid w:val="00C35666"/>
    <w:rsid w:val="00C35AF2"/>
    <w:rsid w:val="00C35B09"/>
    <w:rsid w:val="00C36065"/>
    <w:rsid w:val="00C4003A"/>
    <w:rsid w:val="00C40843"/>
    <w:rsid w:val="00C40A61"/>
    <w:rsid w:val="00C40C56"/>
    <w:rsid w:val="00C40DA2"/>
    <w:rsid w:val="00C4100E"/>
    <w:rsid w:val="00C41249"/>
    <w:rsid w:val="00C41477"/>
    <w:rsid w:val="00C41579"/>
    <w:rsid w:val="00C41BD6"/>
    <w:rsid w:val="00C42485"/>
    <w:rsid w:val="00C42D0D"/>
    <w:rsid w:val="00C4350A"/>
    <w:rsid w:val="00C43A45"/>
    <w:rsid w:val="00C43D3B"/>
    <w:rsid w:val="00C43F4C"/>
    <w:rsid w:val="00C44150"/>
    <w:rsid w:val="00C44A72"/>
    <w:rsid w:val="00C44C20"/>
    <w:rsid w:val="00C44FA5"/>
    <w:rsid w:val="00C4525F"/>
    <w:rsid w:val="00C467C3"/>
    <w:rsid w:val="00C468B9"/>
    <w:rsid w:val="00C46DF4"/>
    <w:rsid w:val="00C46EE7"/>
    <w:rsid w:val="00C47241"/>
    <w:rsid w:val="00C47862"/>
    <w:rsid w:val="00C479B8"/>
    <w:rsid w:val="00C47BFE"/>
    <w:rsid w:val="00C502A6"/>
    <w:rsid w:val="00C50E02"/>
    <w:rsid w:val="00C50FC7"/>
    <w:rsid w:val="00C5132D"/>
    <w:rsid w:val="00C51C1B"/>
    <w:rsid w:val="00C51F90"/>
    <w:rsid w:val="00C52188"/>
    <w:rsid w:val="00C5262F"/>
    <w:rsid w:val="00C52A1B"/>
    <w:rsid w:val="00C52AF2"/>
    <w:rsid w:val="00C52BEE"/>
    <w:rsid w:val="00C5319C"/>
    <w:rsid w:val="00C53EBC"/>
    <w:rsid w:val="00C5409C"/>
    <w:rsid w:val="00C5457C"/>
    <w:rsid w:val="00C545A8"/>
    <w:rsid w:val="00C54C53"/>
    <w:rsid w:val="00C55414"/>
    <w:rsid w:val="00C56DE6"/>
    <w:rsid w:val="00C57360"/>
    <w:rsid w:val="00C5740A"/>
    <w:rsid w:val="00C57756"/>
    <w:rsid w:val="00C579F6"/>
    <w:rsid w:val="00C604F4"/>
    <w:rsid w:val="00C61300"/>
    <w:rsid w:val="00C620A7"/>
    <w:rsid w:val="00C62E57"/>
    <w:rsid w:val="00C64321"/>
    <w:rsid w:val="00C64886"/>
    <w:rsid w:val="00C64DBC"/>
    <w:rsid w:val="00C64DF1"/>
    <w:rsid w:val="00C65338"/>
    <w:rsid w:val="00C65415"/>
    <w:rsid w:val="00C6559C"/>
    <w:rsid w:val="00C65DBA"/>
    <w:rsid w:val="00C66034"/>
    <w:rsid w:val="00C66BA6"/>
    <w:rsid w:val="00C66C89"/>
    <w:rsid w:val="00C67C5C"/>
    <w:rsid w:val="00C67FAF"/>
    <w:rsid w:val="00C70BD9"/>
    <w:rsid w:val="00C71E05"/>
    <w:rsid w:val="00C72466"/>
    <w:rsid w:val="00C729A0"/>
    <w:rsid w:val="00C72E79"/>
    <w:rsid w:val="00C73BEE"/>
    <w:rsid w:val="00C740FF"/>
    <w:rsid w:val="00C7417A"/>
    <w:rsid w:val="00C7474C"/>
    <w:rsid w:val="00C75099"/>
    <w:rsid w:val="00C7638D"/>
    <w:rsid w:val="00C77422"/>
    <w:rsid w:val="00C774DC"/>
    <w:rsid w:val="00C77574"/>
    <w:rsid w:val="00C77826"/>
    <w:rsid w:val="00C779BF"/>
    <w:rsid w:val="00C8073C"/>
    <w:rsid w:val="00C80868"/>
    <w:rsid w:val="00C80887"/>
    <w:rsid w:val="00C80C35"/>
    <w:rsid w:val="00C8294D"/>
    <w:rsid w:val="00C82BDD"/>
    <w:rsid w:val="00C82E4A"/>
    <w:rsid w:val="00C83790"/>
    <w:rsid w:val="00C83E14"/>
    <w:rsid w:val="00C84254"/>
    <w:rsid w:val="00C8470C"/>
    <w:rsid w:val="00C84894"/>
    <w:rsid w:val="00C849AF"/>
    <w:rsid w:val="00C84BD9"/>
    <w:rsid w:val="00C84D43"/>
    <w:rsid w:val="00C8528A"/>
    <w:rsid w:val="00C857EF"/>
    <w:rsid w:val="00C8656C"/>
    <w:rsid w:val="00C86CAF"/>
    <w:rsid w:val="00C870D0"/>
    <w:rsid w:val="00C87534"/>
    <w:rsid w:val="00C87DB6"/>
    <w:rsid w:val="00C9045E"/>
    <w:rsid w:val="00C90564"/>
    <w:rsid w:val="00C9056C"/>
    <w:rsid w:val="00C912CD"/>
    <w:rsid w:val="00C91532"/>
    <w:rsid w:val="00C919D4"/>
    <w:rsid w:val="00C91E62"/>
    <w:rsid w:val="00C9207A"/>
    <w:rsid w:val="00C92D67"/>
    <w:rsid w:val="00C92E45"/>
    <w:rsid w:val="00C93AA9"/>
    <w:rsid w:val="00C93E8E"/>
    <w:rsid w:val="00C94C39"/>
    <w:rsid w:val="00C94DE5"/>
    <w:rsid w:val="00C95061"/>
    <w:rsid w:val="00C966EE"/>
    <w:rsid w:val="00C969EA"/>
    <w:rsid w:val="00C97737"/>
    <w:rsid w:val="00C97818"/>
    <w:rsid w:val="00CA0221"/>
    <w:rsid w:val="00CA028B"/>
    <w:rsid w:val="00CA049B"/>
    <w:rsid w:val="00CA12ED"/>
    <w:rsid w:val="00CA1393"/>
    <w:rsid w:val="00CA15D5"/>
    <w:rsid w:val="00CA1A4C"/>
    <w:rsid w:val="00CA23AF"/>
    <w:rsid w:val="00CA2630"/>
    <w:rsid w:val="00CA2FFC"/>
    <w:rsid w:val="00CA37A9"/>
    <w:rsid w:val="00CA4E4B"/>
    <w:rsid w:val="00CA512D"/>
    <w:rsid w:val="00CA517E"/>
    <w:rsid w:val="00CA525C"/>
    <w:rsid w:val="00CA592C"/>
    <w:rsid w:val="00CA5D32"/>
    <w:rsid w:val="00CA5DCA"/>
    <w:rsid w:val="00CA63D6"/>
    <w:rsid w:val="00CA78D0"/>
    <w:rsid w:val="00CA7DBA"/>
    <w:rsid w:val="00CB029A"/>
    <w:rsid w:val="00CB0437"/>
    <w:rsid w:val="00CB04EF"/>
    <w:rsid w:val="00CB113C"/>
    <w:rsid w:val="00CB13A7"/>
    <w:rsid w:val="00CB1489"/>
    <w:rsid w:val="00CB1C38"/>
    <w:rsid w:val="00CB2AA9"/>
    <w:rsid w:val="00CB3781"/>
    <w:rsid w:val="00CB4272"/>
    <w:rsid w:val="00CB45DD"/>
    <w:rsid w:val="00CB468E"/>
    <w:rsid w:val="00CB4B45"/>
    <w:rsid w:val="00CB572F"/>
    <w:rsid w:val="00CB5BED"/>
    <w:rsid w:val="00CB74FB"/>
    <w:rsid w:val="00CC001A"/>
    <w:rsid w:val="00CC09E5"/>
    <w:rsid w:val="00CC1486"/>
    <w:rsid w:val="00CC15AC"/>
    <w:rsid w:val="00CC197B"/>
    <w:rsid w:val="00CC22A5"/>
    <w:rsid w:val="00CC2920"/>
    <w:rsid w:val="00CC29DA"/>
    <w:rsid w:val="00CC2B11"/>
    <w:rsid w:val="00CC2DBE"/>
    <w:rsid w:val="00CC309E"/>
    <w:rsid w:val="00CC3191"/>
    <w:rsid w:val="00CC325F"/>
    <w:rsid w:val="00CC33A7"/>
    <w:rsid w:val="00CC3A60"/>
    <w:rsid w:val="00CC3CD2"/>
    <w:rsid w:val="00CC3E95"/>
    <w:rsid w:val="00CC40AD"/>
    <w:rsid w:val="00CC41B6"/>
    <w:rsid w:val="00CC45B3"/>
    <w:rsid w:val="00CC5AF4"/>
    <w:rsid w:val="00CC6F7D"/>
    <w:rsid w:val="00CC716E"/>
    <w:rsid w:val="00CC7916"/>
    <w:rsid w:val="00CD12F5"/>
    <w:rsid w:val="00CD1394"/>
    <w:rsid w:val="00CD1794"/>
    <w:rsid w:val="00CD23F9"/>
    <w:rsid w:val="00CD288A"/>
    <w:rsid w:val="00CD3411"/>
    <w:rsid w:val="00CD3594"/>
    <w:rsid w:val="00CD4BA8"/>
    <w:rsid w:val="00CD53AE"/>
    <w:rsid w:val="00CD550F"/>
    <w:rsid w:val="00CD66CE"/>
    <w:rsid w:val="00CD6D76"/>
    <w:rsid w:val="00CD76D5"/>
    <w:rsid w:val="00CD779A"/>
    <w:rsid w:val="00CD7A50"/>
    <w:rsid w:val="00CD7B44"/>
    <w:rsid w:val="00CE0162"/>
    <w:rsid w:val="00CE1B9B"/>
    <w:rsid w:val="00CE229C"/>
    <w:rsid w:val="00CE2ECA"/>
    <w:rsid w:val="00CE2F17"/>
    <w:rsid w:val="00CE3635"/>
    <w:rsid w:val="00CE37D3"/>
    <w:rsid w:val="00CE3C5D"/>
    <w:rsid w:val="00CE524C"/>
    <w:rsid w:val="00CE56DB"/>
    <w:rsid w:val="00CE577E"/>
    <w:rsid w:val="00CE5BBA"/>
    <w:rsid w:val="00CE60E0"/>
    <w:rsid w:val="00CE7417"/>
    <w:rsid w:val="00CE7418"/>
    <w:rsid w:val="00CE7BD4"/>
    <w:rsid w:val="00CF0629"/>
    <w:rsid w:val="00CF0FA4"/>
    <w:rsid w:val="00CF1198"/>
    <w:rsid w:val="00CF12BC"/>
    <w:rsid w:val="00CF2A97"/>
    <w:rsid w:val="00CF2F1A"/>
    <w:rsid w:val="00CF3760"/>
    <w:rsid w:val="00CF386A"/>
    <w:rsid w:val="00CF39D4"/>
    <w:rsid w:val="00CF3DF3"/>
    <w:rsid w:val="00CF40C5"/>
    <w:rsid w:val="00CF42A0"/>
    <w:rsid w:val="00CF43F6"/>
    <w:rsid w:val="00CF4DCD"/>
    <w:rsid w:val="00CF575B"/>
    <w:rsid w:val="00CF5A56"/>
    <w:rsid w:val="00CF666D"/>
    <w:rsid w:val="00CF6807"/>
    <w:rsid w:val="00CF6B0B"/>
    <w:rsid w:val="00CF764F"/>
    <w:rsid w:val="00CF7798"/>
    <w:rsid w:val="00CF79EB"/>
    <w:rsid w:val="00CF7CFF"/>
    <w:rsid w:val="00D003B8"/>
    <w:rsid w:val="00D0047F"/>
    <w:rsid w:val="00D00625"/>
    <w:rsid w:val="00D010E0"/>
    <w:rsid w:val="00D01472"/>
    <w:rsid w:val="00D01F23"/>
    <w:rsid w:val="00D01F26"/>
    <w:rsid w:val="00D02063"/>
    <w:rsid w:val="00D029ED"/>
    <w:rsid w:val="00D02E05"/>
    <w:rsid w:val="00D033F4"/>
    <w:rsid w:val="00D03788"/>
    <w:rsid w:val="00D03B2B"/>
    <w:rsid w:val="00D03C6B"/>
    <w:rsid w:val="00D04FA9"/>
    <w:rsid w:val="00D05250"/>
    <w:rsid w:val="00D05EC9"/>
    <w:rsid w:val="00D06A38"/>
    <w:rsid w:val="00D10499"/>
    <w:rsid w:val="00D1069E"/>
    <w:rsid w:val="00D10E15"/>
    <w:rsid w:val="00D11687"/>
    <w:rsid w:val="00D1183E"/>
    <w:rsid w:val="00D11A8F"/>
    <w:rsid w:val="00D1245E"/>
    <w:rsid w:val="00D124B1"/>
    <w:rsid w:val="00D12B19"/>
    <w:rsid w:val="00D13068"/>
    <w:rsid w:val="00D139D0"/>
    <w:rsid w:val="00D13D0F"/>
    <w:rsid w:val="00D14187"/>
    <w:rsid w:val="00D14FA5"/>
    <w:rsid w:val="00D156C4"/>
    <w:rsid w:val="00D158ED"/>
    <w:rsid w:val="00D15CC3"/>
    <w:rsid w:val="00D162E6"/>
    <w:rsid w:val="00D16A3B"/>
    <w:rsid w:val="00D16F44"/>
    <w:rsid w:val="00D17439"/>
    <w:rsid w:val="00D17D14"/>
    <w:rsid w:val="00D20C2E"/>
    <w:rsid w:val="00D212AE"/>
    <w:rsid w:val="00D21A5E"/>
    <w:rsid w:val="00D21B85"/>
    <w:rsid w:val="00D21E0A"/>
    <w:rsid w:val="00D220BD"/>
    <w:rsid w:val="00D22FDD"/>
    <w:rsid w:val="00D22FFE"/>
    <w:rsid w:val="00D230CC"/>
    <w:rsid w:val="00D2315F"/>
    <w:rsid w:val="00D237DD"/>
    <w:rsid w:val="00D23975"/>
    <w:rsid w:val="00D24216"/>
    <w:rsid w:val="00D245E2"/>
    <w:rsid w:val="00D2477A"/>
    <w:rsid w:val="00D25010"/>
    <w:rsid w:val="00D25572"/>
    <w:rsid w:val="00D25EB3"/>
    <w:rsid w:val="00D26158"/>
    <w:rsid w:val="00D2637E"/>
    <w:rsid w:val="00D266DF"/>
    <w:rsid w:val="00D26945"/>
    <w:rsid w:val="00D276E9"/>
    <w:rsid w:val="00D27896"/>
    <w:rsid w:val="00D27B37"/>
    <w:rsid w:val="00D30237"/>
    <w:rsid w:val="00D3146F"/>
    <w:rsid w:val="00D31882"/>
    <w:rsid w:val="00D31D07"/>
    <w:rsid w:val="00D33104"/>
    <w:rsid w:val="00D334C5"/>
    <w:rsid w:val="00D3382F"/>
    <w:rsid w:val="00D3383B"/>
    <w:rsid w:val="00D33FFD"/>
    <w:rsid w:val="00D341C7"/>
    <w:rsid w:val="00D3485D"/>
    <w:rsid w:val="00D34E98"/>
    <w:rsid w:val="00D35461"/>
    <w:rsid w:val="00D35D60"/>
    <w:rsid w:val="00D36BC1"/>
    <w:rsid w:val="00D36D44"/>
    <w:rsid w:val="00D3738A"/>
    <w:rsid w:val="00D37748"/>
    <w:rsid w:val="00D37913"/>
    <w:rsid w:val="00D40233"/>
    <w:rsid w:val="00D40918"/>
    <w:rsid w:val="00D41795"/>
    <w:rsid w:val="00D417F2"/>
    <w:rsid w:val="00D41DF5"/>
    <w:rsid w:val="00D42407"/>
    <w:rsid w:val="00D4248E"/>
    <w:rsid w:val="00D42C1E"/>
    <w:rsid w:val="00D4343C"/>
    <w:rsid w:val="00D43BB9"/>
    <w:rsid w:val="00D440E4"/>
    <w:rsid w:val="00D449C2"/>
    <w:rsid w:val="00D4513F"/>
    <w:rsid w:val="00D452AC"/>
    <w:rsid w:val="00D45F7A"/>
    <w:rsid w:val="00D46053"/>
    <w:rsid w:val="00D4610B"/>
    <w:rsid w:val="00D466B9"/>
    <w:rsid w:val="00D466F5"/>
    <w:rsid w:val="00D46C68"/>
    <w:rsid w:val="00D47239"/>
    <w:rsid w:val="00D476F8"/>
    <w:rsid w:val="00D47D2F"/>
    <w:rsid w:val="00D50058"/>
    <w:rsid w:val="00D504DC"/>
    <w:rsid w:val="00D5065D"/>
    <w:rsid w:val="00D5071A"/>
    <w:rsid w:val="00D50913"/>
    <w:rsid w:val="00D50D4B"/>
    <w:rsid w:val="00D5177D"/>
    <w:rsid w:val="00D51A9A"/>
    <w:rsid w:val="00D51F24"/>
    <w:rsid w:val="00D5283F"/>
    <w:rsid w:val="00D53621"/>
    <w:rsid w:val="00D536C0"/>
    <w:rsid w:val="00D53C0E"/>
    <w:rsid w:val="00D53DB9"/>
    <w:rsid w:val="00D5466C"/>
    <w:rsid w:val="00D5469E"/>
    <w:rsid w:val="00D54881"/>
    <w:rsid w:val="00D55328"/>
    <w:rsid w:val="00D559B9"/>
    <w:rsid w:val="00D55B53"/>
    <w:rsid w:val="00D55F66"/>
    <w:rsid w:val="00D564FC"/>
    <w:rsid w:val="00D5656A"/>
    <w:rsid w:val="00D56828"/>
    <w:rsid w:val="00D56B8C"/>
    <w:rsid w:val="00D56FAE"/>
    <w:rsid w:val="00D571D1"/>
    <w:rsid w:val="00D5783B"/>
    <w:rsid w:val="00D60DB6"/>
    <w:rsid w:val="00D60DE7"/>
    <w:rsid w:val="00D616C9"/>
    <w:rsid w:val="00D61A1F"/>
    <w:rsid w:val="00D61B1B"/>
    <w:rsid w:val="00D61D0E"/>
    <w:rsid w:val="00D62669"/>
    <w:rsid w:val="00D63B0E"/>
    <w:rsid w:val="00D63FE2"/>
    <w:rsid w:val="00D6440E"/>
    <w:rsid w:val="00D656DB"/>
    <w:rsid w:val="00D65BA0"/>
    <w:rsid w:val="00D65BB3"/>
    <w:rsid w:val="00D663C9"/>
    <w:rsid w:val="00D67314"/>
    <w:rsid w:val="00D67E13"/>
    <w:rsid w:val="00D70047"/>
    <w:rsid w:val="00D702DF"/>
    <w:rsid w:val="00D70CE3"/>
    <w:rsid w:val="00D70E89"/>
    <w:rsid w:val="00D7168A"/>
    <w:rsid w:val="00D723BC"/>
    <w:rsid w:val="00D7279A"/>
    <w:rsid w:val="00D7288B"/>
    <w:rsid w:val="00D72C93"/>
    <w:rsid w:val="00D72DB8"/>
    <w:rsid w:val="00D72F20"/>
    <w:rsid w:val="00D768D7"/>
    <w:rsid w:val="00D76C80"/>
    <w:rsid w:val="00D77863"/>
    <w:rsid w:val="00D7795A"/>
    <w:rsid w:val="00D8054E"/>
    <w:rsid w:val="00D80F5E"/>
    <w:rsid w:val="00D82137"/>
    <w:rsid w:val="00D834B4"/>
    <w:rsid w:val="00D83531"/>
    <w:rsid w:val="00D83664"/>
    <w:rsid w:val="00D839A9"/>
    <w:rsid w:val="00D83D9B"/>
    <w:rsid w:val="00D84D16"/>
    <w:rsid w:val="00D8570B"/>
    <w:rsid w:val="00D85766"/>
    <w:rsid w:val="00D87911"/>
    <w:rsid w:val="00D87ABB"/>
    <w:rsid w:val="00D91052"/>
    <w:rsid w:val="00D915DE"/>
    <w:rsid w:val="00D918A0"/>
    <w:rsid w:val="00D91ADD"/>
    <w:rsid w:val="00D91DE6"/>
    <w:rsid w:val="00D91F83"/>
    <w:rsid w:val="00D9209E"/>
    <w:rsid w:val="00D92E20"/>
    <w:rsid w:val="00D92EC3"/>
    <w:rsid w:val="00D930AD"/>
    <w:rsid w:val="00D93145"/>
    <w:rsid w:val="00D93EA6"/>
    <w:rsid w:val="00D942D3"/>
    <w:rsid w:val="00D94CFF"/>
    <w:rsid w:val="00D951E8"/>
    <w:rsid w:val="00D95AA3"/>
    <w:rsid w:val="00D96182"/>
    <w:rsid w:val="00D972FB"/>
    <w:rsid w:val="00D9760A"/>
    <w:rsid w:val="00D97A2F"/>
    <w:rsid w:val="00DA03ED"/>
    <w:rsid w:val="00DA101D"/>
    <w:rsid w:val="00DA135B"/>
    <w:rsid w:val="00DA1547"/>
    <w:rsid w:val="00DA1C12"/>
    <w:rsid w:val="00DA1FB6"/>
    <w:rsid w:val="00DA2128"/>
    <w:rsid w:val="00DA224C"/>
    <w:rsid w:val="00DA27D5"/>
    <w:rsid w:val="00DA288A"/>
    <w:rsid w:val="00DA2D79"/>
    <w:rsid w:val="00DA33BA"/>
    <w:rsid w:val="00DA3436"/>
    <w:rsid w:val="00DA35AF"/>
    <w:rsid w:val="00DA3D57"/>
    <w:rsid w:val="00DA4248"/>
    <w:rsid w:val="00DA4A08"/>
    <w:rsid w:val="00DA626B"/>
    <w:rsid w:val="00DA62EB"/>
    <w:rsid w:val="00DA6AF1"/>
    <w:rsid w:val="00DA7A6B"/>
    <w:rsid w:val="00DA7BEB"/>
    <w:rsid w:val="00DA7D31"/>
    <w:rsid w:val="00DB03B9"/>
    <w:rsid w:val="00DB0ACF"/>
    <w:rsid w:val="00DB1836"/>
    <w:rsid w:val="00DB21D4"/>
    <w:rsid w:val="00DB21F4"/>
    <w:rsid w:val="00DB2F43"/>
    <w:rsid w:val="00DB3351"/>
    <w:rsid w:val="00DB3B0A"/>
    <w:rsid w:val="00DB3BC5"/>
    <w:rsid w:val="00DB3E86"/>
    <w:rsid w:val="00DB4D26"/>
    <w:rsid w:val="00DB5921"/>
    <w:rsid w:val="00DB66A4"/>
    <w:rsid w:val="00DB7863"/>
    <w:rsid w:val="00DC024B"/>
    <w:rsid w:val="00DC02BC"/>
    <w:rsid w:val="00DC23CB"/>
    <w:rsid w:val="00DC299A"/>
    <w:rsid w:val="00DC30D6"/>
    <w:rsid w:val="00DC3125"/>
    <w:rsid w:val="00DC3233"/>
    <w:rsid w:val="00DC3346"/>
    <w:rsid w:val="00DC3387"/>
    <w:rsid w:val="00DC3564"/>
    <w:rsid w:val="00DC4998"/>
    <w:rsid w:val="00DC509F"/>
    <w:rsid w:val="00DC7278"/>
    <w:rsid w:val="00DD0ADC"/>
    <w:rsid w:val="00DD1715"/>
    <w:rsid w:val="00DD1987"/>
    <w:rsid w:val="00DD27B6"/>
    <w:rsid w:val="00DD3042"/>
    <w:rsid w:val="00DD3C3C"/>
    <w:rsid w:val="00DD4AC1"/>
    <w:rsid w:val="00DD4DFF"/>
    <w:rsid w:val="00DD5114"/>
    <w:rsid w:val="00DD5365"/>
    <w:rsid w:val="00DD549E"/>
    <w:rsid w:val="00DD5A0D"/>
    <w:rsid w:val="00DD5BF4"/>
    <w:rsid w:val="00DD5C41"/>
    <w:rsid w:val="00DD6422"/>
    <w:rsid w:val="00DD685D"/>
    <w:rsid w:val="00DD6902"/>
    <w:rsid w:val="00DD7C72"/>
    <w:rsid w:val="00DD7D28"/>
    <w:rsid w:val="00DE05B5"/>
    <w:rsid w:val="00DE0F66"/>
    <w:rsid w:val="00DE22EB"/>
    <w:rsid w:val="00DE232E"/>
    <w:rsid w:val="00DE28AB"/>
    <w:rsid w:val="00DE2A3D"/>
    <w:rsid w:val="00DE3BDD"/>
    <w:rsid w:val="00DE4023"/>
    <w:rsid w:val="00DE4534"/>
    <w:rsid w:val="00DE478C"/>
    <w:rsid w:val="00DE4CD2"/>
    <w:rsid w:val="00DE55E9"/>
    <w:rsid w:val="00DE59EF"/>
    <w:rsid w:val="00DE5B99"/>
    <w:rsid w:val="00DE6881"/>
    <w:rsid w:val="00DE68BC"/>
    <w:rsid w:val="00DE72AC"/>
    <w:rsid w:val="00DE7CC2"/>
    <w:rsid w:val="00DF022C"/>
    <w:rsid w:val="00DF094B"/>
    <w:rsid w:val="00DF0F42"/>
    <w:rsid w:val="00DF15A7"/>
    <w:rsid w:val="00DF1743"/>
    <w:rsid w:val="00DF1754"/>
    <w:rsid w:val="00DF18D1"/>
    <w:rsid w:val="00DF1C4D"/>
    <w:rsid w:val="00DF1F1E"/>
    <w:rsid w:val="00DF2083"/>
    <w:rsid w:val="00DF20FC"/>
    <w:rsid w:val="00DF285E"/>
    <w:rsid w:val="00DF29A5"/>
    <w:rsid w:val="00DF32AD"/>
    <w:rsid w:val="00DF3882"/>
    <w:rsid w:val="00DF39A5"/>
    <w:rsid w:val="00DF3D2E"/>
    <w:rsid w:val="00DF46C3"/>
    <w:rsid w:val="00DF48AC"/>
    <w:rsid w:val="00DF4A7E"/>
    <w:rsid w:val="00DF4BD3"/>
    <w:rsid w:val="00DF591D"/>
    <w:rsid w:val="00DF6E07"/>
    <w:rsid w:val="00DF714E"/>
    <w:rsid w:val="00DF7FAA"/>
    <w:rsid w:val="00E00771"/>
    <w:rsid w:val="00E0093C"/>
    <w:rsid w:val="00E00B07"/>
    <w:rsid w:val="00E0116F"/>
    <w:rsid w:val="00E013A9"/>
    <w:rsid w:val="00E019E9"/>
    <w:rsid w:val="00E020A3"/>
    <w:rsid w:val="00E024A1"/>
    <w:rsid w:val="00E02F4E"/>
    <w:rsid w:val="00E03216"/>
    <w:rsid w:val="00E03893"/>
    <w:rsid w:val="00E03AAA"/>
    <w:rsid w:val="00E03E3A"/>
    <w:rsid w:val="00E04125"/>
    <w:rsid w:val="00E04402"/>
    <w:rsid w:val="00E04536"/>
    <w:rsid w:val="00E04700"/>
    <w:rsid w:val="00E04837"/>
    <w:rsid w:val="00E04DAA"/>
    <w:rsid w:val="00E0595C"/>
    <w:rsid w:val="00E05DCF"/>
    <w:rsid w:val="00E068BC"/>
    <w:rsid w:val="00E07549"/>
    <w:rsid w:val="00E07642"/>
    <w:rsid w:val="00E10817"/>
    <w:rsid w:val="00E11085"/>
    <w:rsid w:val="00E1269B"/>
    <w:rsid w:val="00E12E75"/>
    <w:rsid w:val="00E1367B"/>
    <w:rsid w:val="00E13A1B"/>
    <w:rsid w:val="00E13AA6"/>
    <w:rsid w:val="00E14AA3"/>
    <w:rsid w:val="00E14DBC"/>
    <w:rsid w:val="00E1523A"/>
    <w:rsid w:val="00E1534A"/>
    <w:rsid w:val="00E15885"/>
    <w:rsid w:val="00E15B0B"/>
    <w:rsid w:val="00E15C8D"/>
    <w:rsid w:val="00E16F93"/>
    <w:rsid w:val="00E179A9"/>
    <w:rsid w:val="00E20453"/>
    <w:rsid w:val="00E206BF"/>
    <w:rsid w:val="00E20857"/>
    <w:rsid w:val="00E20AC0"/>
    <w:rsid w:val="00E20C80"/>
    <w:rsid w:val="00E20F53"/>
    <w:rsid w:val="00E22ABD"/>
    <w:rsid w:val="00E22C39"/>
    <w:rsid w:val="00E231FC"/>
    <w:rsid w:val="00E236D7"/>
    <w:rsid w:val="00E23878"/>
    <w:rsid w:val="00E23B49"/>
    <w:rsid w:val="00E240C5"/>
    <w:rsid w:val="00E24212"/>
    <w:rsid w:val="00E245DC"/>
    <w:rsid w:val="00E24AB2"/>
    <w:rsid w:val="00E25BC1"/>
    <w:rsid w:val="00E25DC1"/>
    <w:rsid w:val="00E25E59"/>
    <w:rsid w:val="00E25ECD"/>
    <w:rsid w:val="00E27919"/>
    <w:rsid w:val="00E27941"/>
    <w:rsid w:val="00E27A77"/>
    <w:rsid w:val="00E3013F"/>
    <w:rsid w:val="00E30196"/>
    <w:rsid w:val="00E30521"/>
    <w:rsid w:val="00E30547"/>
    <w:rsid w:val="00E30875"/>
    <w:rsid w:val="00E3156E"/>
    <w:rsid w:val="00E31C23"/>
    <w:rsid w:val="00E31D00"/>
    <w:rsid w:val="00E31D01"/>
    <w:rsid w:val="00E32271"/>
    <w:rsid w:val="00E323B2"/>
    <w:rsid w:val="00E32436"/>
    <w:rsid w:val="00E3270E"/>
    <w:rsid w:val="00E327EC"/>
    <w:rsid w:val="00E33529"/>
    <w:rsid w:val="00E34755"/>
    <w:rsid w:val="00E34885"/>
    <w:rsid w:val="00E34F18"/>
    <w:rsid w:val="00E35129"/>
    <w:rsid w:val="00E35971"/>
    <w:rsid w:val="00E35A23"/>
    <w:rsid w:val="00E35C94"/>
    <w:rsid w:val="00E35CD5"/>
    <w:rsid w:val="00E36C46"/>
    <w:rsid w:val="00E3725F"/>
    <w:rsid w:val="00E411C4"/>
    <w:rsid w:val="00E41A7F"/>
    <w:rsid w:val="00E425E3"/>
    <w:rsid w:val="00E427BE"/>
    <w:rsid w:val="00E42CBB"/>
    <w:rsid w:val="00E4314F"/>
    <w:rsid w:val="00E43235"/>
    <w:rsid w:val="00E4334B"/>
    <w:rsid w:val="00E43605"/>
    <w:rsid w:val="00E43782"/>
    <w:rsid w:val="00E4388B"/>
    <w:rsid w:val="00E440BA"/>
    <w:rsid w:val="00E4412C"/>
    <w:rsid w:val="00E44CFF"/>
    <w:rsid w:val="00E45A65"/>
    <w:rsid w:val="00E45F67"/>
    <w:rsid w:val="00E504F6"/>
    <w:rsid w:val="00E509DF"/>
    <w:rsid w:val="00E50DCC"/>
    <w:rsid w:val="00E513E0"/>
    <w:rsid w:val="00E515FA"/>
    <w:rsid w:val="00E5168D"/>
    <w:rsid w:val="00E51EC4"/>
    <w:rsid w:val="00E5229B"/>
    <w:rsid w:val="00E52311"/>
    <w:rsid w:val="00E52646"/>
    <w:rsid w:val="00E52AB8"/>
    <w:rsid w:val="00E531BA"/>
    <w:rsid w:val="00E533E1"/>
    <w:rsid w:val="00E5387B"/>
    <w:rsid w:val="00E5392F"/>
    <w:rsid w:val="00E5426B"/>
    <w:rsid w:val="00E54386"/>
    <w:rsid w:val="00E54791"/>
    <w:rsid w:val="00E54C06"/>
    <w:rsid w:val="00E55838"/>
    <w:rsid w:val="00E55B88"/>
    <w:rsid w:val="00E55FC8"/>
    <w:rsid w:val="00E56F82"/>
    <w:rsid w:val="00E57144"/>
    <w:rsid w:val="00E578F1"/>
    <w:rsid w:val="00E57A21"/>
    <w:rsid w:val="00E57F81"/>
    <w:rsid w:val="00E60FF2"/>
    <w:rsid w:val="00E61639"/>
    <w:rsid w:val="00E62183"/>
    <w:rsid w:val="00E621FA"/>
    <w:rsid w:val="00E624FA"/>
    <w:rsid w:val="00E630A2"/>
    <w:rsid w:val="00E63A1F"/>
    <w:rsid w:val="00E63D8A"/>
    <w:rsid w:val="00E63E74"/>
    <w:rsid w:val="00E64917"/>
    <w:rsid w:val="00E649D1"/>
    <w:rsid w:val="00E64E2C"/>
    <w:rsid w:val="00E659D8"/>
    <w:rsid w:val="00E65FF2"/>
    <w:rsid w:val="00E6602F"/>
    <w:rsid w:val="00E66149"/>
    <w:rsid w:val="00E66472"/>
    <w:rsid w:val="00E66598"/>
    <w:rsid w:val="00E666A1"/>
    <w:rsid w:val="00E66E21"/>
    <w:rsid w:val="00E67157"/>
    <w:rsid w:val="00E67846"/>
    <w:rsid w:val="00E70292"/>
    <w:rsid w:val="00E71140"/>
    <w:rsid w:val="00E71991"/>
    <w:rsid w:val="00E719A1"/>
    <w:rsid w:val="00E72011"/>
    <w:rsid w:val="00E72F86"/>
    <w:rsid w:val="00E738FD"/>
    <w:rsid w:val="00E73ACF"/>
    <w:rsid w:val="00E74751"/>
    <w:rsid w:val="00E747D7"/>
    <w:rsid w:val="00E74FB5"/>
    <w:rsid w:val="00E75FEE"/>
    <w:rsid w:val="00E76549"/>
    <w:rsid w:val="00E76AA7"/>
    <w:rsid w:val="00E77581"/>
    <w:rsid w:val="00E77954"/>
    <w:rsid w:val="00E80016"/>
    <w:rsid w:val="00E802E5"/>
    <w:rsid w:val="00E806CE"/>
    <w:rsid w:val="00E80B11"/>
    <w:rsid w:val="00E81046"/>
    <w:rsid w:val="00E8148A"/>
    <w:rsid w:val="00E81FDE"/>
    <w:rsid w:val="00E8205A"/>
    <w:rsid w:val="00E82148"/>
    <w:rsid w:val="00E8277C"/>
    <w:rsid w:val="00E8329B"/>
    <w:rsid w:val="00E83411"/>
    <w:rsid w:val="00E83CD5"/>
    <w:rsid w:val="00E83E1E"/>
    <w:rsid w:val="00E83ED2"/>
    <w:rsid w:val="00E843A3"/>
    <w:rsid w:val="00E846A5"/>
    <w:rsid w:val="00E8562D"/>
    <w:rsid w:val="00E85882"/>
    <w:rsid w:val="00E85D79"/>
    <w:rsid w:val="00E85F17"/>
    <w:rsid w:val="00E861B2"/>
    <w:rsid w:val="00E8668E"/>
    <w:rsid w:val="00E86788"/>
    <w:rsid w:val="00E878F3"/>
    <w:rsid w:val="00E902FC"/>
    <w:rsid w:val="00E90371"/>
    <w:rsid w:val="00E9060E"/>
    <w:rsid w:val="00E907A2"/>
    <w:rsid w:val="00E917E5"/>
    <w:rsid w:val="00E91BE8"/>
    <w:rsid w:val="00E91F23"/>
    <w:rsid w:val="00E920AC"/>
    <w:rsid w:val="00E922F5"/>
    <w:rsid w:val="00E925FC"/>
    <w:rsid w:val="00E93538"/>
    <w:rsid w:val="00E93A1B"/>
    <w:rsid w:val="00E93F44"/>
    <w:rsid w:val="00E94334"/>
    <w:rsid w:val="00E944C0"/>
    <w:rsid w:val="00E9490D"/>
    <w:rsid w:val="00E94FB9"/>
    <w:rsid w:val="00E95182"/>
    <w:rsid w:val="00E95651"/>
    <w:rsid w:val="00E9577B"/>
    <w:rsid w:val="00E958B6"/>
    <w:rsid w:val="00E9653F"/>
    <w:rsid w:val="00E96971"/>
    <w:rsid w:val="00E96F4A"/>
    <w:rsid w:val="00E976A8"/>
    <w:rsid w:val="00EA00E5"/>
    <w:rsid w:val="00EA0A72"/>
    <w:rsid w:val="00EA1007"/>
    <w:rsid w:val="00EA113B"/>
    <w:rsid w:val="00EA1325"/>
    <w:rsid w:val="00EA1A94"/>
    <w:rsid w:val="00EA2A02"/>
    <w:rsid w:val="00EA31D2"/>
    <w:rsid w:val="00EA35BC"/>
    <w:rsid w:val="00EA3DB8"/>
    <w:rsid w:val="00EA4109"/>
    <w:rsid w:val="00EA43F1"/>
    <w:rsid w:val="00EA4BDA"/>
    <w:rsid w:val="00EA4D49"/>
    <w:rsid w:val="00EA5402"/>
    <w:rsid w:val="00EA5659"/>
    <w:rsid w:val="00EA5803"/>
    <w:rsid w:val="00EA591B"/>
    <w:rsid w:val="00EA5A1F"/>
    <w:rsid w:val="00EA5CE1"/>
    <w:rsid w:val="00EA64A9"/>
    <w:rsid w:val="00EA6E98"/>
    <w:rsid w:val="00EA7269"/>
    <w:rsid w:val="00EA741C"/>
    <w:rsid w:val="00EA799A"/>
    <w:rsid w:val="00EA7F75"/>
    <w:rsid w:val="00EB0587"/>
    <w:rsid w:val="00EB088B"/>
    <w:rsid w:val="00EB09C2"/>
    <w:rsid w:val="00EB1654"/>
    <w:rsid w:val="00EB1A0E"/>
    <w:rsid w:val="00EB1AE3"/>
    <w:rsid w:val="00EB1DEC"/>
    <w:rsid w:val="00EB2517"/>
    <w:rsid w:val="00EB2F0A"/>
    <w:rsid w:val="00EB3BE8"/>
    <w:rsid w:val="00EB4420"/>
    <w:rsid w:val="00EB496E"/>
    <w:rsid w:val="00EB49FC"/>
    <w:rsid w:val="00EB4C14"/>
    <w:rsid w:val="00EB4C97"/>
    <w:rsid w:val="00EB51EA"/>
    <w:rsid w:val="00EB5775"/>
    <w:rsid w:val="00EB5983"/>
    <w:rsid w:val="00EB6685"/>
    <w:rsid w:val="00EB6B7D"/>
    <w:rsid w:val="00EB6D0E"/>
    <w:rsid w:val="00EB7092"/>
    <w:rsid w:val="00EB70CC"/>
    <w:rsid w:val="00EB734A"/>
    <w:rsid w:val="00EB7440"/>
    <w:rsid w:val="00EB75FE"/>
    <w:rsid w:val="00EC03E0"/>
    <w:rsid w:val="00EC0985"/>
    <w:rsid w:val="00EC155F"/>
    <w:rsid w:val="00EC1C98"/>
    <w:rsid w:val="00EC25AB"/>
    <w:rsid w:val="00EC2D06"/>
    <w:rsid w:val="00EC3CF3"/>
    <w:rsid w:val="00EC3ECD"/>
    <w:rsid w:val="00EC48C1"/>
    <w:rsid w:val="00EC4FC6"/>
    <w:rsid w:val="00EC4FDE"/>
    <w:rsid w:val="00EC576D"/>
    <w:rsid w:val="00EC61A8"/>
    <w:rsid w:val="00EC6643"/>
    <w:rsid w:val="00EC68BD"/>
    <w:rsid w:val="00EC7C33"/>
    <w:rsid w:val="00EC7F26"/>
    <w:rsid w:val="00ED06D1"/>
    <w:rsid w:val="00ED0966"/>
    <w:rsid w:val="00ED150B"/>
    <w:rsid w:val="00ED1535"/>
    <w:rsid w:val="00ED15FC"/>
    <w:rsid w:val="00ED1603"/>
    <w:rsid w:val="00ED18A4"/>
    <w:rsid w:val="00ED1BBA"/>
    <w:rsid w:val="00ED1DBE"/>
    <w:rsid w:val="00ED25BD"/>
    <w:rsid w:val="00ED336F"/>
    <w:rsid w:val="00ED3B4F"/>
    <w:rsid w:val="00ED3E3C"/>
    <w:rsid w:val="00ED4111"/>
    <w:rsid w:val="00ED442C"/>
    <w:rsid w:val="00ED4C5A"/>
    <w:rsid w:val="00ED4F37"/>
    <w:rsid w:val="00ED52A4"/>
    <w:rsid w:val="00ED5A96"/>
    <w:rsid w:val="00ED6448"/>
    <w:rsid w:val="00ED7ED2"/>
    <w:rsid w:val="00EE0174"/>
    <w:rsid w:val="00EE0193"/>
    <w:rsid w:val="00EE0473"/>
    <w:rsid w:val="00EE04AF"/>
    <w:rsid w:val="00EE0A06"/>
    <w:rsid w:val="00EE0DDB"/>
    <w:rsid w:val="00EE1E5E"/>
    <w:rsid w:val="00EE2DE7"/>
    <w:rsid w:val="00EE2E50"/>
    <w:rsid w:val="00EE2F1E"/>
    <w:rsid w:val="00EE309E"/>
    <w:rsid w:val="00EE3489"/>
    <w:rsid w:val="00EE37FB"/>
    <w:rsid w:val="00EE3996"/>
    <w:rsid w:val="00EE40FB"/>
    <w:rsid w:val="00EE46A6"/>
    <w:rsid w:val="00EE4E75"/>
    <w:rsid w:val="00EE531F"/>
    <w:rsid w:val="00EE5972"/>
    <w:rsid w:val="00EE5D05"/>
    <w:rsid w:val="00EE5EF3"/>
    <w:rsid w:val="00EE60F5"/>
    <w:rsid w:val="00EE625A"/>
    <w:rsid w:val="00EE63FC"/>
    <w:rsid w:val="00EE69C0"/>
    <w:rsid w:val="00EE6B13"/>
    <w:rsid w:val="00EE75F0"/>
    <w:rsid w:val="00EF0186"/>
    <w:rsid w:val="00EF0337"/>
    <w:rsid w:val="00EF03B7"/>
    <w:rsid w:val="00EF0418"/>
    <w:rsid w:val="00EF0E93"/>
    <w:rsid w:val="00EF1299"/>
    <w:rsid w:val="00EF1612"/>
    <w:rsid w:val="00EF1715"/>
    <w:rsid w:val="00EF18C3"/>
    <w:rsid w:val="00EF1DC4"/>
    <w:rsid w:val="00EF2799"/>
    <w:rsid w:val="00EF4154"/>
    <w:rsid w:val="00EF41BD"/>
    <w:rsid w:val="00EF434D"/>
    <w:rsid w:val="00EF48D8"/>
    <w:rsid w:val="00EF4A86"/>
    <w:rsid w:val="00EF5321"/>
    <w:rsid w:val="00EF58C4"/>
    <w:rsid w:val="00EF5947"/>
    <w:rsid w:val="00EF5E38"/>
    <w:rsid w:val="00EF6715"/>
    <w:rsid w:val="00EF689A"/>
    <w:rsid w:val="00EF729F"/>
    <w:rsid w:val="00EF776A"/>
    <w:rsid w:val="00EF7942"/>
    <w:rsid w:val="00EF7B54"/>
    <w:rsid w:val="00EF7C56"/>
    <w:rsid w:val="00F00382"/>
    <w:rsid w:val="00F00575"/>
    <w:rsid w:val="00F00780"/>
    <w:rsid w:val="00F01380"/>
    <w:rsid w:val="00F013F2"/>
    <w:rsid w:val="00F01A23"/>
    <w:rsid w:val="00F03980"/>
    <w:rsid w:val="00F03CD7"/>
    <w:rsid w:val="00F0405C"/>
    <w:rsid w:val="00F04150"/>
    <w:rsid w:val="00F04157"/>
    <w:rsid w:val="00F04F4A"/>
    <w:rsid w:val="00F04FBE"/>
    <w:rsid w:val="00F0500F"/>
    <w:rsid w:val="00F05019"/>
    <w:rsid w:val="00F05308"/>
    <w:rsid w:val="00F056F2"/>
    <w:rsid w:val="00F061F8"/>
    <w:rsid w:val="00F077B9"/>
    <w:rsid w:val="00F10517"/>
    <w:rsid w:val="00F12673"/>
    <w:rsid w:val="00F12E0B"/>
    <w:rsid w:val="00F146FE"/>
    <w:rsid w:val="00F14E35"/>
    <w:rsid w:val="00F152B7"/>
    <w:rsid w:val="00F15A4B"/>
    <w:rsid w:val="00F15CC8"/>
    <w:rsid w:val="00F162BF"/>
    <w:rsid w:val="00F16D0D"/>
    <w:rsid w:val="00F16EBB"/>
    <w:rsid w:val="00F201A3"/>
    <w:rsid w:val="00F2052F"/>
    <w:rsid w:val="00F2082E"/>
    <w:rsid w:val="00F2175D"/>
    <w:rsid w:val="00F24285"/>
    <w:rsid w:val="00F2445A"/>
    <w:rsid w:val="00F247E6"/>
    <w:rsid w:val="00F25E7D"/>
    <w:rsid w:val="00F2658C"/>
    <w:rsid w:val="00F26714"/>
    <w:rsid w:val="00F26E2E"/>
    <w:rsid w:val="00F2710F"/>
    <w:rsid w:val="00F27570"/>
    <w:rsid w:val="00F2758D"/>
    <w:rsid w:val="00F30107"/>
    <w:rsid w:val="00F302C6"/>
    <w:rsid w:val="00F3093C"/>
    <w:rsid w:val="00F309A7"/>
    <w:rsid w:val="00F30C48"/>
    <w:rsid w:val="00F30D24"/>
    <w:rsid w:val="00F3142C"/>
    <w:rsid w:val="00F31C95"/>
    <w:rsid w:val="00F326C9"/>
    <w:rsid w:val="00F32D00"/>
    <w:rsid w:val="00F3330C"/>
    <w:rsid w:val="00F3449B"/>
    <w:rsid w:val="00F349B1"/>
    <w:rsid w:val="00F34F20"/>
    <w:rsid w:val="00F3538C"/>
    <w:rsid w:val="00F356C4"/>
    <w:rsid w:val="00F36025"/>
    <w:rsid w:val="00F37866"/>
    <w:rsid w:val="00F37BC0"/>
    <w:rsid w:val="00F40057"/>
    <w:rsid w:val="00F4084A"/>
    <w:rsid w:val="00F41281"/>
    <w:rsid w:val="00F41AFD"/>
    <w:rsid w:val="00F4225E"/>
    <w:rsid w:val="00F43F68"/>
    <w:rsid w:val="00F4487A"/>
    <w:rsid w:val="00F44D0B"/>
    <w:rsid w:val="00F458FF"/>
    <w:rsid w:val="00F460AF"/>
    <w:rsid w:val="00F46649"/>
    <w:rsid w:val="00F46E11"/>
    <w:rsid w:val="00F4756F"/>
    <w:rsid w:val="00F47A9E"/>
    <w:rsid w:val="00F47C78"/>
    <w:rsid w:val="00F50576"/>
    <w:rsid w:val="00F505C3"/>
    <w:rsid w:val="00F5105B"/>
    <w:rsid w:val="00F51C9F"/>
    <w:rsid w:val="00F52B31"/>
    <w:rsid w:val="00F5309A"/>
    <w:rsid w:val="00F53731"/>
    <w:rsid w:val="00F539B3"/>
    <w:rsid w:val="00F53AA4"/>
    <w:rsid w:val="00F53D68"/>
    <w:rsid w:val="00F54160"/>
    <w:rsid w:val="00F542CE"/>
    <w:rsid w:val="00F546A2"/>
    <w:rsid w:val="00F54E13"/>
    <w:rsid w:val="00F551EA"/>
    <w:rsid w:val="00F552EE"/>
    <w:rsid w:val="00F55B90"/>
    <w:rsid w:val="00F563CC"/>
    <w:rsid w:val="00F566B5"/>
    <w:rsid w:val="00F5672C"/>
    <w:rsid w:val="00F5722D"/>
    <w:rsid w:val="00F57A21"/>
    <w:rsid w:val="00F57D2B"/>
    <w:rsid w:val="00F606E3"/>
    <w:rsid w:val="00F60CB2"/>
    <w:rsid w:val="00F612DB"/>
    <w:rsid w:val="00F6194B"/>
    <w:rsid w:val="00F6209B"/>
    <w:rsid w:val="00F621E4"/>
    <w:rsid w:val="00F62393"/>
    <w:rsid w:val="00F630FD"/>
    <w:rsid w:val="00F63464"/>
    <w:rsid w:val="00F63E93"/>
    <w:rsid w:val="00F63F71"/>
    <w:rsid w:val="00F63F98"/>
    <w:rsid w:val="00F64359"/>
    <w:rsid w:val="00F644F8"/>
    <w:rsid w:val="00F6485F"/>
    <w:rsid w:val="00F64CAB"/>
    <w:rsid w:val="00F64EEC"/>
    <w:rsid w:val="00F6602F"/>
    <w:rsid w:val="00F662A9"/>
    <w:rsid w:val="00F665C6"/>
    <w:rsid w:val="00F67312"/>
    <w:rsid w:val="00F67ADF"/>
    <w:rsid w:val="00F70664"/>
    <w:rsid w:val="00F70F47"/>
    <w:rsid w:val="00F720A7"/>
    <w:rsid w:val="00F726A0"/>
    <w:rsid w:val="00F7279A"/>
    <w:rsid w:val="00F72F0A"/>
    <w:rsid w:val="00F733BB"/>
    <w:rsid w:val="00F73684"/>
    <w:rsid w:val="00F73789"/>
    <w:rsid w:val="00F739F6"/>
    <w:rsid w:val="00F73E26"/>
    <w:rsid w:val="00F74004"/>
    <w:rsid w:val="00F74EC9"/>
    <w:rsid w:val="00F75240"/>
    <w:rsid w:val="00F75B35"/>
    <w:rsid w:val="00F761CB"/>
    <w:rsid w:val="00F7671D"/>
    <w:rsid w:val="00F76B1A"/>
    <w:rsid w:val="00F76FC9"/>
    <w:rsid w:val="00F7707C"/>
    <w:rsid w:val="00F802A2"/>
    <w:rsid w:val="00F806D5"/>
    <w:rsid w:val="00F80F9F"/>
    <w:rsid w:val="00F82618"/>
    <w:rsid w:val="00F82A6A"/>
    <w:rsid w:val="00F82AB8"/>
    <w:rsid w:val="00F82ADB"/>
    <w:rsid w:val="00F82AF2"/>
    <w:rsid w:val="00F8442F"/>
    <w:rsid w:val="00F85D2E"/>
    <w:rsid w:val="00F86183"/>
    <w:rsid w:val="00F873D7"/>
    <w:rsid w:val="00F8752E"/>
    <w:rsid w:val="00F878CC"/>
    <w:rsid w:val="00F87D68"/>
    <w:rsid w:val="00F90253"/>
    <w:rsid w:val="00F903B9"/>
    <w:rsid w:val="00F90868"/>
    <w:rsid w:val="00F91DB1"/>
    <w:rsid w:val="00F923AC"/>
    <w:rsid w:val="00F92EF8"/>
    <w:rsid w:val="00F9389C"/>
    <w:rsid w:val="00F940A3"/>
    <w:rsid w:val="00F9432F"/>
    <w:rsid w:val="00F9458A"/>
    <w:rsid w:val="00F94ABC"/>
    <w:rsid w:val="00F950D6"/>
    <w:rsid w:val="00F95E98"/>
    <w:rsid w:val="00F9601F"/>
    <w:rsid w:val="00F962AA"/>
    <w:rsid w:val="00F96F33"/>
    <w:rsid w:val="00F97D47"/>
    <w:rsid w:val="00FA02F9"/>
    <w:rsid w:val="00FA0F0F"/>
    <w:rsid w:val="00FA1097"/>
    <w:rsid w:val="00FA16BD"/>
    <w:rsid w:val="00FA20B5"/>
    <w:rsid w:val="00FA23E0"/>
    <w:rsid w:val="00FA2470"/>
    <w:rsid w:val="00FA29FE"/>
    <w:rsid w:val="00FA3B14"/>
    <w:rsid w:val="00FA3B7C"/>
    <w:rsid w:val="00FA4264"/>
    <w:rsid w:val="00FA4339"/>
    <w:rsid w:val="00FA4FE6"/>
    <w:rsid w:val="00FA51B6"/>
    <w:rsid w:val="00FA5210"/>
    <w:rsid w:val="00FA524F"/>
    <w:rsid w:val="00FA5BD2"/>
    <w:rsid w:val="00FA6ACA"/>
    <w:rsid w:val="00FA6D33"/>
    <w:rsid w:val="00FA70DE"/>
    <w:rsid w:val="00FA7A4C"/>
    <w:rsid w:val="00FA7AC7"/>
    <w:rsid w:val="00FB015B"/>
    <w:rsid w:val="00FB06A3"/>
    <w:rsid w:val="00FB06DB"/>
    <w:rsid w:val="00FB0DA2"/>
    <w:rsid w:val="00FB0E39"/>
    <w:rsid w:val="00FB17BA"/>
    <w:rsid w:val="00FB1C1A"/>
    <w:rsid w:val="00FB1F55"/>
    <w:rsid w:val="00FB294F"/>
    <w:rsid w:val="00FB2CB8"/>
    <w:rsid w:val="00FB2D8F"/>
    <w:rsid w:val="00FB2F8E"/>
    <w:rsid w:val="00FB340F"/>
    <w:rsid w:val="00FB3D40"/>
    <w:rsid w:val="00FB48D2"/>
    <w:rsid w:val="00FB5745"/>
    <w:rsid w:val="00FB59B0"/>
    <w:rsid w:val="00FB5ADA"/>
    <w:rsid w:val="00FB5E3F"/>
    <w:rsid w:val="00FB6A3E"/>
    <w:rsid w:val="00FB6CCF"/>
    <w:rsid w:val="00FB7B14"/>
    <w:rsid w:val="00FC057F"/>
    <w:rsid w:val="00FC06DC"/>
    <w:rsid w:val="00FC071B"/>
    <w:rsid w:val="00FC08A0"/>
    <w:rsid w:val="00FC1003"/>
    <w:rsid w:val="00FC13BE"/>
    <w:rsid w:val="00FC15D0"/>
    <w:rsid w:val="00FC1A92"/>
    <w:rsid w:val="00FC1B15"/>
    <w:rsid w:val="00FC201B"/>
    <w:rsid w:val="00FC323D"/>
    <w:rsid w:val="00FC39A7"/>
    <w:rsid w:val="00FC3A6A"/>
    <w:rsid w:val="00FC50AE"/>
    <w:rsid w:val="00FC53E5"/>
    <w:rsid w:val="00FC57EE"/>
    <w:rsid w:val="00FC5AF8"/>
    <w:rsid w:val="00FC672F"/>
    <w:rsid w:val="00FC7864"/>
    <w:rsid w:val="00FC7A63"/>
    <w:rsid w:val="00FC7BA6"/>
    <w:rsid w:val="00FD01A4"/>
    <w:rsid w:val="00FD0410"/>
    <w:rsid w:val="00FD1766"/>
    <w:rsid w:val="00FD2296"/>
    <w:rsid w:val="00FD2448"/>
    <w:rsid w:val="00FD3290"/>
    <w:rsid w:val="00FD3348"/>
    <w:rsid w:val="00FD382F"/>
    <w:rsid w:val="00FD48B7"/>
    <w:rsid w:val="00FD51AA"/>
    <w:rsid w:val="00FD59C0"/>
    <w:rsid w:val="00FD5F12"/>
    <w:rsid w:val="00FD5FB3"/>
    <w:rsid w:val="00FD628C"/>
    <w:rsid w:val="00FD6C76"/>
    <w:rsid w:val="00FD7456"/>
    <w:rsid w:val="00FE00E3"/>
    <w:rsid w:val="00FE03F0"/>
    <w:rsid w:val="00FE0A62"/>
    <w:rsid w:val="00FE1275"/>
    <w:rsid w:val="00FE1609"/>
    <w:rsid w:val="00FE1769"/>
    <w:rsid w:val="00FE24BB"/>
    <w:rsid w:val="00FE253D"/>
    <w:rsid w:val="00FE2632"/>
    <w:rsid w:val="00FE2AEC"/>
    <w:rsid w:val="00FE2E4E"/>
    <w:rsid w:val="00FE3826"/>
    <w:rsid w:val="00FE3F4D"/>
    <w:rsid w:val="00FE4D12"/>
    <w:rsid w:val="00FE5206"/>
    <w:rsid w:val="00FE523F"/>
    <w:rsid w:val="00FE55D3"/>
    <w:rsid w:val="00FE6720"/>
    <w:rsid w:val="00FE6AC4"/>
    <w:rsid w:val="00FE7540"/>
    <w:rsid w:val="00FE7C71"/>
    <w:rsid w:val="00FE7E8B"/>
    <w:rsid w:val="00FF06E8"/>
    <w:rsid w:val="00FF07B6"/>
    <w:rsid w:val="00FF099A"/>
    <w:rsid w:val="00FF128A"/>
    <w:rsid w:val="00FF1305"/>
    <w:rsid w:val="00FF1768"/>
    <w:rsid w:val="00FF19F6"/>
    <w:rsid w:val="00FF1A5E"/>
    <w:rsid w:val="00FF1BEB"/>
    <w:rsid w:val="00FF25F0"/>
    <w:rsid w:val="00FF2BE5"/>
    <w:rsid w:val="00FF33B6"/>
    <w:rsid w:val="00FF35A1"/>
    <w:rsid w:val="00FF363B"/>
    <w:rsid w:val="00FF36FD"/>
    <w:rsid w:val="00FF3DD3"/>
    <w:rsid w:val="00FF40D4"/>
    <w:rsid w:val="00FF43AB"/>
    <w:rsid w:val="00FF5463"/>
    <w:rsid w:val="00FF6157"/>
    <w:rsid w:val="00FF7011"/>
    <w:rsid w:val="00FF703B"/>
    <w:rsid w:val="00FF74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colormru v:ext="edit" colors="#004a85,#19acdb,#7c7f7e"/>
    </o:shapedefaults>
    <o:shapelayout v:ext="edit">
      <o:idmap v:ext="edit" data="1"/>
      <o:rules v:ext="edit">
        <o:r id="V:Rule8" type="connector" idref="#AutoShape 33"/>
        <o:r id="V:Rule10" type="connector" idref="#AutoShape 21"/>
        <o:r id="V:Rule11" type="connector" idref="#AutoShape 47"/>
        <o:r id="V:Rule12" type="connector" idref="#AutoShape 46"/>
        <o:r id="V:Rule13" type="connector" idref="#Elbow Connector 3656"/>
        <o:r id="V:Rule14" type="connector" idref="#AutoShape 33"/>
        <o:r id="V:Rule15" type="connector" idref="#Straight Arrow Connector 3"/>
        <o:r id="V:Rule16" type="connector" idref="#AutoShape 45"/>
      </o:rules>
    </o:shapelayout>
  </w:shapeDefaults>
  <w:decimalSymbol w:val="."/>
  <w:listSeparator w:val=","/>
  <w14:docId w14:val="676EEFB9"/>
  <w15:docId w15:val="{009C2EDD-5648-4C15-8D64-3CE7FDCE66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uiPriority="9"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6345"/>
    <w:pPr>
      <w:spacing w:line="276" w:lineRule="auto"/>
      <w:jc w:val="both"/>
    </w:pPr>
    <w:rPr>
      <w:rFonts w:ascii="Tahoma" w:hAnsi="Tahoma"/>
      <w:szCs w:val="22"/>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next w:val="PPStandardReport"/>
    <w:link w:val="Heading1Char"/>
    <w:uiPriority w:val="9"/>
    <w:qFormat/>
    <w:rsid w:val="00A67B5D"/>
    <w:pPr>
      <w:keepNext/>
      <w:pageBreakBefore/>
      <w:numPr>
        <w:numId w:val="12"/>
      </w:numPr>
      <w:pBdr>
        <w:bottom w:val="single" w:sz="2" w:space="1" w:color="808080"/>
      </w:pBdr>
      <w:shd w:val="clear" w:color="auto" w:fill="C8C8C8"/>
      <w:spacing w:before="120" w:after="160" w:line="276" w:lineRule="auto"/>
      <w:jc w:val="both"/>
      <w:outlineLvl w:val="0"/>
    </w:pPr>
    <w:rPr>
      <w:rFonts w:ascii="Tahoma" w:hAnsi="Tahoma"/>
      <w:b/>
      <w:caps/>
      <w:color w:val="0062A7"/>
      <w:sz w:val="28"/>
      <w:lang w:val="en-GB" w:eastAsia="de-DE"/>
    </w:rPr>
  </w:style>
  <w:style w:type="paragraph" w:styleId="Heading2">
    <w:name w:val="heading 2"/>
    <w:aliases w:val="h2,Activity,A,A.B.C.,Level I for #'s,hoofd 2,Heading2-bio,Career Exp.,heading 2,Centerhead,2,Heading Two,Para2,h21,h22,Heading2,Major Heading,Heading 2-KP"/>
    <w:next w:val="PPStandardReport"/>
    <w:link w:val="Heading2Char"/>
    <w:uiPriority w:val="9"/>
    <w:qFormat/>
    <w:rsid w:val="00075CE1"/>
    <w:pPr>
      <w:keepNext/>
      <w:numPr>
        <w:ilvl w:val="1"/>
        <w:numId w:val="12"/>
      </w:numPr>
      <w:pBdr>
        <w:bottom w:val="single" w:sz="2" w:space="1" w:color="808080"/>
      </w:pBdr>
      <w:tabs>
        <w:tab w:val="clear" w:pos="3190"/>
        <w:tab w:val="left" w:pos="450"/>
        <w:tab w:val="left" w:pos="1080"/>
        <w:tab w:val="num" w:pos="1890"/>
      </w:tabs>
      <w:spacing w:before="120" w:after="120" w:line="276" w:lineRule="auto"/>
      <w:ind w:left="90" w:right="-6"/>
      <w:jc w:val="both"/>
      <w:outlineLvl w:val="1"/>
    </w:pPr>
    <w:rPr>
      <w:rFonts w:ascii="Tahoma" w:eastAsia="SimSun" w:hAnsi="Tahoma" w:cs="Tahoma"/>
      <w:b/>
      <w:caps/>
      <w:lang w:val="en-GB" w:eastAsia="de-DE"/>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PPStandardReport"/>
    <w:link w:val="Heading3Char"/>
    <w:uiPriority w:val="9"/>
    <w:qFormat/>
    <w:rsid w:val="00310C0C"/>
    <w:pPr>
      <w:keepNext/>
      <w:numPr>
        <w:ilvl w:val="2"/>
        <w:numId w:val="12"/>
      </w:numPr>
      <w:pBdr>
        <w:bottom w:val="single" w:sz="2" w:space="1" w:color="808080"/>
      </w:pBdr>
      <w:tabs>
        <w:tab w:val="num" w:pos="5103"/>
      </w:tabs>
      <w:spacing w:after="80"/>
      <w:ind w:right="-11"/>
      <w:jc w:val="left"/>
      <w:outlineLvl w:val="2"/>
    </w:pPr>
    <w:rPr>
      <w:rFonts w:cs="Tahoma"/>
      <w:b/>
      <w:kern w:val="28"/>
      <w:szCs w:val="20"/>
    </w:rPr>
  </w:style>
  <w:style w:type="paragraph" w:styleId="Heading4">
    <w:name w:val="heading 4"/>
    <w:aliases w:val="Heading 4-KP"/>
    <w:basedOn w:val="Normal"/>
    <w:next w:val="PPStandardReport"/>
    <w:link w:val="Heading4Char"/>
    <w:uiPriority w:val="9"/>
    <w:qFormat/>
    <w:rsid w:val="002C300C"/>
    <w:pPr>
      <w:keepNext/>
      <w:numPr>
        <w:ilvl w:val="3"/>
        <w:numId w:val="12"/>
      </w:numPr>
      <w:tabs>
        <w:tab w:val="clear" w:pos="3100"/>
        <w:tab w:val="left" w:pos="1710"/>
        <w:tab w:val="left" w:pos="2070"/>
        <w:tab w:val="left" w:pos="2430"/>
        <w:tab w:val="num" w:pos="3060"/>
      </w:tabs>
      <w:spacing w:before="80"/>
      <w:ind w:left="450"/>
      <w:jc w:val="left"/>
      <w:outlineLvl w:val="3"/>
    </w:pPr>
    <w:rPr>
      <w:rFonts w:cs="Tahoma"/>
      <w:b/>
      <w:szCs w:val="20"/>
      <w:lang w:eastAsia="zh-CN"/>
    </w:rPr>
  </w:style>
  <w:style w:type="paragraph" w:styleId="Heading5">
    <w:name w:val="heading 5"/>
    <w:basedOn w:val="Normal"/>
    <w:next w:val="PPStandardReport"/>
    <w:link w:val="Heading5Char"/>
    <w:uiPriority w:val="9"/>
    <w:qFormat/>
    <w:rsid w:val="00A67B5D"/>
    <w:pPr>
      <w:keepNext/>
      <w:ind w:left="1134"/>
      <w:outlineLvl w:val="4"/>
    </w:pPr>
    <w:rPr>
      <w:b/>
      <w:szCs w:val="20"/>
      <w:u w:val="single"/>
    </w:rPr>
  </w:style>
  <w:style w:type="paragraph" w:styleId="Heading6">
    <w:name w:val="heading 6"/>
    <w:basedOn w:val="Normal"/>
    <w:next w:val="PPStandardReport"/>
    <w:link w:val="Heading6Char"/>
    <w:uiPriority w:val="9"/>
    <w:qFormat/>
    <w:rsid w:val="00A67B5D"/>
    <w:pPr>
      <w:keepNext/>
      <w:ind w:left="1134"/>
      <w:outlineLvl w:val="5"/>
    </w:pPr>
    <w:rPr>
      <w:b/>
      <w:szCs w:val="20"/>
    </w:rPr>
  </w:style>
  <w:style w:type="paragraph" w:styleId="Heading7">
    <w:name w:val="heading 7"/>
    <w:basedOn w:val="Normal"/>
    <w:next w:val="Normal"/>
    <w:link w:val="Heading7Char"/>
    <w:uiPriority w:val="9"/>
    <w:qFormat/>
    <w:rsid w:val="00795A57"/>
    <w:pPr>
      <w:keepNext/>
      <w:tabs>
        <w:tab w:val="num" w:pos="1296"/>
      </w:tabs>
      <w:ind w:left="1296" w:hanging="1296"/>
      <w:jc w:val="left"/>
      <w:outlineLvl w:val="6"/>
    </w:pPr>
    <w:rPr>
      <w:sz w:val="26"/>
      <w:szCs w:val="20"/>
    </w:rPr>
  </w:style>
  <w:style w:type="paragraph" w:styleId="Heading8">
    <w:name w:val="heading 8"/>
    <w:basedOn w:val="Normal"/>
    <w:next w:val="Normal"/>
    <w:link w:val="Heading8Char"/>
    <w:uiPriority w:val="9"/>
    <w:qFormat/>
    <w:rsid w:val="00795A57"/>
    <w:pPr>
      <w:keepNext/>
      <w:tabs>
        <w:tab w:val="num" w:pos="1440"/>
      </w:tabs>
      <w:ind w:left="1440" w:hanging="1440"/>
      <w:jc w:val="center"/>
      <w:outlineLvl w:val="7"/>
    </w:pPr>
    <w:rPr>
      <w:rFonts w:ascii="Times New Roman" w:hAnsi="Times New Roman"/>
      <w:color w:val="808080"/>
      <w:sz w:val="46"/>
      <w:szCs w:val="20"/>
    </w:rPr>
  </w:style>
  <w:style w:type="paragraph" w:styleId="Heading9">
    <w:name w:val="heading 9"/>
    <w:aliases w:val="Tables"/>
    <w:basedOn w:val="Normal"/>
    <w:next w:val="Normal"/>
    <w:link w:val="Heading9Char"/>
    <w:uiPriority w:val="9"/>
    <w:qFormat/>
    <w:rsid w:val="00795A57"/>
    <w:pPr>
      <w:keepNext/>
      <w:tabs>
        <w:tab w:val="num" w:pos="1584"/>
      </w:tabs>
      <w:ind w:left="1584" w:hanging="1584"/>
      <w:jc w:val="center"/>
      <w:outlineLvl w:val="8"/>
    </w:pPr>
    <w:rPr>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ogos">
    <w:name w:val="Logos"/>
    <w:next w:val="Normal"/>
    <w:rsid w:val="00A67B5D"/>
    <w:pPr>
      <w:spacing w:before="240" w:line="276" w:lineRule="auto"/>
      <w:ind w:left="-113"/>
      <w:jc w:val="center"/>
    </w:pPr>
    <w:rPr>
      <w:rFonts w:ascii="Tahoma" w:hAnsi="Tahoma"/>
      <w:sz w:val="22"/>
      <w:szCs w:val="22"/>
      <w:lang w:val="en-GB" w:eastAsia="de-DE"/>
    </w:rPr>
  </w:style>
  <w:style w:type="table" w:styleId="TableGrid">
    <w:name w:val="Table Grid"/>
    <w:aliases w:val="PPTabellengitternetz"/>
    <w:basedOn w:val="TableNormal"/>
    <w:uiPriority w:val="39"/>
    <w:rsid w:val="00A67B5D"/>
    <w:pPr>
      <w:keepNext/>
      <w:spacing w:before="60"/>
    </w:pPr>
    <w:rPr>
      <w:rFonts w:ascii="Tahoma" w:hAnsi="Tahoma"/>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SymbolMT" w:hAnsi="SymbolMT"/>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paragraph" w:styleId="TOC1">
    <w:name w:val="toc 1"/>
    <w:basedOn w:val="Normal"/>
    <w:next w:val="Normal"/>
    <w:uiPriority w:val="39"/>
    <w:rsid w:val="00A67B5D"/>
    <w:pPr>
      <w:widowControl w:val="0"/>
      <w:pBdr>
        <w:bottom w:val="single" w:sz="6" w:space="1" w:color="999A9E"/>
      </w:pBdr>
      <w:spacing w:before="360" w:after="120"/>
      <w:ind w:left="851" w:hanging="851"/>
      <w:jc w:val="left"/>
    </w:pPr>
    <w:rPr>
      <w:b/>
      <w:bCs/>
      <w:caps/>
      <w:sz w:val="24"/>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A67B5D"/>
    <w:pPr>
      <w:spacing w:after="60"/>
      <w:ind w:left="2268" w:hanging="1134"/>
      <w:jc w:val="left"/>
    </w:pPr>
    <w:rPr>
      <w:b/>
      <w:sz w:val="17"/>
      <w:szCs w:val="20"/>
    </w:rPr>
  </w:style>
  <w:style w:type="paragraph" w:styleId="Index1">
    <w:name w:val="index 1"/>
    <w:basedOn w:val="Normal"/>
    <w:next w:val="Normal"/>
    <w:uiPriority w:val="99"/>
    <w:semiHidden/>
    <w:rsid w:val="00A67B5D"/>
    <w:rPr>
      <w:rFonts w:ascii="Times New Roman" w:hAnsi="Times New Roman"/>
      <w:szCs w:val="20"/>
      <w:lang w:val="en-AU"/>
    </w:rPr>
  </w:style>
  <w:style w:type="paragraph" w:styleId="Index2">
    <w:name w:val="index 2"/>
    <w:basedOn w:val="Normal"/>
    <w:next w:val="Normal"/>
    <w:autoRedefine/>
    <w:uiPriority w:val="99"/>
    <w:semiHidden/>
    <w:rsid w:val="00A67B5D"/>
    <w:pPr>
      <w:spacing w:after="120"/>
      <w:ind w:left="440" w:hanging="220"/>
    </w:pPr>
    <w:rPr>
      <w:szCs w:val="20"/>
    </w:rPr>
  </w:style>
  <w:style w:type="paragraph" w:styleId="Index3">
    <w:name w:val="index 3"/>
    <w:basedOn w:val="Normal"/>
    <w:next w:val="Normal"/>
    <w:autoRedefine/>
    <w:uiPriority w:val="99"/>
    <w:semiHidden/>
    <w:rsid w:val="00A67B5D"/>
    <w:pPr>
      <w:spacing w:after="120"/>
      <w:ind w:left="660" w:hanging="220"/>
    </w:pPr>
    <w:rPr>
      <w:szCs w:val="20"/>
    </w:rPr>
  </w:style>
  <w:style w:type="paragraph" w:styleId="Index4">
    <w:name w:val="index 4"/>
    <w:basedOn w:val="Normal"/>
    <w:next w:val="Normal"/>
    <w:autoRedefine/>
    <w:uiPriority w:val="99"/>
    <w:semiHidden/>
    <w:rsid w:val="00A67B5D"/>
    <w:pPr>
      <w:spacing w:after="120"/>
      <w:ind w:left="880" w:hanging="220"/>
    </w:pPr>
    <w:rPr>
      <w:szCs w:val="20"/>
    </w:rPr>
  </w:style>
  <w:style w:type="paragraph" w:styleId="Index5">
    <w:name w:val="index 5"/>
    <w:basedOn w:val="Normal"/>
    <w:next w:val="Normal"/>
    <w:autoRedefine/>
    <w:uiPriority w:val="99"/>
    <w:semiHidden/>
    <w:rsid w:val="00A67B5D"/>
    <w:pPr>
      <w:spacing w:after="120"/>
      <w:ind w:left="1100" w:hanging="220"/>
    </w:pPr>
    <w:rPr>
      <w:szCs w:val="20"/>
    </w:rPr>
  </w:style>
  <w:style w:type="paragraph" w:styleId="Index6">
    <w:name w:val="index 6"/>
    <w:basedOn w:val="Normal"/>
    <w:next w:val="Normal"/>
    <w:autoRedefine/>
    <w:uiPriority w:val="99"/>
    <w:semiHidden/>
    <w:rsid w:val="00A67B5D"/>
    <w:pPr>
      <w:spacing w:after="120"/>
      <w:ind w:left="1320" w:hanging="220"/>
    </w:pPr>
    <w:rPr>
      <w:szCs w:val="20"/>
    </w:rPr>
  </w:style>
  <w:style w:type="paragraph" w:styleId="Index7">
    <w:name w:val="index 7"/>
    <w:basedOn w:val="Normal"/>
    <w:next w:val="Normal"/>
    <w:autoRedefine/>
    <w:uiPriority w:val="99"/>
    <w:semiHidden/>
    <w:rsid w:val="00A67B5D"/>
    <w:pPr>
      <w:spacing w:after="120"/>
      <w:ind w:left="1540" w:hanging="220"/>
    </w:pPr>
    <w:rPr>
      <w:szCs w:val="20"/>
    </w:rPr>
  </w:style>
  <w:style w:type="paragraph" w:styleId="Index8">
    <w:name w:val="index 8"/>
    <w:basedOn w:val="Normal"/>
    <w:next w:val="Normal"/>
    <w:autoRedefine/>
    <w:uiPriority w:val="99"/>
    <w:semiHidden/>
    <w:rsid w:val="00A67B5D"/>
    <w:pPr>
      <w:spacing w:after="120"/>
      <w:ind w:left="1760" w:hanging="220"/>
    </w:pPr>
    <w:rPr>
      <w:szCs w:val="20"/>
    </w:rPr>
  </w:style>
  <w:style w:type="paragraph" w:styleId="Index9">
    <w:name w:val="index 9"/>
    <w:basedOn w:val="Normal"/>
    <w:next w:val="Normal"/>
    <w:autoRedefine/>
    <w:uiPriority w:val="99"/>
    <w:semiHidden/>
    <w:rsid w:val="00A67B5D"/>
    <w:pPr>
      <w:spacing w:after="120"/>
      <w:ind w:left="1980" w:hanging="220"/>
    </w:pPr>
    <w:rPr>
      <w:szCs w:val="20"/>
    </w:rPr>
  </w:style>
  <w:style w:type="paragraph" w:styleId="IndexHeading">
    <w:name w:val="index heading"/>
    <w:basedOn w:val="Normal"/>
    <w:next w:val="Index1"/>
    <w:uiPriority w:val="99"/>
    <w:semiHidden/>
    <w:rsid w:val="00A67B5D"/>
    <w:pPr>
      <w:spacing w:after="120"/>
    </w:pPr>
    <w:rPr>
      <w:rFonts w:cs="Arial"/>
      <w:b/>
      <w:bCs/>
      <w:szCs w:val="20"/>
    </w:rPr>
  </w:style>
  <w:style w:type="paragraph" w:styleId="TOC2">
    <w:name w:val="toc 2"/>
    <w:basedOn w:val="Normal"/>
    <w:next w:val="Normal"/>
    <w:uiPriority w:val="39"/>
    <w:rsid w:val="00A67B5D"/>
    <w:pPr>
      <w:tabs>
        <w:tab w:val="left" w:pos="1134"/>
        <w:tab w:val="right" w:pos="9356"/>
      </w:tabs>
      <w:spacing w:before="60" w:after="60"/>
      <w:ind w:left="1134" w:right="709" w:hanging="964"/>
      <w:jc w:val="left"/>
    </w:pPr>
    <w:rPr>
      <w:b/>
      <w:bCs/>
      <w:smallCaps/>
      <w:sz w:val="22"/>
    </w:rPr>
  </w:style>
  <w:style w:type="paragraph" w:styleId="TOC3">
    <w:name w:val="toc 3"/>
    <w:basedOn w:val="Normal"/>
    <w:next w:val="Normal"/>
    <w:uiPriority w:val="39"/>
    <w:rsid w:val="00A67B5D"/>
    <w:pPr>
      <w:tabs>
        <w:tab w:val="left" w:pos="1134"/>
        <w:tab w:val="right" w:pos="9356"/>
      </w:tabs>
      <w:spacing w:after="60"/>
      <w:ind w:left="1134" w:right="709" w:hanging="964"/>
      <w:contextualSpacing/>
      <w:jc w:val="left"/>
    </w:pPr>
    <w:rPr>
      <w:smallCaps/>
      <w:sz w:val="22"/>
    </w:rPr>
  </w:style>
  <w:style w:type="paragraph" w:styleId="TOC4">
    <w:name w:val="toc 4"/>
    <w:basedOn w:val="Normal"/>
    <w:next w:val="Normal"/>
    <w:uiPriority w:val="39"/>
    <w:rsid w:val="00A67B5D"/>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67B5D"/>
    <w:pPr>
      <w:ind w:left="1134"/>
      <w:jc w:val="left"/>
    </w:pPr>
  </w:style>
  <w:style w:type="paragraph" w:styleId="TOC6">
    <w:name w:val="toc 6"/>
    <w:basedOn w:val="Normal"/>
    <w:next w:val="Normal"/>
    <w:uiPriority w:val="39"/>
    <w:rsid w:val="00A67B5D"/>
    <w:pPr>
      <w:ind w:left="1134"/>
      <w:jc w:val="left"/>
    </w:pPr>
  </w:style>
  <w:style w:type="paragraph" w:styleId="TOC7">
    <w:name w:val="toc 7"/>
    <w:basedOn w:val="Normal"/>
    <w:next w:val="Normal"/>
    <w:uiPriority w:val="39"/>
    <w:rsid w:val="00A67B5D"/>
    <w:pPr>
      <w:jc w:val="left"/>
    </w:pPr>
    <w:rPr>
      <w:rFonts w:ascii="Times New Roman" w:hAnsi="Times New Roman"/>
      <w:sz w:val="22"/>
    </w:rPr>
  </w:style>
  <w:style w:type="paragraph" w:styleId="TOC8">
    <w:name w:val="toc 8"/>
    <w:basedOn w:val="Normal"/>
    <w:next w:val="Normal"/>
    <w:uiPriority w:val="39"/>
    <w:rsid w:val="00A67B5D"/>
    <w:pPr>
      <w:jc w:val="left"/>
    </w:pPr>
    <w:rPr>
      <w:rFonts w:ascii="Times New Roman" w:hAnsi="Times New Roman"/>
      <w:sz w:val="22"/>
    </w:rPr>
  </w:style>
  <w:style w:type="paragraph" w:styleId="TOC9">
    <w:name w:val="toc 9"/>
    <w:basedOn w:val="Normal"/>
    <w:next w:val="Normal"/>
    <w:uiPriority w:val="39"/>
    <w:rsid w:val="00A67B5D"/>
    <w:pPr>
      <w:jc w:val="left"/>
    </w:pPr>
    <w:rPr>
      <w:rFonts w:ascii="Times New Roman" w:hAnsi="Times New Roman"/>
      <w:sz w:val="22"/>
    </w:rPr>
  </w:style>
  <w:style w:type="paragraph" w:styleId="Header">
    <w:name w:val="header"/>
    <w:aliases w:val="PPKopfzeile,En-tête client,ContentsHeader,heading 3 after h2,h3+,Chapter Name,headerU,page-header,ph,*Header,18pt Bold,Chapter Name1,Header/Footer,header odd,Hyphen,JHeader"/>
    <w:basedOn w:val="Normal"/>
    <w:next w:val="Normal"/>
    <w:link w:val="HeaderChar"/>
    <w:uiPriority w:val="99"/>
    <w:qFormat/>
    <w:rsid w:val="00A67B5D"/>
    <w:pPr>
      <w:tabs>
        <w:tab w:val="center" w:pos="4536"/>
        <w:tab w:val="right" w:pos="9072"/>
      </w:tabs>
      <w:jc w:val="left"/>
    </w:pPr>
    <w:rPr>
      <w:color w:val="888888"/>
      <w:sz w:val="16"/>
    </w:rPr>
  </w:style>
  <w:style w:type="paragraph" w:styleId="Footer">
    <w:name w:val="footer"/>
    <w:aliases w:val="PPFußzeile"/>
    <w:link w:val="FooterChar"/>
    <w:uiPriority w:val="99"/>
    <w:qFormat/>
    <w:rsid w:val="00A67B5D"/>
    <w:pPr>
      <w:spacing w:before="120" w:line="276" w:lineRule="auto"/>
      <w:jc w:val="both"/>
    </w:pPr>
    <w:rPr>
      <w:rFonts w:ascii="Tahoma" w:hAnsi="Tahoma"/>
      <w:color w:val="888888"/>
      <w:sz w:val="16"/>
      <w:szCs w:val="22"/>
      <w:lang w:val="en-GB" w:eastAsia="de-DE"/>
    </w:rPr>
  </w:style>
  <w:style w:type="paragraph" w:customStyle="1" w:styleId="PPAddress">
    <w:name w:val="PPAddress"/>
    <w:basedOn w:val="Normal"/>
    <w:rsid w:val="00A67B5D"/>
    <w:rPr>
      <w:lang w:val="de-DE"/>
    </w:rPr>
  </w:style>
  <w:style w:type="paragraph" w:customStyle="1" w:styleId="PPInternalRef">
    <w:name w:val="PPInternalRef"/>
    <w:basedOn w:val="Normal"/>
    <w:rsid w:val="00A67B5D"/>
    <w:pPr>
      <w:jc w:val="right"/>
    </w:pPr>
    <w:rPr>
      <w:color w:val="7C7F7E"/>
      <w:sz w:val="16"/>
    </w:rPr>
  </w:style>
  <w:style w:type="paragraph" w:customStyle="1" w:styleId="PPExternalRef">
    <w:name w:val="PPExternalRef"/>
    <w:basedOn w:val="Normal"/>
    <w:next w:val="Normal"/>
    <w:rsid w:val="00A67B5D"/>
    <w:rPr>
      <w:b/>
      <w:i/>
      <w:spacing w:val="20"/>
      <w:sz w:val="24"/>
      <w:lang w:val="de-DE"/>
    </w:rPr>
  </w:style>
  <w:style w:type="paragraph" w:customStyle="1" w:styleId="PPClient1">
    <w:name w:val="PPClient1"/>
    <w:next w:val="Normal"/>
    <w:link w:val="PPClient1Zchn"/>
    <w:rsid w:val="00A67B5D"/>
    <w:pPr>
      <w:spacing w:line="276" w:lineRule="auto"/>
      <w:jc w:val="both"/>
    </w:pPr>
    <w:rPr>
      <w:rFonts w:ascii="Tahoma" w:hAnsi="Tahoma"/>
      <w:b/>
      <w:caps/>
      <w:sz w:val="28"/>
      <w:szCs w:val="22"/>
      <w:lang w:val="en-GB" w:eastAsia="de-DE"/>
    </w:rPr>
  </w:style>
  <w:style w:type="paragraph" w:customStyle="1" w:styleId="PPClient2">
    <w:name w:val="PPClient2"/>
    <w:rsid w:val="00A67B5D"/>
    <w:pPr>
      <w:spacing w:line="276" w:lineRule="auto"/>
      <w:jc w:val="both"/>
    </w:pPr>
    <w:rPr>
      <w:rFonts w:ascii="Tahoma" w:hAnsi="Tahoma"/>
      <w:color w:val="888888"/>
      <w:sz w:val="28"/>
      <w:szCs w:val="22"/>
      <w:lang w:val="en-GB" w:eastAsia="de-DE"/>
    </w:rPr>
  </w:style>
  <w:style w:type="paragraph" w:customStyle="1" w:styleId="FigureHeading">
    <w:name w:val="Figure Heading"/>
    <w:basedOn w:val="Normal"/>
    <w:next w:val="Normal"/>
    <w:rsid w:val="002E0D3C"/>
    <w:pPr>
      <w:numPr>
        <w:numId w:val="4"/>
      </w:numPr>
      <w:spacing w:after="200" w:line="280" w:lineRule="exact"/>
    </w:pPr>
    <w:rPr>
      <w:rFonts w:ascii="Univers" w:hAnsi="Univers"/>
      <w:b/>
      <w:sz w:val="22"/>
      <w:szCs w:val="24"/>
      <w:lang w:val="en-US" w:eastAsia="en-US"/>
    </w:rPr>
  </w:style>
  <w:style w:type="paragraph" w:customStyle="1" w:styleId="PPProjectTitle">
    <w:name w:val="PPProjectTitle"/>
    <w:rsid w:val="00A67B5D"/>
    <w:pPr>
      <w:spacing w:line="276" w:lineRule="auto"/>
      <w:jc w:val="both"/>
    </w:pPr>
    <w:rPr>
      <w:rFonts w:ascii="Tahoma" w:hAnsi="Tahoma"/>
      <w:b/>
      <w:sz w:val="28"/>
      <w:szCs w:val="22"/>
      <w:lang w:val="en-GB" w:eastAsia="de-DE"/>
    </w:rPr>
  </w:style>
  <w:style w:type="paragraph" w:styleId="TableofFigures">
    <w:name w:val="table of figures"/>
    <w:basedOn w:val="Normal"/>
    <w:next w:val="Normal"/>
    <w:uiPriority w:val="99"/>
    <w:rsid w:val="00A67B5D"/>
    <w:pPr>
      <w:tabs>
        <w:tab w:val="right" w:pos="9356"/>
      </w:tabs>
      <w:ind w:left="1134" w:right="708" w:hanging="1134"/>
      <w:jc w:val="left"/>
    </w:pPr>
    <w:rPr>
      <w:noProof/>
    </w:rPr>
  </w:style>
  <w:style w:type="paragraph" w:customStyle="1" w:styleId="PPPreHeadings">
    <w:name w:val="PPPreHeadings"/>
    <w:basedOn w:val="Heading1"/>
    <w:next w:val="Normal"/>
    <w:rsid w:val="00A67B5D"/>
    <w:pPr>
      <w:pageBreakBefore w:val="0"/>
      <w:numPr>
        <w:numId w:val="0"/>
      </w:numPr>
      <w:spacing w:before="0"/>
      <w:ind w:firstLine="1134"/>
      <w:outlineLvl w:val="9"/>
    </w:pPr>
  </w:style>
  <w:style w:type="character" w:styleId="Hyperlink">
    <w:name w:val="Hyperlink"/>
    <w:uiPriority w:val="99"/>
    <w:rsid w:val="00A67B5D"/>
    <w:rPr>
      <w:color w:val="0000FF"/>
      <w:u w:val="single"/>
    </w:rPr>
  </w:style>
  <w:style w:type="paragraph" w:customStyle="1" w:styleId="PPStandardReport">
    <w:name w:val="PPStandardReport"/>
    <w:basedOn w:val="Normal"/>
    <w:link w:val="PPStandardReportZchn"/>
    <w:rsid w:val="00A67B5D"/>
    <w:pPr>
      <w:ind w:left="1134"/>
    </w:pPr>
  </w:style>
  <w:style w:type="paragraph" w:customStyle="1" w:styleId="PPLocation">
    <w:name w:val="PPLocation"/>
    <w:basedOn w:val="Normal"/>
    <w:next w:val="Normal"/>
    <w:rsid w:val="004B4321"/>
    <w:pPr>
      <w:tabs>
        <w:tab w:val="right" w:pos="9072"/>
      </w:tabs>
    </w:pPr>
    <w:rPr>
      <w:i/>
      <w:sz w:val="18"/>
    </w:rPr>
  </w:style>
  <w:style w:type="character" w:styleId="CommentReference">
    <w:name w:val="annotation reference"/>
    <w:uiPriority w:val="99"/>
    <w:semiHidden/>
    <w:rsid w:val="00706848"/>
    <w:rPr>
      <w:sz w:val="16"/>
      <w:szCs w:val="16"/>
    </w:rPr>
  </w:style>
  <w:style w:type="paragraph" w:styleId="CommentText">
    <w:name w:val="annotation text"/>
    <w:basedOn w:val="Normal"/>
    <w:link w:val="CommentTextChar"/>
    <w:uiPriority w:val="99"/>
    <w:rsid w:val="00706848"/>
    <w:rPr>
      <w:szCs w:val="20"/>
    </w:rPr>
  </w:style>
  <w:style w:type="paragraph" w:styleId="CommentSubject">
    <w:name w:val="annotation subject"/>
    <w:basedOn w:val="CommentText"/>
    <w:next w:val="CommentText"/>
    <w:link w:val="CommentSubjectChar"/>
    <w:uiPriority w:val="99"/>
    <w:semiHidden/>
    <w:rsid w:val="00706848"/>
    <w:rPr>
      <w:b/>
      <w:bCs/>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uiPriority w:val="99"/>
    <w:rsid w:val="00795A57"/>
    <w:pPr>
      <w:tabs>
        <w:tab w:val="right" w:pos="8931"/>
      </w:tabs>
    </w:pPr>
    <w:rPr>
      <w:rFonts w:ascii="Arial" w:hAnsi="Arial"/>
      <w:b/>
      <w:sz w:val="22"/>
      <w:szCs w:val="20"/>
    </w:rPr>
  </w:style>
  <w:style w:type="paragraph" w:styleId="NormalWeb">
    <w:name w:val="Normal (Web)"/>
    <w:basedOn w:val="Normal"/>
    <w:uiPriority w:val="99"/>
    <w:rsid w:val="00795A57"/>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uiPriority w:val="11"/>
    <w:qFormat/>
    <w:rsid w:val="00795A57"/>
    <w:pPr>
      <w:spacing w:after="60"/>
      <w:jc w:val="center"/>
      <w:outlineLvl w:val="1"/>
    </w:pPr>
    <w:rPr>
      <w:sz w:val="24"/>
      <w:szCs w:val="20"/>
      <w:lang w:val="pl-PL" w:eastAsia="pl-PL"/>
    </w:rPr>
  </w:style>
  <w:style w:type="paragraph" w:styleId="FootnoteText">
    <w:name w:val="footnote text"/>
    <w:aliases w:val="Fußnotentextf"/>
    <w:basedOn w:val="Normal"/>
    <w:link w:val="FootnoteTextChar"/>
    <w:uiPriority w:val="99"/>
    <w:semiHidden/>
    <w:rsid w:val="00795A57"/>
    <w:pPr>
      <w:spacing w:after="240"/>
      <w:jc w:val="left"/>
    </w:pPr>
    <w:rPr>
      <w:szCs w:val="20"/>
      <w:lang w:eastAsia="en-GB"/>
    </w:rPr>
  </w:style>
  <w:style w:type="paragraph" w:customStyle="1" w:styleId="PPCVEducation">
    <w:name w:val="P&amp;P_CV_Education"/>
    <w:basedOn w:val="Normal"/>
    <w:rsid w:val="00F2710F"/>
    <w:pPr>
      <w:keepNext/>
      <w:jc w:val="left"/>
    </w:pPr>
    <w:rPr>
      <w:sz w:val="22"/>
      <w:szCs w:val="20"/>
    </w:rPr>
  </w:style>
  <w:style w:type="paragraph" w:customStyle="1" w:styleId="Default">
    <w:name w:val="Default"/>
    <w:rsid w:val="00553134"/>
    <w:pPr>
      <w:widowControl w:val="0"/>
      <w:autoSpaceDE w:val="0"/>
      <w:autoSpaceDN w:val="0"/>
      <w:adjustRightInd w:val="0"/>
      <w:spacing w:line="276" w:lineRule="auto"/>
      <w:jc w:val="both"/>
    </w:pPr>
    <w:rPr>
      <w:rFonts w:ascii="TTF F 4 BC 74 8t 00" w:hAnsi="TTF F 4 BC 74 8t 00" w:cs="TTF F 4 BC 74 8t 00"/>
      <w:color w:val="000000"/>
      <w:sz w:val="24"/>
      <w:szCs w:val="24"/>
      <w:lang w:val="de-DE" w:eastAsia="de-DE"/>
    </w:rPr>
  </w:style>
  <w:style w:type="paragraph" w:customStyle="1" w:styleId="CM6">
    <w:name w:val="CM6"/>
    <w:basedOn w:val="Default"/>
    <w:next w:val="Default"/>
    <w:uiPriority w:val="99"/>
    <w:rsid w:val="00553134"/>
    <w:pPr>
      <w:spacing w:after="128"/>
    </w:pPr>
    <w:rPr>
      <w:rFonts w:cs="Times New Roman"/>
      <w:color w:val="auto"/>
    </w:rPr>
  </w:style>
  <w:style w:type="paragraph" w:customStyle="1" w:styleId="CM1">
    <w:name w:val="CM1"/>
    <w:basedOn w:val="Default"/>
    <w:next w:val="Default"/>
    <w:uiPriority w:val="99"/>
    <w:rsid w:val="00CE3635"/>
    <w:pPr>
      <w:spacing w:line="246" w:lineRule="atLeast"/>
    </w:pPr>
    <w:rPr>
      <w:rFonts w:cs="Times New Roman"/>
      <w:color w:val="auto"/>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link w:val="BodyText"/>
    <w:uiPriority w:val="99"/>
    <w:rsid w:val="00CE3635"/>
    <w:rPr>
      <w:rFonts w:ascii="Arial" w:hAnsi="Arial"/>
      <w:b/>
      <w:sz w:val="22"/>
      <w:lang w:val="en-GB" w:eastAsia="de-DE" w:bidi="ar-SA"/>
    </w:rPr>
  </w:style>
  <w:style w:type="paragraph" w:customStyle="1" w:styleId="MACSprofileHeading">
    <w:name w:val="MACS_profile_Heading"/>
    <w:basedOn w:val="Normal"/>
    <w:rsid w:val="00380ECE"/>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F96F33"/>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F96F33"/>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F96F33"/>
    <w:pPr>
      <w:numPr>
        <w:numId w:val="1"/>
      </w:numPr>
      <w:tabs>
        <w:tab w:val="left" w:pos="0"/>
        <w:tab w:val="left" w:pos="1418"/>
        <w:tab w:val="left" w:pos="5954"/>
        <w:tab w:val="left" w:pos="6946"/>
        <w:tab w:val="left" w:pos="7655"/>
      </w:tabs>
      <w:spacing w:before="360" w:after="120" w:line="280" w:lineRule="exact"/>
      <w:jc w:val="both"/>
    </w:pPr>
    <w:rPr>
      <w:rFonts w:ascii="Univers" w:hAnsi="Univers"/>
      <w:b/>
      <w:bCs/>
      <w:i/>
      <w:iCs/>
      <w:color w:val="auto"/>
      <w:sz w:val="22"/>
      <w:szCs w:val="24"/>
      <w:lang w:val="en-US" w:eastAsia="en-US"/>
    </w:rPr>
  </w:style>
  <w:style w:type="character" w:customStyle="1" w:styleId="MACSprofilebulletsChar">
    <w:name w:val="MACS_profile_bullets Char"/>
    <w:link w:val="MACSprofilebullets"/>
    <w:rsid w:val="00F96F33"/>
    <w:rPr>
      <w:rFonts w:ascii="Univers" w:hAnsi="Univers"/>
      <w:b/>
      <w:bCs/>
      <w:i/>
      <w:iCs/>
      <w:sz w:val="22"/>
      <w:szCs w:val="24"/>
    </w:rPr>
  </w:style>
  <w:style w:type="paragraph" w:customStyle="1" w:styleId="bodytext0">
    <w:name w:val="bodytext"/>
    <w:basedOn w:val="Normal"/>
    <w:rsid w:val="0073544D"/>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73544D"/>
  </w:style>
  <w:style w:type="paragraph" w:styleId="BlockText">
    <w:name w:val="Block Text"/>
    <w:basedOn w:val="Normal"/>
    <w:uiPriority w:val="99"/>
    <w:rsid w:val="00B60A5E"/>
    <w:pPr>
      <w:tabs>
        <w:tab w:val="left" w:pos="1064"/>
      </w:tabs>
      <w:spacing w:line="240" w:lineRule="exact"/>
      <w:ind w:left="170" w:right="170"/>
      <w:jc w:val="left"/>
    </w:pPr>
    <w:rPr>
      <w:rFonts w:ascii="Arial" w:hAnsi="Arial"/>
      <w:szCs w:val="20"/>
      <w:lang w:val="en-US" w:eastAsia="en-US"/>
    </w:rPr>
  </w:style>
  <w:style w:type="character" w:customStyle="1" w:styleId="CommentTextChar">
    <w:name w:val="Comment Text Char"/>
    <w:link w:val="CommentText"/>
    <w:uiPriority w:val="99"/>
    <w:rsid w:val="00B60A5E"/>
    <w:rPr>
      <w:rFonts w:ascii="Tahoma" w:hAnsi="Tahoma"/>
      <w:lang w:val="en-GB" w:eastAsia="de-DE" w:bidi="ar-SA"/>
    </w:rPr>
  </w:style>
  <w:style w:type="character" w:customStyle="1" w:styleId="heading3Zchn">
    <w:name w:val="heading3 Zchn"/>
    <w:aliases w:val="Body Text - Level 2 Zchn,bt Zchn,Body Zchn Zchn"/>
    <w:rsid w:val="00B60A5E"/>
    <w:rPr>
      <w:rFonts w:ascii="Times New Roman" w:eastAsia="Times New Roman" w:hAnsi="Times New Roman"/>
      <w:sz w:val="22"/>
      <w:lang w:val="en-GB" w:eastAsia="en-US"/>
    </w:rPr>
  </w:style>
  <w:style w:type="character" w:customStyle="1" w:styleId="FooterChar">
    <w:name w:val="Footer Char"/>
    <w:aliases w:val="PPFußzeile Char"/>
    <w:link w:val="Footer"/>
    <w:uiPriority w:val="99"/>
    <w:rsid w:val="00B60A5E"/>
    <w:rPr>
      <w:rFonts w:ascii="Tahoma" w:hAnsi="Tahoma"/>
      <w:color w:val="888888"/>
      <w:sz w:val="16"/>
      <w:szCs w:val="22"/>
      <w:lang w:val="en-GB" w:eastAsia="de-DE"/>
    </w:rPr>
  </w:style>
  <w:style w:type="character" w:customStyle="1" w:styleId="Heading4Char">
    <w:name w:val="Heading 4 Char"/>
    <w:aliases w:val="Heading 4-KP Char"/>
    <w:link w:val="Heading4"/>
    <w:uiPriority w:val="9"/>
    <w:rsid w:val="002C300C"/>
    <w:rPr>
      <w:rFonts w:ascii="Tahoma" w:hAnsi="Tahoma" w:cs="Tahoma"/>
      <w:b/>
      <w:lang w:val="en-GB" w:eastAsia="zh-CN"/>
    </w:rPr>
  </w:style>
  <w:style w:type="paragraph" w:customStyle="1" w:styleId="1">
    <w:name w:val="Обычный1"/>
    <w:rsid w:val="00147BBB"/>
    <w:pPr>
      <w:autoSpaceDE w:val="0"/>
      <w:autoSpaceDN w:val="0"/>
      <w:spacing w:line="276" w:lineRule="auto"/>
      <w:jc w:val="both"/>
    </w:pPr>
    <w:rPr>
      <w:lang w:val="ru-RU" w:eastAsia="de-DE"/>
    </w:rPr>
  </w:style>
  <w:style w:type="paragraph" w:customStyle="1" w:styleId="A5">
    <w:name w:val="A5"/>
    <w:basedOn w:val="Normal"/>
    <w:rsid w:val="006F2DFD"/>
    <w:pPr>
      <w:numPr>
        <w:numId w:val="2"/>
      </w:numPr>
      <w:spacing w:after="120"/>
      <w:jc w:val="left"/>
    </w:pPr>
    <w:rPr>
      <w:rFonts w:ascii="Arial" w:hAnsi="Arial"/>
      <w:sz w:val="18"/>
      <w:szCs w:val="20"/>
      <w:lang w:val="en-US"/>
    </w:rPr>
  </w:style>
  <w:style w:type="paragraph" w:styleId="BodyText2">
    <w:name w:val="Body Text 2"/>
    <w:basedOn w:val="Normal"/>
    <w:link w:val="BodyText2Char"/>
    <w:uiPriority w:val="99"/>
    <w:rsid w:val="006F2DFD"/>
    <w:pPr>
      <w:spacing w:after="120" w:line="480" w:lineRule="auto"/>
      <w:jc w:val="left"/>
    </w:pPr>
    <w:rPr>
      <w:rFonts w:ascii="Arial" w:hAnsi="Arial"/>
      <w:szCs w:val="20"/>
      <w:lang w:eastAsia="en-GB"/>
    </w:rPr>
  </w:style>
  <w:style w:type="paragraph" w:customStyle="1" w:styleId="RRIStandard">
    <w:name w:val="RRI Standard"/>
    <w:rsid w:val="006F2DFD"/>
    <w:pPr>
      <w:spacing w:line="276" w:lineRule="auto"/>
      <w:jc w:val="both"/>
    </w:pPr>
    <w:rPr>
      <w:rFonts w:ascii="Arial" w:hAnsi="Arial"/>
      <w:noProof/>
      <w:sz w:val="22"/>
    </w:rPr>
  </w:style>
  <w:style w:type="paragraph" w:styleId="BodyTextIndent3">
    <w:name w:val="Body Text Indent 3"/>
    <w:basedOn w:val="Normal"/>
    <w:link w:val="BodyTextIndent3Char"/>
    <w:uiPriority w:val="99"/>
    <w:semiHidden/>
    <w:unhideWhenUsed/>
    <w:rsid w:val="00864E2B"/>
    <w:pPr>
      <w:spacing w:after="120"/>
      <w:ind w:left="283"/>
    </w:pPr>
    <w:rPr>
      <w:rFonts w:ascii="Times New Roman" w:hAnsi="Times New Roman"/>
      <w:sz w:val="16"/>
      <w:szCs w:val="16"/>
      <w:lang w:eastAsia="en-US"/>
    </w:rPr>
  </w:style>
  <w:style w:type="paragraph" w:styleId="DocumentMap">
    <w:name w:val="Document Map"/>
    <w:basedOn w:val="Normal"/>
    <w:link w:val="DocumentMapChar"/>
    <w:uiPriority w:val="99"/>
    <w:semiHidden/>
    <w:rsid w:val="00A67B5D"/>
    <w:pPr>
      <w:shd w:val="clear" w:color="auto" w:fill="000080"/>
    </w:pPr>
    <w:rPr>
      <w:rFonts w:cs="Tahoma"/>
      <w:szCs w:val="20"/>
    </w:rPr>
  </w:style>
  <w:style w:type="paragraph" w:customStyle="1" w:styleId="PPRefStandard">
    <w:name w:val="PPRefStandard"/>
    <w:basedOn w:val="Normal"/>
    <w:link w:val="PPRefStandardZchn"/>
    <w:rsid w:val="00BF764F"/>
    <w:pPr>
      <w:jc w:val="left"/>
    </w:pPr>
    <w:rPr>
      <w:szCs w:val="20"/>
      <w:lang w:val="de-DE"/>
    </w:rPr>
  </w:style>
  <w:style w:type="character" w:customStyle="1" w:styleId="PPRefStandardZchn">
    <w:name w:val="PPRefStandard Zchn"/>
    <w:link w:val="PPRefStandard"/>
    <w:rsid w:val="00BF764F"/>
    <w:rPr>
      <w:rFonts w:ascii="Tahoma" w:hAnsi="Tahoma"/>
      <w:lang w:val="de-DE" w:eastAsia="de-DE" w:bidi="ar-SA"/>
    </w:rPr>
  </w:style>
  <w:style w:type="paragraph" w:customStyle="1" w:styleId="Subheading">
    <w:name w:val="Subheading"/>
    <w:basedOn w:val="BodyText"/>
    <w:next w:val="BodyText"/>
    <w:link w:val="SubheadingChar"/>
    <w:rsid w:val="006B7136"/>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6B7136"/>
    <w:rPr>
      <w:rFonts w:ascii="Garamond" w:hAnsi="Garamond"/>
      <w:b/>
      <w:kern w:val="28"/>
      <w:sz w:val="24"/>
      <w:szCs w:val="24"/>
      <w:lang w:val="en-US" w:eastAsia="en-NZ" w:bidi="ar-SA"/>
    </w:rPr>
  </w:style>
  <w:style w:type="paragraph" w:styleId="BalloonText">
    <w:name w:val="Balloon Text"/>
    <w:basedOn w:val="Normal"/>
    <w:link w:val="BalloonTextChar"/>
    <w:uiPriority w:val="99"/>
    <w:semiHidden/>
    <w:rsid w:val="00A67B5D"/>
    <w:rPr>
      <w:rFonts w:cs="Tahoma"/>
      <w:sz w:val="16"/>
      <w:szCs w:val="16"/>
    </w:rPr>
  </w:style>
  <w:style w:type="character" w:styleId="PageNumber">
    <w:name w:val="page number"/>
    <w:basedOn w:val="DefaultParagraphFont"/>
    <w:uiPriority w:val="99"/>
    <w:rsid w:val="00703B8C"/>
  </w:style>
  <w:style w:type="character" w:customStyle="1" w:styleId="PPStandardReportZchn">
    <w:name w:val="PPStandardReport Zchn"/>
    <w:link w:val="PPStandardReport"/>
    <w:rsid w:val="00A67B5D"/>
    <w:rPr>
      <w:rFonts w:ascii="Tahoma" w:hAnsi="Tahoma"/>
      <w:szCs w:val="22"/>
      <w:lang w:val="en-GB" w:eastAsia="de-D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link w:val="Heading2"/>
    <w:uiPriority w:val="9"/>
    <w:rsid w:val="00075CE1"/>
    <w:rPr>
      <w:rFonts w:ascii="Tahoma" w:eastAsia="SimSun" w:hAnsi="Tahoma" w:cs="Tahoma"/>
      <w:b/>
      <w:caps/>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link w:val="Heading3"/>
    <w:uiPriority w:val="9"/>
    <w:rsid w:val="00310C0C"/>
    <w:rPr>
      <w:rFonts w:ascii="Tahoma" w:hAnsi="Tahoma" w:cs="Tahoma"/>
      <w:b/>
      <w:kern w:val="28"/>
      <w:lang w:val="en-GB" w:eastAsia="de-DE"/>
    </w:rPr>
  </w:style>
  <w:style w:type="paragraph" w:customStyle="1" w:styleId="PPRefStandard0">
    <w:name w:val="PPRef_Standard"/>
    <w:basedOn w:val="Normal"/>
    <w:link w:val="PPRefStandardZchn0"/>
    <w:rsid w:val="00F349B1"/>
    <w:pPr>
      <w:jc w:val="left"/>
    </w:pPr>
    <w:rPr>
      <w:szCs w:val="20"/>
      <w:lang w:eastAsia="en-GB"/>
    </w:rPr>
  </w:style>
  <w:style w:type="paragraph" w:customStyle="1" w:styleId="PPRefHeadercenter">
    <w:name w:val="PPRef_Header_center"/>
    <w:basedOn w:val="PPRefStandard0"/>
    <w:rsid w:val="00F349B1"/>
    <w:pPr>
      <w:jc w:val="center"/>
    </w:pPr>
    <w:rPr>
      <w:b/>
    </w:rPr>
  </w:style>
  <w:style w:type="paragraph" w:customStyle="1" w:styleId="PPRefStandardcenter">
    <w:name w:val="PPRef_Standard_center"/>
    <w:basedOn w:val="PPRefStandard0"/>
    <w:rsid w:val="00F349B1"/>
    <w:pPr>
      <w:jc w:val="center"/>
    </w:pPr>
  </w:style>
  <w:style w:type="character" w:customStyle="1" w:styleId="PPRefStandardZchn0">
    <w:name w:val="PPRef_Standard Zchn"/>
    <w:link w:val="PPRefStandard0"/>
    <w:rsid w:val="00F349B1"/>
    <w:rPr>
      <w:rFonts w:ascii="Tahoma" w:hAnsi="Tahoma"/>
      <w:lang w:val="en-GB" w:eastAsia="en-GB"/>
    </w:rPr>
  </w:style>
  <w:style w:type="paragraph" w:customStyle="1" w:styleId="PPRefHeader1">
    <w:name w:val="PPRefHeader1"/>
    <w:basedOn w:val="Normal"/>
    <w:next w:val="Normal"/>
    <w:link w:val="PPRefHeader1Zchn"/>
    <w:autoRedefine/>
    <w:rsid w:val="00F349B1"/>
    <w:pPr>
      <w:jc w:val="left"/>
    </w:pPr>
    <w:rPr>
      <w:szCs w:val="20"/>
    </w:rPr>
  </w:style>
  <w:style w:type="character" w:customStyle="1" w:styleId="PPRefHeader1Zchn">
    <w:name w:val="PPRefHeader1 Zchn"/>
    <w:link w:val="PPRefHeader1"/>
    <w:rsid w:val="00F349B1"/>
    <w:rPr>
      <w:rFonts w:ascii="Tahoma" w:hAnsi="Tahoma"/>
      <w:lang w:val="en-GB" w:eastAsia="de-DE"/>
    </w:rPr>
  </w:style>
  <w:style w:type="paragraph" w:styleId="BodyText3">
    <w:name w:val="Body Text 3"/>
    <w:basedOn w:val="Normal"/>
    <w:link w:val="BodyText3Char"/>
    <w:uiPriority w:val="99"/>
    <w:rsid w:val="00D834B4"/>
    <w:pPr>
      <w:spacing w:after="120"/>
      <w:jc w:val="left"/>
    </w:pPr>
    <w:rPr>
      <w:rFonts w:ascii="Times New Roman" w:hAnsi="Times New Roman"/>
      <w:sz w:val="16"/>
      <w:szCs w:val="16"/>
      <w:lang w:val="de-DE"/>
    </w:rPr>
  </w:style>
  <w:style w:type="character" w:customStyle="1" w:styleId="BodyText3Char">
    <w:name w:val="Body Text 3 Char"/>
    <w:link w:val="BodyText3"/>
    <w:uiPriority w:val="99"/>
    <w:rsid w:val="00D834B4"/>
    <w:rPr>
      <w:sz w:val="16"/>
      <w:szCs w:val="16"/>
      <w:lang w:val="de-DE" w:eastAsia="de-DE"/>
    </w:rPr>
  </w:style>
  <w:style w:type="paragraph" w:customStyle="1" w:styleId="ppstandardreport0">
    <w:name w:val="ppstandardreport"/>
    <w:basedOn w:val="Normal"/>
    <w:rsid w:val="007A7AC6"/>
    <w:pPr>
      <w:ind w:left="1134"/>
    </w:pPr>
    <w:rPr>
      <w:rFonts w:eastAsia="Calibri" w:cs="Tahoma"/>
      <w:szCs w:val="20"/>
      <w:lang w:val="de-AT" w:eastAsia="de-AT"/>
    </w:rPr>
  </w:style>
  <w:style w:type="paragraph" w:customStyle="1" w:styleId="TableHeading">
    <w:name w:val="Table Heading"/>
    <w:basedOn w:val="Normal"/>
    <w:next w:val="Normal"/>
    <w:rsid w:val="00CA15D5"/>
    <w:pPr>
      <w:numPr>
        <w:numId w:val="3"/>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67B5D"/>
    <w:pPr>
      <w:spacing w:before="120" w:line="276" w:lineRule="auto"/>
      <w:jc w:val="both"/>
    </w:pPr>
    <w:rPr>
      <w:rFonts w:ascii="Tahoma" w:hAnsi="Tahoma"/>
      <w:b/>
      <w:color w:val="888888"/>
      <w:sz w:val="24"/>
      <w:szCs w:val="22"/>
      <w:lang w:val="en-GB" w:eastAsia="de-DE"/>
    </w:rPr>
  </w:style>
  <w:style w:type="paragraph" w:customStyle="1" w:styleId="Tabelle">
    <w:name w:val="Tabelle"/>
    <w:basedOn w:val="Normal"/>
    <w:rsid w:val="0057755A"/>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57755A"/>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uiPriority w:val="99"/>
    <w:rsid w:val="007926E1"/>
    <w:pPr>
      <w:widowControl w:val="0"/>
      <w:numPr>
        <w:numId w:val="5"/>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E85F17"/>
    <w:pPr>
      <w:keepLines/>
      <w:pageBreakBefore w:val="0"/>
      <w:numPr>
        <w:numId w:val="0"/>
      </w:numPr>
      <w:pBdr>
        <w:bottom w:val="none" w:sz="0" w:space="0" w:color="auto"/>
      </w:pBdr>
      <w:shd w:val="clear" w:color="auto" w:fill="auto"/>
      <w:spacing w:before="480" w:after="0"/>
      <w:outlineLvl w:val="9"/>
    </w:pPr>
    <w:rPr>
      <w:rFonts w:ascii="Cambria" w:hAnsi="Cambria"/>
      <w:bCs/>
      <w:caps w:val="0"/>
      <w:color w:val="365F91"/>
      <w:szCs w:val="28"/>
      <w:lang w:val="de-AT" w:eastAsia="de-AT"/>
    </w:rPr>
  </w:style>
  <w:style w:type="character" w:customStyle="1" w:styleId="berschrift-1">
    <w:name w:val="überschrift-1"/>
    <w:rsid w:val="00BF30BA"/>
  </w:style>
  <w:style w:type="character" w:customStyle="1" w:styleId="gi2009">
    <w:name w:val=".gi2009"/>
    <w:rsid w:val="00BF30BA"/>
  </w:style>
  <w:style w:type="character" w:customStyle="1" w:styleId="apple-converted-space">
    <w:name w:val="apple-converted-space"/>
    <w:rsid w:val="00BF30BA"/>
  </w:style>
  <w:style w:type="paragraph" w:styleId="ListBullet">
    <w:name w:val="List Bullet"/>
    <w:basedOn w:val="Normal"/>
    <w:uiPriority w:val="9"/>
    <w:qFormat/>
    <w:rsid w:val="00524839"/>
    <w:pPr>
      <w:numPr>
        <w:numId w:val="6"/>
      </w:numPr>
      <w:contextualSpacing/>
    </w:pPr>
  </w:style>
  <w:style w:type="paragraph" w:styleId="ListBullet3">
    <w:name w:val="List Bullet 3"/>
    <w:basedOn w:val="Normal"/>
    <w:uiPriority w:val="99"/>
    <w:rsid w:val="00524839"/>
    <w:pPr>
      <w:numPr>
        <w:numId w:val="7"/>
      </w:numPr>
      <w:contextualSpacing/>
    </w:pPr>
  </w:style>
  <w:style w:type="paragraph" w:customStyle="1" w:styleId="FormatvorlageArialFettWeiZentriert">
    <w:name w:val="Formatvorlage Arial Fett Weiß Zentriert"/>
    <w:basedOn w:val="Normal"/>
    <w:rsid w:val="00306170"/>
    <w:pPr>
      <w:jc w:val="center"/>
    </w:pPr>
    <w:rPr>
      <w:b/>
      <w:bCs/>
      <w:color w:val="FFFFFF"/>
      <w:szCs w:val="20"/>
    </w:rPr>
  </w:style>
  <w:style w:type="character" w:styleId="Strong">
    <w:name w:val="Strong"/>
    <w:uiPriority w:val="22"/>
    <w:qFormat/>
    <w:rsid w:val="00306170"/>
    <w:rPr>
      <w:b/>
      <w:bCs/>
    </w:rPr>
  </w:style>
  <w:style w:type="paragraph" w:styleId="ListBullet4">
    <w:name w:val="List Bullet 4"/>
    <w:basedOn w:val="Normal"/>
    <w:uiPriority w:val="99"/>
    <w:rsid w:val="00C7474C"/>
    <w:pPr>
      <w:numPr>
        <w:numId w:val="8"/>
      </w:numPr>
      <w:contextualSpacing/>
    </w:pPr>
  </w:style>
  <w:style w:type="character" w:styleId="FootnoteReference">
    <w:name w:val="footnote reference"/>
    <w:uiPriority w:val="99"/>
    <w:rsid w:val="00826F36"/>
    <w:rPr>
      <w:vertAlign w:val="superscript"/>
    </w:rPr>
  </w:style>
  <w:style w:type="numbering" w:customStyle="1" w:styleId="PPBulletPoints">
    <w:name w:val="PPBulletPoints"/>
    <w:basedOn w:val="NoList"/>
    <w:rsid w:val="00A67B5D"/>
    <w:pPr>
      <w:numPr>
        <w:numId w:val="11"/>
      </w:numPr>
    </w:pPr>
  </w:style>
  <w:style w:type="paragraph" w:styleId="NoSpacing">
    <w:name w:val="No Spacing"/>
    <w:link w:val="NoSpacingChar"/>
    <w:uiPriority w:val="1"/>
    <w:qFormat/>
    <w:rsid w:val="009C41DA"/>
    <w:pPr>
      <w:spacing w:line="276" w:lineRule="auto"/>
      <w:jc w:val="both"/>
    </w:pPr>
    <w:rPr>
      <w:rFonts w:ascii="Arial" w:hAnsi="Arial"/>
      <w:szCs w:val="24"/>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A67B5D"/>
    <w:pPr>
      <w:ind w:left="720"/>
      <w:contextualSpacing/>
    </w:pPr>
  </w:style>
  <w:style w:type="numbering" w:customStyle="1" w:styleId="CowiBulletList">
    <w:name w:val="CowiBulletList"/>
    <w:basedOn w:val="NoList"/>
    <w:rsid w:val="00B56E59"/>
    <w:pPr>
      <w:numPr>
        <w:numId w:val="9"/>
      </w:numPr>
    </w:pPr>
  </w:style>
  <w:style w:type="paragraph" w:customStyle="1" w:styleId="ListBulletNoSpace">
    <w:name w:val="List Bullet NoSpace"/>
    <w:basedOn w:val="ListBullet"/>
    <w:link w:val="ListBulletNoSpaceChar"/>
    <w:qFormat/>
    <w:rsid w:val="00B56E59"/>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B56E59"/>
    <w:rPr>
      <w:sz w:val="23"/>
      <w:lang w:val="en-GB" w:eastAsia="da-DK"/>
    </w:rPr>
  </w:style>
  <w:style w:type="table" w:customStyle="1" w:styleId="TableGrid1">
    <w:name w:val="Table Grid1"/>
    <w:basedOn w:val="TableNormal"/>
    <w:next w:val="TableGrid"/>
    <w:uiPriority w:val="39"/>
    <w:rsid w:val="00133F6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F3309"/>
    <w:rPr>
      <w:rFonts w:ascii="Tahoma" w:hAnsi="Tahoma"/>
      <w:sz w:val="18"/>
    </w:rPr>
    <w:tblPr>
      <w:tblBorders>
        <w:bottom w:val="single" w:sz="4" w:space="0" w:color="auto"/>
        <w:insideH w:val="single" w:sz="4" w:space="0" w:color="auto"/>
      </w:tblBorders>
    </w:tblPr>
  </w:style>
  <w:style w:type="paragraph" w:customStyle="1" w:styleId="xfmc1">
    <w:name w:val="xfmc1"/>
    <w:basedOn w:val="Normal"/>
    <w:rsid w:val="008338DC"/>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8E370B"/>
    <w:pPr>
      <w:spacing w:after="120"/>
    </w:pPr>
    <w:rPr>
      <w:rFonts w:ascii="Arial" w:eastAsia="Calibri" w:hAnsi="Arial" w:cs="Arial"/>
      <w:b/>
      <w:sz w:val="22"/>
      <w:lang w:val="en-US" w:eastAsia="en-US"/>
    </w:r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AD3655"/>
    <w:rPr>
      <w:rFonts w:ascii="Tahoma" w:hAnsi="Tahoma"/>
      <w:b/>
      <w:sz w:val="17"/>
      <w:lang w:val="en-GB" w:eastAsia="de-DE"/>
    </w:rPr>
  </w:style>
  <w:style w:type="paragraph" w:styleId="Revision">
    <w:name w:val="Revision"/>
    <w:hidden/>
    <w:uiPriority w:val="99"/>
    <w:semiHidden/>
    <w:rsid w:val="002E0CC1"/>
    <w:pPr>
      <w:spacing w:line="276" w:lineRule="auto"/>
      <w:jc w:val="both"/>
    </w:pPr>
    <w:rPr>
      <w:rFonts w:ascii="Tahoma" w:hAnsi="Tahoma"/>
      <w:szCs w:val="22"/>
      <w:lang w:val="en-GB" w:eastAsia="de-DE"/>
    </w:rPr>
  </w:style>
  <w:style w:type="paragraph" w:customStyle="1" w:styleId="taskboxtext">
    <w:name w:val="taskbox text"/>
    <w:basedOn w:val="Normal"/>
    <w:rsid w:val="00D53621"/>
    <w:pPr>
      <w:keepLines/>
      <w:numPr>
        <w:numId w:val="10"/>
      </w:numPr>
      <w:tabs>
        <w:tab w:val="clear" w:pos="643"/>
      </w:tabs>
      <w:suppressAutoHyphens/>
      <w:spacing w:before="80" w:after="60"/>
      <w:ind w:left="0" w:firstLine="0"/>
      <w:jc w:val="left"/>
    </w:pPr>
    <w:rPr>
      <w:rFonts w:ascii="Arial" w:hAnsi="Arial"/>
      <w:szCs w:val="20"/>
      <w:lang w:val="en-US" w:eastAsia="en-US"/>
    </w:rPr>
  </w:style>
  <w:style w:type="character" w:customStyle="1" w:styleId="l">
    <w:name w:val="l"/>
    <w:basedOn w:val="DefaultParagraphFont"/>
    <w:rsid w:val="0051249A"/>
  </w:style>
  <w:style w:type="character" w:customStyle="1" w:styleId="PPClient1Zchn">
    <w:name w:val="PPClient1 Zchn"/>
    <w:link w:val="PPClient1"/>
    <w:rsid w:val="00166728"/>
    <w:rPr>
      <w:rFonts w:ascii="Tahoma" w:hAnsi="Tahoma"/>
      <w:b/>
      <w:caps/>
      <w:sz w:val="28"/>
      <w:szCs w:val="22"/>
      <w:lang w:val="en-GB" w:eastAsia="de-DE"/>
    </w:rPr>
  </w:style>
  <w:style w:type="character" w:customStyle="1" w:styleId="FootnoteTextChar">
    <w:name w:val="Footnote Text Char"/>
    <w:aliases w:val="Fußnotentextf Char"/>
    <w:link w:val="FootnoteText"/>
    <w:uiPriority w:val="99"/>
    <w:semiHidden/>
    <w:rsid w:val="008E1CDF"/>
    <w:rPr>
      <w:rFonts w:ascii="Tahoma" w:hAnsi="Tahoma"/>
      <w:lang w:val="en-GB" w:eastAsia="en-GB"/>
    </w:rPr>
  </w:style>
  <w:style w:type="paragraph" w:customStyle="1" w:styleId="PPTableHeader">
    <w:name w:val="PPTableHeader"/>
    <w:basedOn w:val="Normal"/>
    <w:rsid w:val="00A67B5D"/>
    <w:pPr>
      <w:jc w:val="center"/>
    </w:pPr>
    <w:rPr>
      <w:b/>
      <w:bCs/>
      <w:color w:val="FFFFFF"/>
      <w:szCs w:val="20"/>
    </w:rPr>
  </w:style>
  <w:style w:type="paragraph" w:customStyle="1" w:styleId="PPTableStandard">
    <w:name w:val="PPTableStandard"/>
    <w:basedOn w:val="Normal"/>
    <w:qFormat/>
    <w:rsid w:val="00A67B5D"/>
    <w:pPr>
      <w:keepNext/>
      <w:spacing w:before="60"/>
    </w:pPr>
  </w:style>
  <w:style w:type="paragraph" w:customStyle="1" w:styleId="FormatvorlagePPStandardReportHochgestellt">
    <w:name w:val="Formatvorlage PPStandardReport + Hochgestellt"/>
    <w:basedOn w:val="PPStandardReport"/>
    <w:rsid w:val="00A67B5D"/>
    <w:rPr>
      <w:vertAlign w:val="superscript"/>
    </w:rPr>
  </w:style>
  <w:style w:type="paragraph" w:styleId="List">
    <w:name w:val="List"/>
    <w:basedOn w:val="Normal"/>
    <w:uiPriority w:val="99"/>
    <w:unhideWhenUsed/>
    <w:rsid w:val="008451CF"/>
    <w:pPr>
      <w:ind w:left="283" w:hanging="283"/>
      <w:contextualSpacing/>
    </w:pPr>
  </w:style>
  <w:style w:type="paragraph" w:styleId="List2">
    <w:name w:val="List 2"/>
    <w:basedOn w:val="Normal"/>
    <w:uiPriority w:val="99"/>
    <w:unhideWhenUsed/>
    <w:rsid w:val="008451CF"/>
    <w:pPr>
      <w:ind w:left="566" w:hanging="283"/>
      <w:contextualSpacing/>
    </w:pPr>
  </w:style>
  <w:style w:type="paragraph" w:styleId="List3">
    <w:name w:val="List 3"/>
    <w:basedOn w:val="Normal"/>
    <w:uiPriority w:val="99"/>
    <w:unhideWhenUsed/>
    <w:rsid w:val="008451CF"/>
    <w:pPr>
      <w:ind w:left="849" w:hanging="283"/>
      <w:contextualSpacing/>
    </w:pPr>
  </w:style>
  <w:style w:type="paragraph" w:customStyle="1" w:styleId="Cc-Liste">
    <w:name w:val="Cc-Liste"/>
    <w:basedOn w:val="Normal"/>
    <w:rsid w:val="008451CF"/>
  </w:style>
  <w:style w:type="paragraph" w:styleId="BodyTextIndent">
    <w:name w:val="Body Text Indent"/>
    <w:basedOn w:val="Normal"/>
    <w:link w:val="BodyTextIndentChar"/>
    <w:uiPriority w:val="99"/>
    <w:unhideWhenUsed/>
    <w:rsid w:val="008451CF"/>
    <w:pPr>
      <w:spacing w:after="120"/>
      <w:ind w:left="283"/>
    </w:pPr>
  </w:style>
  <w:style w:type="character" w:customStyle="1" w:styleId="BodyTextIndentChar">
    <w:name w:val="Body Text Indent Char"/>
    <w:link w:val="BodyTextIndent"/>
    <w:uiPriority w:val="99"/>
    <w:rsid w:val="008451CF"/>
    <w:rPr>
      <w:rFonts w:ascii="Tahoma" w:hAnsi="Tahoma"/>
      <w:szCs w:val="22"/>
      <w:lang w:val="en-GB" w:eastAsia="de-DE"/>
    </w:rPr>
  </w:style>
  <w:style w:type="paragraph" w:styleId="BodyTextFirstIndent2">
    <w:name w:val="Body Text First Indent 2"/>
    <w:basedOn w:val="BodyTextIndent"/>
    <w:link w:val="BodyTextFirstIndent2Char"/>
    <w:uiPriority w:val="99"/>
    <w:unhideWhenUsed/>
    <w:rsid w:val="008451CF"/>
    <w:pPr>
      <w:spacing w:after="0"/>
      <w:ind w:left="360" w:firstLine="360"/>
    </w:pPr>
  </w:style>
  <w:style w:type="character" w:customStyle="1" w:styleId="BodyTextFirstIndent2Char">
    <w:name w:val="Body Text First Indent 2 Char"/>
    <w:link w:val="BodyTextFirstIndent2"/>
    <w:uiPriority w:val="99"/>
    <w:rsid w:val="008451CF"/>
    <w:rPr>
      <w:rFonts w:ascii="Tahoma" w:hAnsi="Tahoma"/>
      <w:szCs w:val="22"/>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273083"/>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E1523A"/>
    <w:pPr>
      <w:numPr>
        <w:numId w:val="13"/>
      </w:numPr>
      <w:tabs>
        <w:tab w:val="clear" w:pos="8931"/>
      </w:tabs>
      <w:spacing w:after="60" w:line="120" w:lineRule="atLeast"/>
    </w:pPr>
    <w:rPr>
      <w:rFonts w:eastAsia="Calibri"/>
      <w:b w:val="0"/>
      <w:kern w:val="18"/>
      <w:sz w:val="20"/>
      <w:szCs w:val="18"/>
      <w:lang w:val="en-ZA" w:eastAsia="en-US"/>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1D5CD0"/>
    <w:rPr>
      <w:rFonts w:ascii="Tahoma" w:hAnsi="Tahoma"/>
      <w:szCs w:val="22"/>
      <w:lang w:val="en-GB" w:eastAsia="de-DE"/>
    </w:rPr>
  </w:style>
  <w:style w:type="table" w:styleId="GridTable2-Accent5">
    <w:name w:val="Grid Table 2 Accent 5"/>
    <w:basedOn w:val="TableNormal"/>
    <w:uiPriority w:val="47"/>
    <w:rsid w:val="001D5CD0"/>
    <w:rPr>
      <w:rFonts w:ascii="Calibri" w:eastAsia="Calibri" w:hAnsi="Calibri"/>
      <w:sz w:val="22"/>
      <w:szCs w:val="22"/>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link w:val="Header"/>
    <w:uiPriority w:val="99"/>
    <w:rsid w:val="0011391C"/>
    <w:rPr>
      <w:rFonts w:ascii="Tahoma" w:hAnsi="Tahoma"/>
      <w:color w:val="888888"/>
      <w:sz w:val="16"/>
      <w:szCs w:val="22"/>
      <w:lang w:val="en-GB" w:eastAsia="de-DE"/>
    </w:rPr>
  </w:style>
  <w:style w:type="table" w:styleId="GridTable4-Accent5">
    <w:name w:val="Grid Table 4 Accent 5"/>
    <w:basedOn w:val="TableNormal"/>
    <w:uiPriority w:val="49"/>
    <w:rsid w:val="003C2C2B"/>
    <w:rPr>
      <w:rFonts w:ascii="Calibri" w:eastAsia="Calibri" w:hAnsi="Calibri"/>
      <w:sz w:val="22"/>
      <w:szCs w:val="22"/>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1Light-Accent1">
    <w:name w:val="Grid Table 1 Light Accent 1"/>
    <w:basedOn w:val="TableNormal"/>
    <w:uiPriority w:val="46"/>
    <w:rsid w:val="003C2C2B"/>
    <w:rPr>
      <w:rFonts w:ascii="Calibri" w:eastAsia="Calibri" w:hAnsi="Calibri"/>
      <w:sz w:val="22"/>
      <w:szCs w:val="22"/>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52289D"/>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105D2D"/>
    <w:pPr>
      <w:numPr>
        <w:ilvl w:val="1"/>
        <w:numId w:val="14"/>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105D2D"/>
    <w:pPr>
      <w:numPr>
        <w:ilvl w:val="2"/>
        <w:numId w:val="14"/>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105D2D"/>
    <w:rPr>
      <w:rFonts w:ascii="Arial" w:eastAsia="Calibri" w:hAnsi="Arial"/>
      <w:kern w:val="18"/>
      <w:szCs w:val="18"/>
      <w:lang w:val="en-ZA"/>
    </w:rPr>
  </w:style>
  <w:style w:type="character" w:customStyle="1" w:styleId="normaltextrun">
    <w:name w:val="normaltextrun"/>
    <w:basedOn w:val="DefaultParagraphFont"/>
    <w:rsid w:val="00105D2D"/>
  </w:style>
  <w:style w:type="table" w:customStyle="1" w:styleId="AECOMtable">
    <w:name w:val="AECOM table"/>
    <w:basedOn w:val="TableNormal"/>
    <w:uiPriority w:val="99"/>
    <w:unhideWhenUsed/>
    <w:rsid w:val="00CF42A0"/>
    <w:rPr>
      <w:rFonts w:ascii="Calibri" w:eastAsia="Calibri" w:hAnsi="Calibri"/>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uiPriority w:val="10"/>
    <w:qFormat/>
    <w:rsid w:val="006D1217"/>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link w:val="Title"/>
    <w:uiPriority w:val="10"/>
    <w:rsid w:val="006D1217"/>
    <w:rPr>
      <w:b/>
      <w:color w:val="1F3864"/>
      <w:sz w:val="32"/>
      <w:szCs w:val="24"/>
      <w:lang w:eastAsia="en-GB"/>
    </w:rPr>
  </w:style>
  <w:style w:type="paragraph" w:styleId="TOCHeading">
    <w:name w:val="TOC Heading"/>
    <w:basedOn w:val="Heading1"/>
    <w:next w:val="Normal"/>
    <w:uiPriority w:val="39"/>
    <w:unhideWhenUsed/>
    <w:qFormat/>
    <w:rsid w:val="00AA6C63"/>
    <w:pPr>
      <w:keepLines/>
      <w:pageBreakBefore w:val="0"/>
      <w:numPr>
        <w:numId w:val="0"/>
      </w:numPr>
      <w:pBdr>
        <w:bottom w:val="none" w:sz="0" w:space="0" w:color="auto"/>
      </w:pBdr>
      <w:shd w:val="clear" w:color="auto" w:fill="auto"/>
      <w:spacing w:before="240" w:after="0" w:line="259" w:lineRule="auto"/>
      <w:jc w:val="left"/>
      <w:outlineLvl w:val="9"/>
    </w:pPr>
    <w:rPr>
      <w:rFonts w:ascii="Calibri Light" w:eastAsia="SimSun" w:hAnsi="Calibri Light"/>
      <w:b w:val="0"/>
      <w:caps w:val="0"/>
      <w:color w:val="2E74B5"/>
      <w:sz w:val="32"/>
      <w:szCs w:val="32"/>
      <w:lang w:val="en-US" w:eastAsia="en-US"/>
    </w:rPr>
  </w:style>
  <w:style w:type="paragraph" w:customStyle="1" w:styleId="CM146">
    <w:name w:val="CM146"/>
    <w:basedOn w:val="Default"/>
    <w:next w:val="Default"/>
    <w:uiPriority w:val="99"/>
    <w:rsid w:val="003E5EB8"/>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7">
    <w:name w:val="CM147"/>
    <w:basedOn w:val="Default"/>
    <w:next w:val="Default"/>
    <w:uiPriority w:val="99"/>
    <w:rsid w:val="003E5EB8"/>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3E5EB8"/>
    <w:pPr>
      <w:spacing w:after="143"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3E5EB8"/>
    <w:pPr>
      <w:spacing w:after="968" w:line="240" w:lineRule="auto"/>
      <w:jc w:val="left"/>
    </w:pPr>
    <w:rPr>
      <w:rFonts w:ascii="Arial" w:eastAsia="SimSun" w:hAnsi="Arial" w:cs="Arial"/>
      <w:color w:val="auto"/>
      <w:lang w:val="en-GB" w:eastAsia="en-GB"/>
    </w:rPr>
  </w:style>
  <w:style w:type="paragraph" w:customStyle="1" w:styleId="CM3">
    <w:name w:val="CM3"/>
    <w:basedOn w:val="Default"/>
    <w:next w:val="Default"/>
    <w:uiPriority w:val="99"/>
    <w:rsid w:val="003E5EB8"/>
    <w:pPr>
      <w:spacing w:line="258" w:lineRule="atLeast"/>
      <w:jc w:val="left"/>
    </w:pPr>
    <w:rPr>
      <w:rFonts w:ascii="Arial" w:eastAsia="SimSun" w:hAnsi="Arial" w:cs="Arial"/>
      <w:color w:val="auto"/>
      <w:lang w:val="en-GB" w:eastAsia="en-GB"/>
    </w:rPr>
  </w:style>
  <w:style w:type="paragraph" w:customStyle="1" w:styleId="CM5">
    <w:name w:val="CM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3E5EB8"/>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3E5EB8"/>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3E5EB8"/>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3E5EB8"/>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3E5EB8"/>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3E5EB8"/>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3E5EB8"/>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3E5EB8"/>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3E5EB8"/>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3E5EB8"/>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3E5EB8"/>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3E5EB8"/>
    <w:pPr>
      <w:spacing w:line="343" w:lineRule="atLeast"/>
      <w:jc w:val="left"/>
    </w:pPr>
    <w:rPr>
      <w:rFonts w:ascii="Arial" w:eastAsia="SimSun" w:hAnsi="Arial" w:cs="Arial"/>
      <w:color w:val="auto"/>
      <w:lang w:val="en-GB" w:eastAsia="en-GB"/>
    </w:rPr>
  </w:style>
  <w:style w:type="paragraph" w:customStyle="1" w:styleId="CM18">
    <w:name w:val="CM1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26">
    <w:name w:val="CM2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3E5EB8"/>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3E5EB8"/>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3E5EB8"/>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3E5EB8"/>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3E5EB8"/>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3E5EB8"/>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3E5EB8"/>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3E5EB8"/>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3E5EB8"/>
    <w:pPr>
      <w:spacing w:after="748" w:line="240" w:lineRule="auto"/>
      <w:jc w:val="left"/>
    </w:pPr>
    <w:rPr>
      <w:rFonts w:ascii="Arial" w:eastAsia="SimSun" w:hAnsi="Arial" w:cs="Arial"/>
      <w:color w:val="auto"/>
      <w:lang w:val="en-GB" w:eastAsia="en-GB"/>
    </w:rPr>
  </w:style>
  <w:style w:type="paragraph" w:customStyle="1" w:styleId="CM168">
    <w:name w:val="CM168"/>
    <w:basedOn w:val="Default"/>
    <w:next w:val="Default"/>
    <w:uiPriority w:val="99"/>
    <w:rsid w:val="003E5EB8"/>
    <w:pPr>
      <w:spacing w:after="18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3E5EB8"/>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3E5EB8"/>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3E5EB8"/>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3E5EB8"/>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3E5EB8"/>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3E5EB8"/>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3E5EB8"/>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3E5EB8"/>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3E5EB8"/>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3E5EB8"/>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3E5EB8"/>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3E5EB8"/>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3E5EB8"/>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3E5EB8"/>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3E5EB8"/>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3E5EB8"/>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3E5EB8"/>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3E5EB8"/>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3E5EB8"/>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3E5EB8"/>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3E5EB8"/>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3E5EB8"/>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3E5EB8"/>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3E5EB8"/>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3E5EB8"/>
    <w:pPr>
      <w:spacing w:line="260" w:lineRule="atLeast"/>
      <w:jc w:val="left"/>
    </w:pPr>
    <w:rPr>
      <w:rFonts w:ascii="Arial" w:eastAsia="SimSun" w:hAnsi="Arial" w:cs="Arial"/>
      <w:color w:val="auto"/>
      <w:lang w:val="en-GB" w:eastAsia="en-GB"/>
    </w:rPr>
  </w:style>
  <w:style w:type="table" w:styleId="PlainTable1">
    <w:name w:val="Plain Table 1"/>
    <w:basedOn w:val="TableNormal"/>
    <w:uiPriority w:val="41"/>
    <w:rsid w:val="003E5EB8"/>
    <w:rPr>
      <w:rFonts w:ascii="Calibri" w:eastAsia="SimSun" w:hAnsi="Calibri"/>
      <w:sz w:val="22"/>
      <w:szCs w:val="22"/>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eGridLight">
    <w:name w:val="Grid Table Light"/>
    <w:basedOn w:val="TableNormal"/>
    <w:uiPriority w:val="40"/>
    <w:rsid w:val="003E5EB8"/>
    <w:rPr>
      <w:rFonts w:ascii="Calibri" w:eastAsia="SimSun" w:hAnsi="Calibri"/>
      <w:sz w:val="22"/>
      <w:szCs w:val="22"/>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link w:val="Heading1"/>
    <w:uiPriority w:val="9"/>
    <w:rsid w:val="003E5EB8"/>
    <w:rPr>
      <w:rFonts w:ascii="Tahoma" w:hAnsi="Tahoma"/>
      <w:b/>
      <w:caps/>
      <w:color w:val="0062A7"/>
      <w:sz w:val="28"/>
      <w:shd w:val="clear" w:color="auto" w:fill="C8C8C8"/>
      <w:lang w:val="en-GB" w:eastAsia="de-DE"/>
    </w:rPr>
  </w:style>
  <w:style w:type="paragraph" w:customStyle="1" w:styleId="H1">
    <w:name w:val="H1"/>
    <w:basedOn w:val="CM147"/>
    <w:qFormat/>
    <w:rsid w:val="003E5EB8"/>
    <w:rPr>
      <w:rFonts w:ascii="Tahoma" w:hAnsi="Tahoma" w:cs="Tahoma"/>
      <w:b/>
      <w:bCs/>
    </w:rPr>
  </w:style>
  <w:style w:type="character" w:customStyle="1" w:styleId="UnresolvedMention">
    <w:name w:val="Unresolved Mention"/>
    <w:uiPriority w:val="99"/>
    <w:unhideWhenUsed/>
    <w:rsid w:val="00154348"/>
    <w:rPr>
      <w:color w:val="605E5C"/>
      <w:shd w:val="clear" w:color="auto" w:fill="E1DFDD"/>
    </w:rPr>
  </w:style>
  <w:style w:type="table" w:styleId="GridTable1Light-Accent5">
    <w:name w:val="Grid Table 1 Light Accent 5"/>
    <w:basedOn w:val="TableNormal"/>
    <w:uiPriority w:val="46"/>
    <w:rsid w:val="00947252"/>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PlainTable2">
    <w:name w:val="Plain Table 2"/>
    <w:basedOn w:val="TableNormal"/>
    <w:uiPriority w:val="42"/>
    <w:rsid w:val="00947252"/>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32149E"/>
    <w:rPr>
      <w:rFonts w:ascii="Calibri" w:eastAsia="Calibri" w:hAnsi="Calibri"/>
      <w:sz w:val="22"/>
      <w:szCs w:val="22"/>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32149E"/>
    <w:pPr>
      <w:keepNext w:val="0"/>
      <w:spacing w:before="0"/>
      <w:jc w:val="both"/>
    </w:pPr>
    <w:rPr>
      <w:rFonts w:ascii="Calibri" w:hAnsi="Calibri"/>
      <w:sz w:val="22"/>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750C58"/>
    <w:pPr>
      <w:overflowPunct w:val="0"/>
      <w:autoSpaceDE w:val="0"/>
      <w:autoSpaceDN w:val="0"/>
      <w:adjustRightInd w:val="0"/>
      <w:spacing w:before="160"/>
    </w:pPr>
    <w:rPr>
      <w:rFonts w:ascii="Arial" w:eastAsia="Arial Unicode MS" w:hAnsi="Arial"/>
      <w:color w:val="262626"/>
      <w:szCs w:val="20"/>
      <w:lang w:val="en-CA" w:eastAsia="en-US"/>
    </w:rPr>
  </w:style>
  <w:style w:type="paragraph" w:customStyle="1" w:styleId="USBodyText">
    <w:name w:val="US Body Text"/>
    <w:basedOn w:val="Normal"/>
    <w:uiPriority w:val="5"/>
    <w:rsid w:val="009C2AB7"/>
    <w:pPr>
      <w:spacing w:after="120" w:line="260" w:lineRule="atLeast"/>
    </w:pPr>
    <w:rPr>
      <w:rFonts w:ascii="Century Gothic" w:eastAsia="Century Gothic" w:hAnsi="Century Gothic"/>
      <w:lang w:val="en-US" w:eastAsia="en-US"/>
    </w:rPr>
  </w:style>
  <w:style w:type="character" w:customStyle="1" w:styleId="XFootNote">
    <w:name w:val="XFootNote"/>
    <w:rsid w:val="009C2AB7"/>
    <w:rPr>
      <w:rFonts w:ascii="Book Antiqua" w:hAnsi="Book Antiqua"/>
      <w:position w:val="6"/>
      <w:sz w:val="14"/>
      <w:vertAlign w:val="baseline"/>
    </w:rPr>
  </w:style>
  <w:style w:type="paragraph" w:customStyle="1" w:styleId="BulletText1-KP">
    <w:name w:val="Bullet Text 1-KP"/>
    <w:basedOn w:val="Normal"/>
    <w:qFormat/>
    <w:rsid w:val="009C6067"/>
    <w:pPr>
      <w:widowControl w:val="0"/>
      <w:numPr>
        <w:numId w:val="51"/>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table" w:styleId="ListTable3-Accent5">
    <w:name w:val="List Table 3 Accent 5"/>
    <w:basedOn w:val="TableNormal"/>
    <w:uiPriority w:val="48"/>
    <w:rsid w:val="009C6067"/>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paragraph" w:customStyle="1" w:styleId="TableBody-KP">
    <w:name w:val="Table Body-KP"/>
    <w:basedOn w:val="Normal"/>
    <w:rsid w:val="00307B9A"/>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307B9A"/>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307B9A"/>
    <w:pPr>
      <w:jc w:val="center"/>
    </w:pPr>
    <w:rPr>
      <w:caps/>
      <w:sz w:val="18"/>
      <w:szCs w:val="18"/>
    </w:rPr>
  </w:style>
  <w:style w:type="paragraph" w:customStyle="1" w:styleId="Style3">
    <w:name w:val="Style3"/>
    <w:basedOn w:val="Normal"/>
    <w:qFormat/>
    <w:rsid w:val="00E03AAA"/>
    <w:pPr>
      <w:keepNext/>
      <w:spacing w:before="240" w:after="60"/>
    </w:pPr>
    <w:rPr>
      <w:rFonts w:cs="Tahoma"/>
      <w:b/>
      <w:lang w:val="en-US"/>
    </w:rPr>
  </w:style>
  <w:style w:type="numbering" w:customStyle="1" w:styleId="CowiBulletList2">
    <w:name w:val="CowiBulletList2"/>
    <w:rsid w:val="00A94EA0"/>
    <w:pPr>
      <w:numPr>
        <w:numId w:val="65"/>
      </w:numPr>
    </w:pPr>
  </w:style>
  <w:style w:type="table" w:styleId="LightShading">
    <w:name w:val="Light Shading"/>
    <w:basedOn w:val="TableNormal"/>
    <w:uiPriority w:val="60"/>
    <w:rsid w:val="00216C5B"/>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paragraph">
    <w:name w:val="paragraph"/>
    <w:basedOn w:val="Normal"/>
    <w:rsid w:val="00D220BD"/>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rsid w:val="00D220BD"/>
  </w:style>
  <w:style w:type="numbering" w:customStyle="1" w:styleId="ImportedStyle26">
    <w:name w:val="Imported Style 26"/>
    <w:rsid w:val="00FA51B6"/>
    <w:pPr>
      <w:numPr>
        <w:numId w:val="81"/>
      </w:numPr>
    </w:pPr>
  </w:style>
  <w:style w:type="numbering" w:customStyle="1" w:styleId="ImportedStyle28">
    <w:name w:val="Imported Style 28"/>
    <w:rsid w:val="00FA51B6"/>
    <w:pPr>
      <w:numPr>
        <w:numId w:val="82"/>
      </w:numPr>
    </w:pPr>
  </w:style>
  <w:style w:type="numbering" w:customStyle="1" w:styleId="ImportedStyle66">
    <w:name w:val="Imported Style 66"/>
    <w:rsid w:val="00114CDB"/>
    <w:pPr>
      <w:numPr>
        <w:numId w:val="89"/>
      </w:numPr>
    </w:pPr>
  </w:style>
  <w:style w:type="character" w:customStyle="1" w:styleId="NoSpacingChar">
    <w:name w:val="No Spacing Char"/>
    <w:link w:val="NoSpacing"/>
    <w:uiPriority w:val="1"/>
    <w:rsid w:val="00DE2A3D"/>
    <w:rPr>
      <w:rFonts w:ascii="Arial" w:hAnsi="Arial"/>
      <w:szCs w:val="24"/>
    </w:rPr>
  </w:style>
  <w:style w:type="character" w:customStyle="1" w:styleId="Heading5Char">
    <w:name w:val="Heading 5 Char"/>
    <w:link w:val="Heading5"/>
    <w:uiPriority w:val="9"/>
    <w:rsid w:val="008C0A99"/>
    <w:rPr>
      <w:rFonts w:ascii="Tahoma" w:hAnsi="Tahoma"/>
      <w:b/>
      <w:u w:val="single"/>
      <w:lang w:val="en-GB" w:eastAsia="de-DE"/>
    </w:rPr>
  </w:style>
  <w:style w:type="character" w:customStyle="1" w:styleId="BodyText2Char">
    <w:name w:val="Body Text 2 Char"/>
    <w:link w:val="BodyText2"/>
    <w:uiPriority w:val="99"/>
    <w:rsid w:val="00AA30C6"/>
    <w:rPr>
      <w:rFonts w:ascii="Arial" w:hAnsi="Arial"/>
      <w:lang w:val="en-GB" w:eastAsia="en-GB"/>
    </w:rPr>
  </w:style>
  <w:style w:type="paragraph" w:styleId="ListNumber">
    <w:name w:val="List Number"/>
    <w:basedOn w:val="Normal"/>
    <w:uiPriority w:val="9"/>
    <w:qFormat/>
    <w:rsid w:val="007B527B"/>
    <w:pPr>
      <w:numPr>
        <w:numId w:val="221"/>
      </w:numPr>
      <w:spacing w:after="120" w:line="259" w:lineRule="auto"/>
      <w:jc w:val="left"/>
    </w:pPr>
    <w:rPr>
      <w:rFonts w:ascii="Times New Roman" w:eastAsia="SimHei" w:hAnsi="Times New Roman"/>
      <w:color w:val="000000"/>
      <w:sz w:val="24"/>
      <w:szCs w:val="30"/>
      <w:lang w:val="en-US" w:eastAsia="en-US"/>
    </w:rPr>
  </w:style>
  <w:style w:type="character" w:styleId="PlaceholderText">
    <w:name w:val="Placeholder Text"/>
    <w:uiPriority w:val="99"/>
    <w:semiHidden/>
    <w:rsid w:val="007B527B"/>
    <w:rPr>
      <w:color w:val="595959"/>
    </w:rPr>
  </w:style>
  <w:style w:type="character" w:customStyle="1" w:styleId="SubtitleChar">
    <w:name w:val="Subtitle Char"/>
    <w:link w:val="Subtitle"/>
    <w:uiPriority w:val="11"/>
    <w:rsid w:val="007B527B"/>
    <w:rPr>
      <w:rFonts w:ascii="Tahoma" w:hAnsi="Tahoma"/>
      <w:sz w:val="24"/>
      <w:lang w:val="pl-PL" w:eastAsia="pl-PL"/>
    </w:rPr>
  </w:style>
  <w:style w:type="character" w:styleId="IntenseReference">
    <w:name w:val="Intense Reference"/>
    <w:uiPriority w:val="32"/>
    <w:unhideWhenUsed/>
    <w:qFormat/>
    <w:rsid w:val="007B527B"/>
    <w:rPr>
      <w:b/>
      <w:bCs/>
      <w:caps/>
      <w:smallCaps w:val="0"/>
      <w:color w:val="262626"/>
      <w:spacing w:val="0"/>
    </w:rPr>
  </w:style>
  <w:style w:type="character" w:styleId="BookTitle">
    <w:name w:val="Book Title"/>
    <w:uiPriority w:val="33"/>
    <w:unhideWhenUsed/>
    <w:rsid w:val="007B527B"/>
    <w:rPr>
      <w:b w:val="0"/>
      <w:bCs/>
      <w:i w:val="0"/>
      <w:iCs/>
      <w:spacing w:val="0"/>
      <w:u w:val="single"/>
    </w:rPr>
  </w:style>
  <w:style w:type="character" w:customStyle="1" w:styleId="Heading6Char">
    <w:name w:val="Heading 6 Char"/>
    <w:link w:val="Heading6"/>
    <w:uiPriority w:val="9"/>
    <w:rsid w:val="007B527B"/>
    <w:rPr>
      <w:rFonts w:ascii="Tahoma" w:hAnsi="Tahoma"/>
      <w:b/>
      <w:lang w:eastAsia="de-DE"/>
    </w:rPr>
  </w:style>
  <w:style w:type="character" w:customStyle="1" w:styleId="Heading7Char">
    <w:name w:val="Heading 7 Char"/>
    <w:link w:val="Heading7"/>
    <w:uiPriority w:val="9"/>
    <w:rsid w:val="007B527B"/>
    <w:rPr>
      <w:rFonts w:ascii="Tahoma" w:hAnsi="Tahoma"/>
      <w:sz w:val="26"/>
      <w:lang w:eastAsia="de-DE"/>
    </w:rPr>
  </w:style>
  <w:style w:type="character" w:customStyle="1" w:styleId="Heading8Char">
    <w:name w:val="Heading 8 Char"/>
    <w:link w:val="Heading8"/>
    <w:uiPriority w:val="9"/>
    <w:rsid w:val="007B527B"/>
    <w:rPr>
      <w:color w:val="808080"/>
      <w:sz w:val="46"/>
      <w:lang w:eastAsia="de-DE"/>
    </w:rPr>
  </w:style>
  <w:style w:type="character" w:customStyle="1" w:styleId="Heading9Char">
    <w:name w:val="Heading 9 Char"/>
    <w:aliases w:val="Tables Char"/>
    <w:link w:val="Heading9"/>
    <w:uiPriority w:val="9"/>
    <w:rsid w:val="007B527B"/>
    <w:rPr>
      <w:rFonts w:ascii="Tahoma" w:hAnsi="Tahoma"/>
      <w:i/>
      <w:iCs/>
      <w:lang w:eastAsia="de-DE"/>
    </w:rPr>
  </w:style>
  <w:style w:type="character" w:styleId="SubtleEmphasis">
    <w:name w:val="Subtle Emphasis"/>
    <w:uiPriority w:val="19"/>
    <w:unhideWhenUsed/>
    <w:qFormat/>
    <w:rsid w:val="007B527B"/>
    <w:rPr>
      <w:i/>
      <w:iCs/>
      <w:color w:val="404040"/>
    </w:rPr>
  </w:style>
  <w:style w:type="character" w:styleId="Emphasis">
    <w:name w:val="Emphasis"/>
    <w:uiPriority w:val="20"/>
    <w:unhideWhenUsed/>
    <w:qFormat/>
    <w:rsid w:val="007B527B"/>
    <w:rPr>
      <w:b/>
      <w:iCs/>
      <w:color w:val="262626"/>
    </w:rPr>
  </w:style>
  <w:style w:type="character" w:styleId="IntenseEmphasis">
    <w:name w:val="Intense Emphasis"/>
    <w:uiPriority w:val="21"/>
    <w:unhideWhenUsed/>
    <w:qFormat/>
    <w:rsid w:val="007B527B"/>
    <w:rPr>
      <w:b/>
      <w:i/>
      <w:iCs/>
      <w:color w:val="262626"/>
    </w:rPr>
  </w:style>
  <w:style w:type="paragraph" w:styleId="Quote">
    <w:name w:val="Quote"/>
    <w:basedOn w:val="Normal"/>
    <w:next w:val="Normal"/>
    <w:link w:val="QuoteChar"/>
    <w:uiPriority w:val="29"/>
    <w:unhideWhenUsed/>
    <w:qFormat/>
    <w:rsid w:val="007B527B"/>
    <w:pPr>
      <w:spacing w:before="240" w:after="120" w:line="259" w:lineRule="auto"/>
      <w:jc w:val="left"/>
    </w:pPr>
    <w:rPr>
      <w:rFonts w:ascii="Times New Roman" w:eastAsia="SimHei" w:hAnsi="Times New Roman"/>
      <w:i/>
      <w:iCs/>
      <w:color w:val="000000"/>
      <w:sz w:val="36"/>
      <w:szCs w:val="30"/>
      <w:lang w:val="en-US" w:eastAsia="en-US"/>
    </w:rPr>
  </w:style>
  <w:style w:type="character" w:customStyle="1" w:styleId="QuoteChar">
    <w:name w:val="Quote Char"/>
    <w:link w:val="Quote"/>
    <w:uiPriority w:val="29"/>
    <w:rsid w:val="007B527B"/>
    <w:rPr>
      <w:rFonts w:eastAsia="SimHei"/>
      <w:i/>
      <w:iCs/>
      <w:color w:val="000000"/>
      <w:sz w:val="36"/>
      <w:szCs w:val="30"/>
      <w:lang w:val="en-US" w:eastAsia="en-US"/>
    </w:rPr>
  </w:style>
  <w:style w:type="paragraph" w:styleId="IntenseQuote">
    <w:name w:val="Intense Quote"/>
    <w:basedOn w:val="Normal"/>
    <w:next w:val="Normal"/>
    <w:link w:val="IntenseQuoteChar"/>
    <w:uiPriority w:val="30"/>
    <w:unhideWhenUsed/>
    <w:qFormat/>
    <w:rsid w:val="007B527B"/>
    <w:pPr>
      <w:spacing w:before="240" w:after="120" w:line="259" w:lineRule="auto"/>
      <w:jc w:val="left"/>
    </w:pPr>
    <w:rPr>
      <w:rFonts w:ascii="Times New Roman" w:eastAsia="SimHei" w:hAnsi="Times New Roman"/>
      <w:b/>
      <w:i/>
      <w:iCs/>
      <w:color w:val="000000"/>
      <w:sz w:val="36"/>
      <w:szCs w:val="30"/>
      <w:lang w:val="en-US" w:eastAsia="en-US"/>
    </w:rPr>
  </w:style>
  <w:style w:type="character" w:customStyle="1" w:styleId="IntenseQuoteChar">
    <w:name w:val="Intense Quote Char"/>
    <w:link w:val="IntenseQuote"/>
    <w:uiPriority w:val="30"/>
    <w:rsid w:val="007B527B"/>
    <w:rPr>
      <w:rFonts w:eastAsia="SimHei"/>
      <w:b/>
      <w:i/>
      <w:iCs/>
      <w:color w:val="000000"/>
      <w:sz w:val="36"/>
      <w:szCs w:val="30"/>
      <w:lang w:val="en-US" w:eastAsia="en-US"/>
    </w:rPr>
  </w:style>
  <w:style w:type="character" w:styleId="SubtleReference">
    <w:name w:val="Subtle Reference"/>
    <w:uiPriority w:val="31"/>
    <w:unhideWhenUsed/>
    <w:qFormat/>
    <w:rsid w:val="007B527B"/>
    <w:rPr>
      <w:caps/>
      <w:smallCaps w:val="0"/>
      <w:color w:val="262626"/>
    </w:rPr>
  </w:style>
  <w:style w:type="character" w:customStyle="1" w:styleId="BalloonTextChar">
    <w:name w:val="Balloon Text Char"/>
    <w:link w:val="BalloonText"/>
    <w:uiPriority w:val="99"/>
    <w:semiHidden/>
    <w:rsid w:val="007B527B"/>
    <w:rPr>
      <w:rFonts w:ascii="Tahoma" w:hAnsi="Tahoma" w:cs="Tahoma"/>
      <w:sz w:val="16"/>
      <w:szCs w:val="16"/>
      <w:lang w:eastAsia="de-DE"/>
    </w:rPr>
  </w:style>
  <w:style w:type="paragraph" w:styleId="Bibliography">
    <w:name w:val="Bibliography"/>
    <w:basedOn w:val="Normal"/>
    <w:next w:val="Normal"/>
    <w:uiPriority w:val="37"/>
    <w:semiHidden/>
    <w:unhideWhenUsed/>
    <w:rsid w:val="007B527B"/>
    <w:pPr>
      <w:spacing w:after="120" w:line="259" w:lineRule="auto"/>
      <w:jc w:val="left"/>
    </w:pPr>
    <w:rPr>
      <w:rFonts w:ascii="Times New Roman" w:eastAsia="SimHei" w:hAnsi="Times New Roman"/>
      <w:color w:val="000000"/>
      <w:sz w:val="24"/>
      <w:szCs w:val="30"/>
      <w:lang w:val="en-US" w:eastAsia="en-US"/>
    </w:rPr>
  </w:style>
  <w:style w:type="paragraph" w:styleId="BodyTextFirstIndent">
    <w:name w:val="Body Text First Indent"/>
    <w:basedOn w:val="BodyText"/>
    <w:link w:val="BodyTextFirstIndentChar"/>
    <w:uiPriority w:val="99"/>
    <w:unhideWhenUsed/>
    <w:rsid w:val="007B527B"/>
    <w:pPr>
      <w:tabs>
        <w:tab w:val="clear" w:pos="8931"/>
      </w:tabs>
      <w:spacing w:after="120" w:line="259" w:lineRule="auto"/>
      <w:ind w:firstLine="360"/>
      <w:jc w:val="left"/>
    </w:pPr>
    <w:rPr>
      <w:rFonts w:ascii="Times New Roman" w:eastAsia="SimHei" w:hAnsi="Times New Roman"/>
      <w:b w:val="0"/>
      <w:color w:val="000000"/>
      <w:sz w:val="24"/>
      <w:szCs w:val="30"/>
      <w:lang w:val="en-US" w:eastAsia="en-US"/>
    </w:rPr>
  </w:style>
  <w:style w:type="character" w:customStyle="1" w:styleId="BodyTextFirstIndentChar">
    <w:name w:val="Body Text First Indent Char"/>
    <w:link w:val="BodyTextFirstIndent"/>
    <w:uiPriority w:val="99"/>
    <w:rsid w:val="007B527B"/>
    <w:rPr>
      <w:rFonts w:ascii="Arial" w:eastAsia="SimHei" w:hAnsi="Arial"/>
      <w:b w:val="0"/>
      <w:color w:val="000000"/>
      <w:sz w:val="24"/>
      <w:szCs w:val="30"/>
      <w:lang w:val="en-US" w:eastAsia="en-US" w:bidi="ar-SA"/>
    </w:rPr>
  </w:style>
  <w:style w:type="paragraph" w:styleId="BodyTextIndent2">
    <w:name w:val="Body Text Indent 2"/>
    <w:basedOn w:val="Normal"/>
    <w:link w:val="BodyTextIndent2Char"/>
    <w:uiPriority w:val="99"/>
    <w:semiHidden/>
    <w:unhideWhenUsed/>
    <w:rsid w:val="007B527B"/>
    <w:pPr>
      <w:spacing w:after="120" w:line="480" w:lineRule="auto"/>
      <w:ind w:left="283"/>
      <w:jc w:val="left"/>
    </w:pPr>
    <w:rPr>
      <w:rFonts w:ascii="Times New Roman" w:eastAsia="SimHei" w:hAnsi="Times New Roman"/>
      <w:color w:val="000000"/>
      <w:sz w:val="24"/>
      <w:szCs w:val="30"/>
      <w:lang w:val="en-US" w:eastAsia="en-US"/>
    </w:rPr>
  </w:style>
  <w:style w:type="character" w:customStyle="1" w:styleId="BodyTextIndent2Char">
    <w:name w:val="Body Text Indent 2 Char"/>
    <w:link w:val="BodyTextIndent2"/>
    <w:uiPriority w:val="99"/>
    <w:semiHidden/>
    <w:rsid w:val="007B527B"/>
    <w:rPr>
      <w:rFonts w:eastAsia="SimHei"/>
      <w:color w:val="000000"/>
      <w:sz w:val="24"/>
      <w:szCs w:val="30"/>
      <w:lang w:val="en-US" w:eastAsia="en-US"/>
    </w:rPr>
  </w:style>
  <w:style w:type="character" w:customStyle="1" w:styleId="BodyTextIndent3Char">
    <w:name w:val="Body Text Indent 3 Char"/>
    <w:link w:val="BodyTextIndent3"/>
    <w:uiPriority w:val="99"/>
    <w:semiHidden/>
    <w:rsid w:val="007B527B"/>
    <w:rPr>
      <w:sz w:val="16"/>
      <w:szCs w:val="16"/>
      <w:lang w:eastAsia="en-US"/>
    </w:rPr>
  </w:style>
  <w:style w:type="paragraph" w:styleId="Closing">
    <w:name w:val="Closing"/>
    <w:basedOn w:val="Normal"/>
    <w:link w:val="ClosingChar"/>
    <w:uiPriority w:val="99"/>
    <w:semiHidden/>
    <w:unhideWhenUsed/>
    <w:rsid w:val="007B527B"/>
    <w:pPr>
      <w:spacing w:line="240" w:lineRule="auto"/>
      <w:ind w:left="4252"/>
      <w:jc w:val="left"/>
    </w:pPr>
    <w:rPr>
      <w:rFonts w:ascii="Times New Roman" w:eastAsia="SimHei" w:hAnsi="Times New Roman"/>
      <w:color w:val="000000"/>
      <w:sz w:val="24"/>
      <w:szCs w:val="30"/>
      <w:lang w:val="en-US" w:eastAsia="en-US"/>
    </w:rPr>
  </w:style>
  <w:style w:type="character" w:customStyle="1" w:styleId="ClosingChar">
    <w:name w:val="Closing Char"/>
    <w:link w:val="Closing"/>
    <w:uiPriority w:val="99"/>
    <w:semiHidden/>
    <w:rsid w:val="007B527B"/>
    <w:rPr>
      <w:rFonts w:eastAsia="SimHei"/>
      <w:color w:val="000000"/>
      <w:sz w:val="24"/>
      <w:szCs w:val="30"/>
      <w:lang w:val="en-US" w:eastAsia="en-US"/>
    </w:rPr>
  </w:style>
  <w:style w:type="table" w:styleId="ColorfulGrid">
    <w:name w:val="Colorful Grid"/>
    <w:basedOn w:val="TableNormal"/>
    <w:uiPriority w:val="73"/>
    <w:semiHidden/>
    <w:unhideWhenUsed/>
    <w:rsid w:val="007B527B"/>
    <w:rPr>
      <w:rFonts w:ascii="Arial" w:eastAsia="SimHei" w:hAnsi="Arial"/>
      <w:color w:val="000000"/>
      <w:sz w:val="30"/>
      <w:szCs w:val="3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semiHidden/>
    <w:unhideWhenUsed/>
    <w:rsid w:val="007B527B"/>
    <w:rPr>
      <w:rFonts w:ascii="Arial" w:eastAsia="SimHei" w:hAnsi="Arial"/>
      <w:color w:val="000000"/>
      <w:sz w:val="30"/>
      <w:szCs w:val="30"/>
    </w:rPr>
    <w:tblPr>
      <w:tblStyleRowBandSize w:val="1"/>
      <w:tblStyleColBandSize w:val="1"/>
      <w:tblBorders>
        <w:insideH w:val="single" w:sz="4" w:space="0" w:color="FFFFFF"/>
      </w:tblBorders>
    </w:tblPr>
    <w:tcPr>
      <w:shd w:val="clear" w:color="auto" w:fill="C6E0EB"/>
    </w:tcPr>
    <w:tblStylePr w:type="firstRow">
      <w:rPr>
        <w:b/>
        <w:bCs/>
      </w:rPr>
      <w:tblPr/>
      <w:tcPr>
        <w:shd w:val="clear" w:color="auto" w:fill="8DC1D7"/>
      </w:tcPr>
    </w:tblStylePr>
    <w:tblStylePr w:type="lastRow">
      <w:rPr>
        <w:b/>
        <w:bCs/>
        <w:color w:val="000000"/>
      </w:rPr>
      <w:tblPr/>
      <w:tcPr>
        <w:shd w:val="clear" w:color="auto" w:fill="8DC1D7"/>
      </w:tcPr>
    </w:tblStylePr>
    <w:tblStylePr w:type="firstCol">
      <w:rPr>
        <w:color w:val="FFFFFF"/>
      </w:rPr>
      <w:tblPr/>
      <w:tcPr>
        <w:shd w:val="clear" w:color="auto" w:fill="183846"/>
      </w:tcPr>
    </w:tblStylePr>
    <w:tblStylePr w:type="lastCol">
      <w:rPr>
        <w:color w:val="FFFFFF"/>
      </w:rPr>
      <w:tblPr/>
      <w:tcPr>
        <w:shd w:val="clear" w:color="auto" w:fill="183846"/>
      </w:tcPr>
    </w:tblStylePr>
    <w:tblStylePr w:type="band1Vert">
      <w:tblPr/>
      <w:tcPr>
        <w:shd w:val="clear" w:color="auto" w:fill="71B2CD"/>
      </w:tcPr>
    </w:tblStylePr>
    <w:tblStylePr w:type="band1Horz">
      <w:tblPr/>
      <w:tcPr>
        <w:shd w:val="clear" w:color="auto" w:fill="71B2CD"/>
      </w:tcPr>
    </w:tblStylePr>
  </w:style>
  <w:style w:type="table" w:styleId="ColorfulGrid-Accent2">
    <w:name w:val="Colorful Grid Accent 2"/>
    <w:basedOn w:val="TableNormal"/>
    <w:uiPriority w:val="73"/>
    <w:semiHidden/>
    <w:unhideWhenUsed/>
    <w:rsid w:val="007B527B"/>
    <w:rPr>
      <w:rFonts w:ascii="Arial" w:eastAsia="SimHei" w:hAnsi="Arial"/>
      <w:color w:val="000000"/>
      <w:sz w:val="30"/>
      <w:szCs w:val="30"/>
    </w:rPr>
    <w:tblPr>
      <w:tblStyleRowBandSize w:val="1"/>
      <w:tblStyleColBandSize w:val="1"/>
      <w:tblBorders>
        <w:insideH w:val="single" w:sz="4" w:space="0" w:color="FFFFFF"/>
      </w:tblBorders>
    </w:tblPr>
    <w:tcPr>
      <w:shd w:val="clear" w:color="auto" w:fill="F8DADA"/>
    </w:tcPr>
    <w:tblStylePr w:type="firstRow">
      <w:rPr>
        <w:b/>
        <w:bCs/>
      </w:rPr>
      <w:tblPr/>
      <w:tcPr>
        <w:shd w:val="clear" w:color="auto" w:fill="F1B5B5"/>
      </w:tcPr>
    </w:tblStylePr>
    <w:tblStylePr w:type="lastRow">
      <w:rPr>
        <w:b/>
        <w:bCs/>
        <w:color w:val="000000"/>
      </w:rPr>
      <w:tblPr/>
      <w:tcPr>
        <w:shd w:val="clear" w:color="auto" w:fill="F1B5B5"/>
      </w:tcPr>
    </w:tblStylePr>
    <w:tblStylePr w:type="firstCol">
      <w:rPr>
        <w:color w:val="FFFFFF"/>
      </w:rPr>
      <w:tblPr/>
      <w:tcPr>
        <w:shd w:val="clear" w:color="auto" w:fill="BA2221"/>
      </w:tcPr>
    </w:tblStylePr>
    <w:tblStylePr w:type="lastCol">
      <w:rPr>
        <w:color w:val="FFFFFF"/>
      </w:rPr>
      <w:tblPr/>
      <w:tcPr>
        <w:shd w:val="clear" w:color="auto" w:fill="BA2221"/>
      </w:tcPr>
    </w:tblStylePr>
    <w:tblStylePr w:type="band1Vert">
      <w:tblPr/>
      <w:tcPr>
        <w:shd w:val="clear" w:color="auto" w:fill="EEA3A3"/>
      </w:tcPr>
    </w:tblStylePr>
    <w:tblStylePr w:type="band1Horz">
      <w:tblPr/>
      <w:tcPr>
        <w:shd w:val="clear" w:color="auto" w:fill="EEA3A3"/>
      </w:tcPr>
    </w:tblStylePr>
  </w:style>
  <w:style w:type="table" w:styleId="ColorfulGrid-Accent3">
    <w:name w:val="Colorful Grid Accent 3"/>
    <w:basedOn w:val="TableNormal"/>
    <w:uiPriority w:val="73"/>
    <w:semiHidden/>
    <w:unhideWhenUsed/>
    <w:rsid w:val="007B527B"/>
    <w:rPr>
      <w:rFonts w:ascii="Arial" w:eastAsia="SimHei" w:hAnsi="Arial"/>
      <w:color w:val="000000"/>
      <w:sz w:val="30"/>
      <w:szCs w:val="30"/>
    </w:rPr>
    <w:tblPr>
      <w:tblStyleRowBandSize w:val="1"/>
      <w:tblStyleColBandSize w:val="1"/>
      <w:tblBorders>
        <w:insideH w:val="single" w:sz="4" w:space="0" w:color="FFFFFF"/>
      </w:tblBorders>
    </w:tblPr>
    <w:tcPr>
      <w:shd w:val="clear" w:color="auto" w:fill="DFF3EE"/>
    </w:tcPr>
    <w:tblStylePr w:type="firstRow">
      <w:rPr>
        <w:b/>
        <w:bCs/>
      </w:rPr>
      <w:tblPr/>
      <w:tcPr>
        <w:shd w:val="clear" w:color="auto" w:fill="C0E8DE"/>
      </w:tcPr>
    </w:tblStylePr>
    <w:tblStylePr w:type="lastRow">
      <w:rPr>
        <w:b/>
        <w:bCs/>
        <w:color w:val="000000"/>
      </w:rPr>
      <w:tblPr/>
      <w:tcPr>
        <w:shd w:val="clear" w:color="auto" w:fill="C0E8DE"/>
      </w:tcPr>
    </w:tblStylePr>
    <w:tblStylePr w:type="firstCol">
      <w:rPr>
        <w:color w:val="FFFFFF"/>
      </w:rPr>
      <w:tblPr/>
      <w:tcPr>
        <w:shd w:val="clear" w:color="auto" w:fill="3AA388"/>
      </w:tcPr>
    </w:tblStylePr>
    <w:tblStylePr w:type="lastCol">
      <w:rPr>
        <w:color w:val="FFFFFF"/>
      </w:rPr>
      <w:tblPr/>
      <w:tcPr>
        <w:shd w:val="clear" w:color="auto" w:fill="3AA388"/>
      </w:tcPr>
    </w:tblStylePr>
    <w:tblStylePr w:type="band1Vert">
      <w:tblPr/>
      <w:tcPr>
        <w:shd w:val="clear" w:color="auto" w:fill="B0E3D6"/>
      </w:tcPr>
    </w:tblStylePr>
    <w:tblStylePr w:type="band1Horz">
      <w:tblPr/>
      <w:tcPr>
        <w:shd w:val="clear" w:color="auto" w:fill="B0E3D6"/>
      </w:tcPr>
    </w:tblStylePr>
  </w:style>
  <w:style w:type="table" w:styleId="ColorfulGrid-Accent4">
    <w:name w:val="Colorful Grid Accent 4"/>
    <w:basedOn w:val="TableNormal"/>
    <w:uiPriority w:val="73"/>
    <w:semiHidden/>
    <w:unhideWhenUsed/>
    <w:rsid w:val="007B527B"/>
    <w:rPr>
      <w:rFonts w:ascii="Arial" w:eastAsia="SimHei" w:hAnsi="Arial"/>
      <w:color w:val="000000"/>
      <w:sz w:val="30"/>
      <w:szCs w:val="30"/>
    </w:rPr>
    <w:tblPr>
      <w:tblStyleRowBandSize w:val="1"/>
      <w:tblStyleColBandSize w:val="1"/>
      <w:tblBorders>
        <w:insideH w:val="single" w:sz="4" w:space="0" w:color="FFFFFF"/>
      </w:tblBorders>
    </w:tblPr>
    <w:tcPr>
      <w:shd w:val="clear" w:color="auto" w:fill="F0C3D5"/>
    </w:tcPr>
    <w:tblStylePr w:type="firstRow">
      <w:rPr>
        <w:b/>
        <w:bCs/>
      </w:rPr>
      <w:tblPr/>
      <w:tcPr>
        <w:shd w:val="clear" w:color="auto" w:fill="E288AC"/>
      </w:tcPr>
    </w:tblStylePr>
    <w:tblStylePr w:type="lastRow">
      <w:rPr>
        <w:b/>
        <w:bCs/>
        <w:color w:val="000000"/>
      </w:rPr>
      <w:tblPr/>
      <w:tcPr>
        <w:shd w:val="clear" w:color="auto" w:fill="E288AC"/>
      </w:tcPr>
    </w:tblStylePr>
    <w:tblStylePr w:type="firstCol">
      <w:rPr>
        <w:color w:val="FFFFFF"/>
      </w:rPr>
      <w:tblPr/>
      <w:tcPr>
        <w:shd w:val="clear" w:color="auto" w:fill="56152F"/>
      </w:tcPr>
    </w:tblStylePr>
    <w:tblStylePr w:type="lastCol">
      <w:rPr>
        <w:color w:val="FFFFFF"/>
      </w:rPr>
      <w:tblPr/>
      <w:tcPr>
        <w:shd w:val="clear" w:color="auto" w:fill="56152F"/>
      </w:tcPr>
    </w:tblStylePr>
    <w:tblStylePr w:type="band1Vert">
      <w:tblPr/>
      <w:tcPr>
        <w:shd w:val="clear" w:color="auto" w:fill="DB6B98"/>
      </w:tcPr>
    </w:tblStylePr>
    <w:tblStylePr w:type="band1Horz">
      <w:tblPr/>
      <w:tcPr>
        <w:shd w:val="clear" w:color="auto" w:fill="DB6B98"/>
      </w:tcPr>
    </w:tblStylePr>
  </w:style>
  <w:style w:type="table" w:styleId="ColorfulGrid-Accent5">
    <w:name w:val="Colorful Grid Accent 5"/>
    <w:basedOn w:val="TableNormal"/>
    <w:uiPriority w:val="73"/>
    <w:semiHidden/>
    <w:unhideWhenUsed/>
    <w:rsid w:val="007B527B"/>
    <w:rPr>
      <w:rFonts w:ascii="Arial" w:eastAsia="SimHei" w:hAnsi="Arial"/>
      <w:color w:val="000000"/>
      <w:sz w:val="30"/>
      <w:szCs w:val="30"/>
    </w:rPr>
    <w:tblPr>
      <w:tblStyleRowBandSize w:val="1"/>
      <w:tblStyleColBandSize w:val="1"/>
      <w:tblBorders>
        <w:insideH w:val="single" w:sz="4" w:space="0" w:color="FFFFFF"/>
      </w:tblBorders>
    </w:tblPr>
    <w:tcPr>
      <w:shd w:val="clear" w:color="auto" w:fill="F7E2D5"/>
    </w:tcPr>
    <w:tblStylePr w:type="firstRow">
      <w:rPr>
        <w:b/>
        <w:bCs/>
      </w:rPr>
      <w:tblPr/>
      <w:tcPr>
        <w:shd w:val="clear" w:color="auto" w:fill="EFC6AC"/>
      </w:tcPr>
    </w:tblStylePr>
    <w:tblStylePr w:type="lastRow">
      <w:rPr>
        <w:b/>
        <w:bCs/>
        <w:color w:val="000000"/>
      </w:rPr>
      <w:tblPr/>
      <w:tcPr>
        <w:shd w:val="clear" w:color="auto" w:fill="EFC6AC"/>
      </w:tcPr>
    </w:tblStylePr>
    <w:tblStylePr w:type="firstCol">
      <w:rPr>
        <w:color w:val="FFFFFF"/>
      </w:rPr>
      <w:tblPr/>
      <w:tcPr>
        <w:shd w:val="clear" w:color="auto" w:fill="A6541F"/>
      </w:tcPr>
    </w:tblStylePr>
    <w:tblStylePr w:type="lastCol">
      <w:rPr>
        <w:color w:val="FFFFFF"/>
      </w:rPr>
      <w:tblPr/>
      <w:tcPr>
        <w:shd w:val="clear" w:color="auto" w:fill="A6541F"/>
      </w:tcPr>
    </w:tblStylePr>
    <w:tblStylePr w:type="band1Vert">
      <w:tblPr/>
      <w:tcPr>
        <w:shd w:val="clear" w:color="auto" w:fill="EBB897"/>
      </w:tcPr>
    </w:tblStylePr>
    <w:tblStylePr w:type="band1Horz">
      <w:tblPr/>
      <w:tcPr>
        <w:shd w:val="clear" w:color="auto" w:fill="EBB897"/>
      </w:tcPr>
    </w:tblStylePr>
  </w:style>
  <w:style w:type="table" w:styleId="ColorfulGrid-Accent6">
    <w:name w:val="Colorful Grid Accent 6"/>
    <w:basedOn w:val="TableNormal"/>
    <w:uiPriority w:val="73"/>
    <w:rsid w:val="007B527B"/>
    <w:rPr>
      <w:rFonts w:ascii="Arial" w:eastAsia="SimHei" w:hAnsi="Arial"/>
      <w:color w:val="000000"/>
      <w:sz w:val="30"/>
      <w:szCs w:val="30"/>
    </w:rPr>
    <w:tblPr>
      <w:tblStyleRowBandSize w:val="1"/>
      <w:tblStyleColBandSize w:val="1"/>
      <w:tblBorders>
        <w:insideH w:val="single" w:sz="4" w:space="0" w:color="FFFFFF"/>
      </w:tblBorders>
    </w:tblPr>
    <w:tcPr>
      <w:shd w:val="clear" w:color="auto" w:fill="F8F1DC"/>
    </w:tcPr>
    <w:tblStylePr w:type="firstRow">
      <w:rPr>
        <w:b/>
        <w:bCs/>
      </w:rPr>
      <w:tblPr/>
      <w:tcPr>
        <w:shd w:val="clear" w:color="auto" w:fill="F1E4BA"/>
      </w:tcPr>
    </w:tblStylePr>
    <w:tblStylePr w:type="lastRow">
      <w:rPr>
        <w:b/>
        <w:bCs/>
        <w:color w:val="000000"/>
      </w:rPr>
      <w:tblPr/>
      <w:tcPr>
        <w:shd w:val="clear" w:color="auto" w:fill="F1E4BA"/>
      </w:tcPr>
    </w:tblStylePr>
    <w:tblStylePr w:type="firstCol">
      <w:rPr>
        <w:color w:val="FFFFFF"/>
      </w:rPr>
      <w:tblPr/>
      <w:tcPr>
        <w:shd w:val="clear" w:color="auto" w:fill="BF9924"/>
      </w:tcPr>
    </w:tblStylePr>
    <w:tblStylePr w:type="lastCol">
      <w:rPr>
        <w:color w:val="FFFFFF"/>
      </w:rPr>
      <w:tblPr/>
      <w:tcPr>
        <w:shd w:val="clear" w:color="auto" w:fill="BF9924"/>
      </w:tcPr>
    </w:tblStylePr>
    <w:tblStylePr w:type="band1Vert">
      <w:tblPr/>
      <w:tcPr>
        <w:shd w:val="clear" w:color="auto" w:fill="EEDDA9"/>
      </w:tcPr>
    </w:tblStylePr>
    <w:tblStylePr w:type="band1Horz">
      <w:tblPr/>
      <w:tcPr>
        <w:shd w:val="clear" w:color="auto" w:fill="EEDDA9"/>
      </w:tcPr>
    </w:tblStylePr>
  </w:style>
  <w:style w:type="table" w:styleId="ColorfulList">
    <w:name w:val="Colorful List"/>
    <w:basedOn w:val="TableNormal"/>
    <w:uiPriority w:val="72"/>
    <w:semiHidden/>
    <w:unhideWhenUsed/>
    <w:rsid w:val="007B527B"/>
    <w:rPr>
      <w:rFonts w:ascii="Arial" w:eastAsia="SimHei" w:hAnsi="Arial"/>
      <w:color w:val="000000"/>
      <w:sz w:val="30"/>
      <w:szCs w:val="3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C72424"/>
      </w:tcPr>
    </w:tblStylePr>
    <w:tblStylePr w:type="lastRow">
      <w:rPr>
        <w:b/>
        <w:bCs/>
        <w:color w:val="C7242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semiHidden/>
    <w:unhideWhenUsed/>
    <w:rsid w:val="007B527B"/>
    <w:rPr>
      <w:rFonts w:ascii="Arial" w:eastAsia="SimHei" w:hAnsi="Arial"/>
      <w:color w:val="000000"/>
      <w:sz w:val="30"/>
      <w:szCs w:val="30"/>
    </w:rPr>
    <w:tblPr>
      <w:tblStyleRowBandSize w:val="1"/>
      <w:tblStyleColBandSize w:val="1"/>
    </w:tblPr>
    <w:tcPr>
      <w:shd w:val="clear" w:color="auto" w:fill="E3EFF5"/>
    </w:tcPr>
    <w:tblStylePr w:type="firstRow">
      <w:rPr>
        <w:b/>
        <w:bCs/>
        <w:color w:val="FFFFFF"/>
      </w:rPr>
      <w:tblPr/>
      <w:tcPr>
        <w:tcBorders>
          <w:bottom w:val="single" w:sz="12" w:space="0" w:color="FFFFFF"/>
        </w:tcBorders>
        <w:shd w:val="clear" w:color="auto" w:fill="C72424"/>
      </w:tcPr>
    </w:tblStylePr>
    <w:tblStylePr w:type="lastRow">
      <w:rPr>
        <w:b/>
        <w:bCs/>
        <w:color w:val="C7242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8D8E6"/>
      </w:tcPr>
    </w:tblStylePr>
    <w:tblStylePr w:type="band1Horz">
      <w:tblPr/>
      <w:tcPr>
        <w:shd w:val="clear" w:color="auto" w:fill="C6E0EB"/>
      </w:tcPr>
    </w:tblStylePr>
  </w:style>
  <w:style w:type="table" w:styleId="ColorfulList-Accent2">
    <w:name w:val="Colorful List Accent 2"/>
    <w:basedOn w:val="TableNormal"/>
    <w:uiPriority w:val="72"/>
    <w:semiHidden/>
    <w:unhideWhenUsed/>
    <w:rsid w:val="007B527B"/>
    <w:rPr>
      <w:rFonts w:ascii="Arial" w:eastAsia="SimHei" w:hAnsi="Arial"/>
      <w:color w:val="000000"/>
      <w:sz w:val="30"/>
      <w:szCs w:val="30"/>
    </w:rPr>
    <w:tblPr>
      <w:tblStyleRowBandSize w:val="1"/>
      <w:tblStyleColBandSize w:val="1"/>
    </w:tblPr>
    <w:tcPr>
      <w:shd w:val="clear" w:color="auto" w:fill="FBECEC"/>
    </w:tcPr>
    <w:tblStylePr w:type="firstRow">
      <w:rPr>
        <w:b/>
        <w:bCs/>
        <w:color w:val="FFFFFF"/>
      </w:rPr>
      <w:tblPr/>
      <w:tcPr>
        <w:tcBorders>
          <w:bottom w:val="single" w:sz="12" w:space="0" w:color="FFFFFF"/>
        </w:tcBorders>
        <w:shd w:val="clear" w:color="auto" w:fill="C72424"/>
      </w:tcPr>
    </w:tblStylePr>
    <w:tblStylePr w:type="lastRow">
      <w:rPr>
        <w:b/>
        <w:bCs/>
        <w:color w:val="C7242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6D1D1"/>
      </w:tcPr>
    </w:tblStylePr>
    <w:tblStylePr w:type="band1Horz">
      <w:tblPr/>
      <w:tcPr>
        <w:shd w:val="clear" w:color="auto" w:fill="F8DADA"/>
      </w:tcPr>
    </w:tblStylePr>
  </w:style>
  <w:style w:type="table" w:styleId="ColorfulList-Accent3">
    <w:name w:val="Colorful List Accent 3"/>
    <w:basedOn w:val="TableNormal"/>
    <w:uiPriority w:val="72"/>
    <w:semiHidden/>
    <w:unhideWhenUsed/>
    <w:rsid w:val="007B527B"/>
    <w:rPr>
      <w:rFonts w:ascii="Arial" w:eastAsia="SimHei" w:hAnsi="Arial"/>
      <w:color w:val="000000"/>
      <w:sz w:val="30"/>
      <w:szCs w:val="30"/>
    </w:rPr>
    <w:tblPr>
      <w:tblStyleRowBandSize w:val="1"/>
      <w:tblStyleColBandSize w:val="1"/>
    </w:tblPr>
    <w:tcPr>
      <w:shd w:val="clear" w:color="auto" w:fill="EFF9F6"/>
    </w:tcPr>
    <w:tblStylePr w:type="firstRow">
      <w:rPr>
        <w:b/>
        <w:bCs/>
        <w:color w:val="FFFFFF"/>
      </w:rPr>
      <w:tblPr/>
      <w:tcPr>
        <w:tcBorders>
          <w:bottom w:val="single" w:sz="12" w:space="0" w:color="FFFFFF"/>
        </w:tcBorders>
        <w:shd w:val="clear" w:color="auto" w:fill="5B1632"/>
      </w:tcPr>
    </w:tblStylePr>
    <w:tblStylePr w:type="lastRow">
      <w:rPr>
        <w:b/>
        <w:bCs/>
        <w:color w:val="5B163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8F1EA"/>
      </w:tcPr>
    </w:tblStylePr>
    <w:tblStylePr w:type="band1Horz">
      <w:tblPr/>
      <w:tcPr>
        <w:shd w:val="clear" w:color="auto" w:fill="DFF3EE"/>
      </w:tcPr>
    </w:tblStylePr>
  </w:style>
  <w:style w:type="table" w:styleId="ColorfulList-Accent4">
    <w:name w:val="Colorful List Accent 4"/>
    <w:basedOn w:val="TableNormal"/>
    <w:uiPriority w:val="72"/>
    <w:semiHidden/>
    <w:unhideWhenUsed/>
    <w:rsid w:val="007B527B"/>
    <w:rPr>
      <w:rFonts w:ascii="Arial" w:eastAsia="SimHei" w:hAnsi="Arial"/>
      <w:color w:val="000000"/>
      <w:sz w:val="30"/>
      <w:szCs w:val="30"/>
    </w:rPr>
    <w:tblPr>
      <w:tblStyleRowBandSize w:val="1"/>
      <w:tblStyleColBandSize w:val="1"/>
    </w:tblPr>
    <w:tcPr>
      <w:shd w:val="clear" w:color="auto" w:fill="F8E2EA"/>
    </w:tcPr>
    <w:tblStylePr w:type="firstRow">
      <w:rPr>
        <w:b/>
        <w:bCs/>
        <w:color w:val="FFFFFF"/>
      </w:rPr>
      <w:tblPr/>
      <w:tcPr>
        <w:tcBorders>
          <w:bottom w:val="single" w:sz="12" w:space="0" w:color="FFFFFF"/>
        </w:tcBorders>
        <w:shd w:val="clear" w:color="auto" w:fill="3EAE91"/>
      </w:tcPr>
    </w:tblStylePr>
    <w:tblStylePr w:type="lastRow">
      <w:rPr>
        <w:b/>
        <w:bCs/>
        <w:color w:val="3EAE9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DB5CB"/>
      </w:tcPr>
    </w:tblStylePr>
    <w:tblStylePr w:type="band1Horz">
      <w:tblPr/>
      <w:tcPr>
        <w:shd w:val="clear" w:color="auto" w:fill="F0C3D5"/>
      </w:tcPr>
    </w:tblStylePr>
  </w:style>
  <w:style w:type="table" w:styleId="ColorfulList-Accent5">
    <w:name w:val="Colorful List Accent 5"/>
    <w:basedOn w:val="TableNormal"/>
    <w:uiPriority w:val="72"/>
    <w:semiHidden/>
    <w:unhideWhenUsed/>
    <w:rsid w:val="007B527B"/>
    <w:rPr>
      <w:rFonts w:ascii="Arial" w:eastAsia="SimHei" w:hAnsi="Arial"/>
      <w:color w:val="000000"/>
      <w:sz w:val="30"/>
      <w:szCs w:val="30"/>
    </w:rPr>
    <w:tblPr>
      <w:tblStyleRowBandSize w:val="1"/>
      <w:tblStyleColBandSize w:val="1"/>
    </w:tblPr>
    <w:tcPr>
      <w:shd w:val="clear" w:color="auto" w:fill="FBF1EA"/>
    </w:tcPr>
    <w:tblStylePr w:type="firstRow">
      <w:rPr>
        <w:b/>
        <w:bCs/>
        <w:color w:val="FFFFFF"/>
      </w:rPr>
      <w:tblPr/>
      <w:tcPr>
        <w:tcBorders>
          <w:bottom w:val="single" w:sz="12" w:space="0" w:color="FFFFFF"/>
        </w:tcBorders>
        <w:shd w:val="clear" w:color="auto" w:fill="CCA327"/>
      </w:tcPr>
    </w:tblStylePr>
    <w:tblStylePr w:type="lastRow">
      <w:rPr>
        <w:b/>
        <w:bCs/>
        <w:color w:val="CCA327"/>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DCCB"/>
      </w:tcPr>
    </w:tblStylePr>
    <w:tblStylePr w:type="band1Horz">
      <w:tblPr/>
      <w:tcPr>
        <w:shd w:val="clear" w:color="auto" w:fill="F7E2D5"/>
      </w:tcPr>
    </w:tblStylePr>
  </w:style>
  <w:style w:type="table" w:styleId="ColorfulList-Accent6">
    <w:name w:val="Colorful List Accent 6"/>
    <w:basedOn w:val="TableNormal"/>
    <w:uiPriority w:val="72"/>
    <w:rsid w:val="007B527B"/>
    <w:rPr>
      <w:rFonts w:ascii="Arial" w:eastAsia="SimHei" w:hAnsi="Arial"/>
      <w:color w:val="000000"/>
      <w:sz w:val="30"/>
      <w:szCs w:val="30"/>
    </w:rPr>
    <w:tblPr>
      <w:tblStyleRowBandSize w:val="1"/>
      <w:tblStyleColBandSize w:val="1"/>
    </w:tblPr>
    <w:tcPr>
      <w:shd w:val="clear" w:color="auto" w:fill="FBF8ED"/>
    </w:tcPr>
    <w:tblStylePr w:type="firstRow">
      <w:rPr>
        <w:b/>
        <w:bCs/>
        <w:color w:val="FFFFFF"/>
      </w:rPr>
      <w:tblPr/>
      <w:tcPr>
        <w:tcBorders>
          <w:bottom w:val="single" w:sz="12" w:space="0" w:color="FFFFFF"/>
        </w:tcBorders>
        <w:shd w:val="clear" w:color="auto" w:fill="B15A21"/>
      </w:tcPr>
    </w:tblStylePr>
    <w:tblStylePr w:type="lastRow">
      <w:rPr>
        <w:b/>
        <w:bCs/>
        <w:color w:val="B15A2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EED4"/>
      </w:tcPr>
    </w:tblStylePr>
    <w:tblStylePr w:type="band1Horz">
      <w:tblPr/>
      <w:tcPr>
        <w:shd w:val="clear" w:color="auto" w:fill="F8F1DC"/>
      </w:tcPr>
    </w:tblStylePr>
  </w:style>
  <w:style w:type="table" w:styleId="ColorfulShading">
    <w:name w:val="Colorful Shading"/>
    <w:basedOn w:val="TableNormal"/>
    <w:uiPriority w:val="71"/>
    <w:semiHidden/>
    <w:unhideWhenUsed/>
    <w:rsid w:val="007B527B"/>
    <w:rPr>
      <w:rFonts w:ascii="Arial" w:eastAsia="SimHei" w:hAnsi="Arial"/>
      <w:color w:val="000000"/>
      <w:sz w:val="30"/>
      <w:szCs w:val="30"/>
    </w:rPr>
    <w:tblPr>
      <w:tblStyleRowBandSize w:val="1"/>
      <w:tblStyleColBandSize w:val="1"/>
      <w:tblBorders>
        <w:top w:val="single" w:sz="24" w:space="0" w:color="DE4948"/>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DE4948"/>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semiHidden/>
    <w:unhideWhenUsed/>
    <w:rsid w:val="007B527B"/>
    <w:rPr>
      <w:rFonts w:ascii="Arial" w:eastAsia="SimHei" w:hAnsi="Arial"/>
      <w:color w:val="000000"/>
      <w:sz w:val="30"/>
      <w:szCs w:val="30"/>
    </w:rPr>
    <w:tblPr>
      <w:tblStyleRowBandSize w:val="1"/>
      <w:tblStyleColBandSize w:val="1"/>
      <w:tblBorders>
        <w:top w:val="single" w:sz="24" w:space="0" w:color="DE4948"/>
        <w:left w:val="single" w:sz="4" w:space="0" w:color="214C5E"/>
        <w:bottom w:val="single" w:sz="4" w:space="0" w:color="214C5E"/>
        <w:right w:val="single" w:sz="4" w:space="0" w:color="214C5E"/>
        <w:insideH w:val="single" w:sz="4" w:space="0" w:color="FFFFFF"/>
        <w:insideV w:val="single" w:sz="4" w:space="0" w:color="FFFFFF"/>
      </w:tblBorders>
    </w:tblPr>
    <w:tcPr>
      <w:shd w:val="clear" w:color="auto" w:fill="E3EFF5"/>
    </w:tcPr>
    <w:tblStylePr w:type="firstRow">
      <w:rPr>
        <w:b/>
        <w:bCs/>
      </w:rPr>
      <w:tblPr/>
      <w:tcPr>
        <w:tcBorders>
          <w:top w:val="nil"/>
          <w:left w:val="nil"/>
          <w:bottom w:val="single" w:sz="24" w:space="0" w:color="DE4948"/>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132D38"/>
      </w:tcPr>
    </w:tblStylePr>
    <w:tblStylePr w:type="firstCol">
      <w:rPr>
        <w:color w:val="FFFFFF"/>
      </w:rPr>
      <w:tblPr/>
      <w:tcPr>
        <w:tcBorders>
          <w:top w:val="nil"/>
          <w:left w:val="nil"/>
          <w:bottom w:val="nil"/>
          <w:right w:val="nil"/>
          <w:insideH w:val="single" w:sz="4" w:space="0" w:color="132D38"/>
          <w:insideV w:val="nil"/>
        </w:tcBorders>
        <w:shd w:val="clear" w:color="auto" w:fill="132D38"/>
      </w:tcPr>
    </w:tblStylePr>
    <w:tblStylePr w:type="lastCol">
      <w:rPr>
        <w:color w:val="FFFFFF"/>
      </w:rPr>
      <w:tblPr/>
      <w:tcPr>
        <w:tcBorders>
          <w:top w:val="nil"/>
          <w:left w:val="nil"/>
          <w:bottom w:val="nil"/>
          <w:right w:val="nil"/>
          <w:insideH w:val="nil"/>
          <w:insideV w:val="nil"/>
        </w:tcBorders>
        <w:shd w:val="clear" w:color="auto" w:fill="132D38"/>
      </w:tcPr>
    </w:tblStylePr>
    <w:tblStylePr w:type="band1Vert">
      <w:tblPr/>
      <w:tcPr>
        <w:shd w:val="clear" w:color="auto" w:fill="8DC1D7"/>
      </w:tcPr>
    </w:tblStylePr>
    <w:tblStylePr w:type="band1Horz">
      <w:tblPr/>
      <w:tcPr>
        <w:shd w:val="clear" w:color="auto" w:fill="71B2CD"/>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semiHidden/>
    <w:unhideWhenUsed/>
    <w:rsid w:val="007B527B"/>
    <w:rPr>
      <w:rFonts w:ascii="Arial" w:eastAsia="SimHei" w:hAnsi="Arial"/>
      <w:color w:val="000000"/>
      <w:sz w:val="30"/>
      <w:szCs w:val="30"/>
    </w:rPr>
    <w:tblPr>
      <w:tblStyleRowBandSize w:val="1"/>
      <w:tblStyleColBandSize w:val="1"/>
      <w:tblBorders>
        <w:top w:val="single" w:sz="24" w:space="0" w:color="DE4948"/>
        <w:left w:val="single" w:sz="4" w:space="0" w:color="DE4948"/>
        <w:bottom w:val="single" w:sz="4" w:space="0" w:color="DE4948"/>
        <w:right w:val="single" w:sz="4" w:space="0" w:color="DE4948"/>
        <w:insideH w:val="single" w:sz="4" w:space="0" w:color="FFFFFF"/>
        <w:insideV w:val="single" w:sz="4" w:space="0" w:color="FFFFFF"/>
      </w:tblBorders>
    </w:tblPr>
    <w:tcPr>
      <w:shd w:val="clear" w:color="auto" w:fill="FBECEC"/>
    </w:tcPr>
    <w:tblStylePr w:type="firstRow">
      <w:rPr>
        <w:b/>
        <w:bCs/>
      </w:rPr>
      <w:tblPr/>
      <w:tcPr>
        <w:tcBorders>
          <w:top w:val="nil"/>
          <w:left w:val="nil"/>
          <w:bottom w:val="single" w:sz="24" w:space="0" w:color="DE4948"/>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51B1B"/>
      </w:tcPr>
    </w:tblStylePr>
    <w:tblStylePr w:type="firstCol">
      <w:rPr>
        <w:color w:val="FFFFFF"/>
      </w:rPr>
      <w:tblPr/>
      <w:tcPr>
        <w:tcBorders>
          <w:top w:val="nil"/>
          <w:left w:val="nil"/>
          <w:bottom w:val="nil"/>
          <w:right w:val="nil"/>
          <w:insideH w:val="single" w:sz="4" w:space="0" w:color="951B1B"/>
          <w:insideV w:val="nil"/>
        </w:tcBorders>
        <w:shd w:val="clear" w:color="auto" w:fill="951B1B"/>
      </w:tcPr>
    </w:tblStylePr>
    <w:tblStylePr w:type="lastCol">
      <w:rPr>
        <w:color w:val="FFFFFF"/>
      </w:rPr>
      <w:tblPr/>
      <w:tcPr>
        <w:tcBorders>
          <w:top w:val="nil"/>
          <w:left w:val="nil"/>
          <w:bottom w:val="nil"/>
          <w:right w:val="nil"/>
          <w:insideH w:val="nil"/>
          <w:insideV w:val="nil"/>
        </w:tcBorders>
        <w:shd w:val="clear" w:color="auto" w:fill="951B1B"/>
      </w:tcPr>
    </w:tblStylePr>
    <w:tblStylePr w:type="band1Vert">
      <w:tblPr/>
      <w:tcPr>
        <w:shd w:val="clear" w:color="auto" w:fill="F1B5B5"/>
      </w:tcPr>
    </w:tblStylePr>
    <w:tblStylePr w:type="band1Horz">
      <w:tblPr/>
      <w:tcPr>
        <w:shd w:val="clear" w:color="auto" w:fill="EEA3A3"/>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semiHidden/>
    <w:unhideWhenUsed/>
    <w:rsid w:val="007B527B"/>
    <w:rPr>
      <w:rFonts w:ascii="Arial" w:eastAsia="SimHei" w:hAnsi="Arial"/>
      <w:color w:val="000000"/>
      <w:sz w:val="30"/>
      <w:szCs w:val="30"/>
    </w:rPr>
    <w:tblPr>
      <w:tblStyleRowBandSize w:val="1"/>
      <w:tblStyleColBandSize w:val="1"/>
      <w:tblBorders>
        <w:top w:val="single" w:sz="24" w:space="0" w:color="731C3F"/>
        <w:left w:val="single" w:sz="4" w:space="0" w:color="62C7AD"/>
        <w:bottom w:val="single" w:sz="4" w:space="0" w:color="62C7AD"/>
        <w:right w:val="single" w:sz="4" w:space="0" w:color="62C7AD"/>
        <w:insideH w:val="single" w:sz="4" w:space="0" w:color="FFFFFF"/>
        <w:insideV w:val="single" w:sz="4" w:space="0" w:color="FFFFFF"/>
      </w:tblBorders>
    </w:tblPr>
    <w:tcPr>
      <w:shd w:val="clear" w:color="auto" w:fill="EFF9F6"/>
    </w:tcPr>
    <w:tblStylePr w:type="firstRow">
      <w:rPr>
        <w:b/>
        <w:bCs/>
      </w:rPr>
      <w:tblPr/>
      <w:tcPr>
        <w:tcBorders>
          <w:top w:val="nil"/>
          <w:left w:val="nil"/>
          <w:bottom w:val="single" w:sz="24" w:space="0" w:color="731C3F"/>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E836D"/>
      </w:tcPr>
    </w:tblStylePr>
    <w:tblStylePr w:type="firstCol">
      <w:rPr>
        <w:color w:val="FFFFFF"/>
      </w:rPr>
      <w:tblPr/>
      <w:tcPr>
        <w:tcBorders>
          <w:top w:val="nil"/>
          <w:left w:val="nil"/>
          <w:bottom w:val="nil"/>
          <w:right w:val="nil"/>
          <w:insideH w:val="single" w:sz="4" w:space="0" w:color="2E836D"/>
          <w:insideV w:val="nil"/>
        </w:tcBorders>
        <w:shd w:val="clear" w:color="auto" w:fill="2E836D"/>
      </w:tcPr>
    </w:tblStylePr>
    <w:tblStylePr w:type="lastCol">
      <w:rPr>
        <w:color w:val="FFFFFF"/>
      </w:rPr>
      <w:tblPr/>
      <w:tcPr>
        <w:tcBorders>
          <w:top w:val="nil"/>
          <w:left w:val="nil"/>
          <w:bottom w:val="nil"/>
          <w:right w:val="nil"/>
          <w:insideH w:val="nil"/>
          <w:insideV w:val="nil"/>
        </w:tcBorders>
        <w:shd w:val="clear" w:color="auto" w:fill="2E836D"/>
      </w:tcPr>
    </w:tblStylePr>
    <w:tblStylePr w:type="band1Vert">
      <w:tblPr/>
      <w:tcPr>
        <w:shd w:val="clear" w:color="auto" w:fill="C0E8DE"/>
      </w:tcPr>
    </w:tblStylePr>
    <w:tblStylePr w:type="band1Horz">
      <w:tblPr/>
      <w:tcPr>
        <w:shd w:val="clear" w:color="auto" w:fill="B0E3D6"/>
      </w:tcPr>
    </w:tblStylePr>
  </w:style>
  <w:style w:type="table" w:styleId="ColorfulShading-Accent4">
    <w:name w:val="Colorful Shading Accent 4"/>
    <w:basedOn w:val="TableNormal"/>
    <w:uiPriority w:val="71"/>
    <w:semiHidden/>
    <w:unhideWhenUsed/>
    <w:rsid w:val="007B527B"/>
    <w:rPr>
      <w:rFonts w:ascii="Arial" w:eastAsia="SimHei" w:hAnsi="Arial"/>
      <w:color w:val="000000"/>
      <w:sz w:val="30"/>
      <w:szCs w:val="30"/>
    </w:rPr>
    <w:tblPr>
      <w:tblStyleRowBandSize w:val="1"/>
      <w:tblStyleColBandSize w:val="1"/>
      <w:tblBorders>
        <w:top w:val="single" w:sz="24" w:space="0" w:color="62C7AD"/>
        <w:left w:val="single" w:sz="4" w:space="0" w:color="731C3F"/>
        <w:bottom w:val="single" w:sz="4" w:space="0" w:color="731C3F"/>
        <w:right w:val="single" w:sz="4" w:space="0" w:color="731C3F"/>
        <w:insideH w:val="single" w:sz="4" w:space="0" w:color="FFFFFF"/>
        <w:insideV w:val="single" w:sz="4" w:space="0" w:color="FFFFFF"/>
      </w:tblBorders>
    </w:tblPr>
    <w:tcPr>
      <w:shd w:val="clear" w:color="auto" w:fill="F8E2EA"/>
    </w:tcPr>
    <w:tblStylePr w:type="firstRow">
      <w:rPr>
        <w:b/>
        <w:bCs/>
      </w:rPr>
      <w:tblPr/>
      <w:tcPr>
        <w:tcBorders>
          <w:top w:val="nil"/>
          <w:left w:val="nil"/>
          <w:bottom w:val="single" w:sz="24" w:space="0" w:color="62C7A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41025"/>
      </w:tcPr>
    </w:tblStylePr>
    <w:tblStylePr w:type="firstCol">
      <w:rPr>
        <w:color w:val="FFFFFF"/>
      </w:rPr>
      <w:tblPr/>
      <w:tcPr>
        <w:tcBorders>
          <w:top w:val="nil"/>
          <w:left w:val="nil"/>
          <w:bottom w:val="nil"/>
          <w:right w:val="nil"/>
          <w:insideH w:val="single" w:sz="4" w:space="0" w:color="441025"/>
          <w:insideV w:val="nil"/>
        </w:tcBorders>
        <w:shd w:val="clear" w:color="auto" w:fill="441025"/>
      </w:tcPr>
    </w:tblStylePr>
    <w:tblStylePr w:type="lastCol">
      <w:rPr>
        <w:color w:val="FFFFFF"/>
      </w:rPr>
      <w:tblPr/>
      <w:tcPr>
        <w:tcBorders>
          <w:top w:val="nil"/>
          <w:left w:val="nil"/>
          <w:bottom w:val="nil"/>
          <w:right w:val="nil"/>
          <w:insideH w:val="nil"/>
          <w:insideV w:val="nil"/>
        </w:tcBorders>
        <w:shd w:val="clear" w:color="auto" w:fill="441025"/>
      </w:tcPr>
    </w:tblStylePr>
    <w:tblStylePr w:type="band1Vert">
      <w:tblPr/>
      <w:tcPr>
        <w:shd w:val="clear" w:color="auto" w:fill="E288AC"/>
      </w:tcPr>
    </w:tblStylePr>
    <w:tblStylePr w:type="band1Horz">
      <w:tblPr/>
      <w:tcPr>
        <w:shd w:val="clear" w:color="auto" w:fill="DB6B98"/>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semiHidden/>
    <w:unhideWhenUsed/>
    <w:rsid w:val="007B527B"/>
    <w:rPr>
      <w:rFonts w:ascii="Arial" w:eastAsia="SimHei" w:hAnsi="Arial"/>
      <w:color w:val="000000"/>
      <w:sz w:val="30"/>
      <w:szCs w:val="30"/>
    </w:rPr>
    <w:tblPr>
      <w:tblStyleRowBandSize w:val="1"/>
      <w:tblStyleColBandSize w:val="1"/>
      <w:tblBorders>
        <w:top w:val="single" w:sz="24" w:space="0" w:color="DEBC53"/>
        <w:left w:val="single" w:sz="4" w:space="0" w:color="D87330"/>
        <w:bottom w:val="single" w:sz="4" w:space="0" w:color="D87330"/>
        <w:right w:val="single" w:sz="4" w:space="0" w:color="D87330"/>
        <w:insideH w:val="single" w:sz="4" w:space="0" w:color="FFFFFF"/>
        <w:insideV w:val="single" w:sz="4" w:space="0" w:color="FFFFFF"/>
      </w:tblBorders>
    </w:tblPr>
    <w:tcPr>
      <w:shd w:val="clear" w:color="auto" w:fill="FBF1EA"/>
    </w:tcPr>
    <w:tblStylePr w:type="firstRow">
      <w:rPr>
        <w:b/>
        <w:bCs/>
      </w:rPr>
      <w:tblPr/>
      <w:tcPr>
        <w:tcBorders>
          <w:top w:val="nil"/>
          <w:left w:val="nil"/>
          <w:bottom w:val="single" w:sz="24" w:space="0" w:color="DEBC53"/>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854319"/>
      </w:tcPr>
    </w:tblStylePr>
    <w:tblStylePr w:type="firstCol">
      <w:rPr>
        <w:color w:val="FFFFFF"/>
      </w:rPr>
      <w:tblPr/>
      <w:tcPr>
        <w:tcBorders>
          <w:top w:val="nil"/>
          <w:left w:val="nil"/>
          <w:bottom w:val="nil"/>
          <w:right w:val="nil"/>
          <w:insideH w:val="single" w:sz="4" w:space="0" w:color="854319"/>
          <w:insideV w:val="nil"/>
        </w:tcBorders>
        <w:shd w:val="clear" w:color="auto" w:fill="854319"/>
      </w:tcPr>
    </w:tblStylePr>
    <w:tblStylePr w:type="lastCol">
      <w:rPr>
        <w:color w:val="FFFFFF"/>
      </w:rPr>
      <w:tblPr/>
      <w:tcPr>
        <w:tcBorders>
          <w:top w:val="nil"/>
          <w:left w:val="nil"/>
          <w:bottom w:val="nil"/>
          <w:right w:val="nil"/>
          <w:insideH w:val="nil"/>
          <w:insideV w:val="nil"/>
        </w:tcBorders>
        <w:shd w:val="clear" w:color="auto" w:fill="854319"/>
      </w:tcPr>
    </w:tblStylePr>
    <w:tblStylePr w:type="band1Vert">
      <w:tblPr/>
      <w:tcPr>
        <w:shd w:val="clear" w:color="auto" w:fill="EFC6AC"/>
      </w:tcPr>
    </w:tblStylePr>
    <w:tblStylePr w:type="band1Horz">
      <w:tblPr/>
      <w:tcPr>
        <w:shd w:val="clear" w:color="auto" w:fill="EBB897"/>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rsid w:val="007B527B"/>
    <w:rPr>
      <w:rFonts w:ascii="Arial" w:eastAsia="SimHei" w:hAnsi="Arial"/>
      <w:color w:val="000000"/>
      <w:sz w:val="30"/>
      <w:szCs w:val="30"/>
    </w:rPr>
    <w:tblPr>
      <w:tblStyleRowBandSize w:val="1"/>
      <w:tblStyleColBandSize w:val="1"/>
      <w:tblBorders>
        <w:top w:val="single" w:sz="24" w:space="0" w:color="D87330"/>
        <w:left w:val="single" w:sz="4" w:space="0" w:color="DEBC53"/>
        <w:bottom w:val="single" w:sz="4" w:space="0" w:color="DEBC53"/>
        <w:right w:val="single" w:sz="4" w:space="0" w:color="DEBC53"/>
        <w:insideH w:val="single" w:sz="4" w:space="0" w:color="FFFFFF"/>
        <w:insideV w:val="single" w:sz="4" w:space="0" w:color="FFFFFF"/>
      </w:tblBorders>
    </w:tblPr>
    <w:tcPr>
      <w:shd w:val="clear" w:color="auto" w:fill="FBF8ED"/>
    </w:tcPr>
    <w:tblStylePr w:type="firstRow">
      <w:rPr>
        <w:b/>
        <w:bCs/>
      </w:rPr>
      <w:tblPr/>
      <w:tcPr>
        <w:tcBorders>
          <w:top w:val="nil"/>
          <w:left w:val="nil"/>
          <w:bottom w:val="single" w:sz="24" w:space="0" w:color="D8733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7A1D"/>
      </w:tcPr>
    </w:tblStylePr>
    <w:tblStylePr w:type="firstCol">
      <w:rPr>
        <w:color w:val="FFFFFF"/>
      </w:rPr>
      <w:tblPr/>
      <w:tcPr>
        <w:tcBorders>
          <w:top w:val="nil"/>
          <w:left w:val="nil"/>
          <w:bottom w:val="nil"/>
          <w:right w:val="nil"/>
          <w:insideH w:val="single" w:sz="4" w:space="0" w:color="997A1D"/>
          <w:insideV w:val="nil"/>
        </w:tcBorders>
        <w:shd w:val="clear" w:color="auto" w:fill="997A1D"/>
      </w:tcPr>
    </w:tblStylePr>
    <w:tblStylePr w:type="lastCol">
      <w:rPr>
        <w:color w:val="FFFFFF"/>
      </w:rPr>
      <w:tblPr/>
      <w:tcPr>
        <w:tcBorders>
          <w:top w:val="nil"/>
          <w:left w:val="nil"/>
          <w:bottom w:val="nil"/>
          <w:right w:val="nil"/>
          <w:insideH w:val="nil"/>
          <w:insideV w:val="nil"/>
        </w:tcBorders>
        <w:shd w:val="clear" w:color="auto" w:fill="997A1D"/>
      </w:tcPr>
    </w:tblStylePr>
    <w:tblStylePr w:type="band1Vert">
      <w:tblPr/>
      <w:tcPr>
        <w:shd w:val="clear" w:color="auto" w:fill="F1E4BA"/>
      </w:tcPr>
    </w:tblStylePr>
    <w:tblStylePr w:type="band1Horz">
      <w:tblPr/>
      <w:tcPr>
        <w:shd w:val="clear" w:color="auto" w:fill="EEDDA9"/>
      </w:tcPr>
    </w:tblStylePr>
    <w:tblStylePr w:type="neCell">
      <w:rPr>
        <w:color w:val="000000"/>
      </w:rPr>
    </w:tblStylePr>
    <w:tblStylePr w:type="nwCell">
      <w:rPr>
        <w:color w:val="000000"/>
      </w:rPr>
    </w:tblStylePr>
  </w:style>
  <w:style w:type="character" w:customStyle="1" w:styleId="CommentSubjectChar">
    <w:name w:val="Comment Subject Char"/>
    <w:link w:val="CommentSubject"/>
    <w:uiPriority w:val="99"/>
    <w:semiHidden/>
    <w:rsid w:val="007B527B"/>
    <w:rPr>
      <w:rFonts w:ascii="Tahoma" w:hAnsi="Tahoma"/>
      <w:b/>
      <w:bCs/>
      <w:lang w:eastAsia="de-DE"/>
    </w:rPr>
  </w:style>
  <w:style w:type="table" w:styleId="DarkList">
    <w:name w:val="Dark List"/>
    <w:basedOn w:val="TableNormal"/>
    <w:uiPriority w:val="70"/>
    <w:semiHidden/>
    <w:unhideWhenUsed/>
    <w:rsid w:val="007B527B"/>
    <w:rPr>
      <w:rFonts w:ascii="Arial" w:eastAsia="SimHei" w:hAnsi="Arial"/>
      <w:color w:val="FFFFFF"/>
      <w:sz w:val="30"/>
      <w:szCs w:val="30"/>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semiHidden/>
    <w:unhideWhenUsed/>
    <w:rsid w:val="007B527B"/>
    <w:rPr>
      <w:rFonts w:ascii="Arial" w:eastAsia="SimHei" w:hAnsi="Arial"/>
      <w:color w:val="FFFFFF"/>
      <w:sz w:val="30"/>
      <w:szCs w:val="30"/>
    </w:rPr>
    <w:tblPr>
      <w:tblStyleRowBandSize w:val="1"/>
      <w:tblStyleColBandSize w:val="1"/>
    </w:tblPr>
    <w:tcPr>
      <w:shd w:val="clear" w:color="auto" w:fill="214C5E"/>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10252E"/>
      </w:tcPr>
    </w:tblStylePr>
    <w:tblStylePr w:type="firstCol">
      <w:tblPr/>
      <w:tcPr>
        <w:tcBorders>
          <w:top w:val="nil"/>
          <w:left w:val="nil"/>
          <w:bottom w:val="nil"/>
          <w:right w:val="single" w:sz="18" w:space="0" w:color="FFFFFF"/>
          <w:insideH w:val="nil"/>
          <w:insideV w:val="nil"/>
        </w:tcBorders>
        <w:shd w:val="clear" w:color="auto" w:fill="183846"/>
      </w:tcPr>
    </w:tblStylePr>
    <w:tblStylePr w:type="lastCol">
      <w:tblPr/>
      <w:tcPr>
        <w:tcBorders>
          <w:top w:val="nil"/>
          <w:left w:val="single" w:sz="18" w:space="0" w:color="FFFFFF"/>
          <w:bottom w:val="nil"/>
          <w:right w:val="nil"/>
          <w:insideH w:val="nil"/>
          <w:insideV w:val="nil"/>
        </w:tcBorders>
        <w:shd w:val="clear" w:color="auto" w:fill="183846"/>
      </w:tcPr>
    </w:tblStylePr>
    <w:tblStylePr w:type="band1Vert">
      <w:tblPr/>
      <w:tcPr>
        <w:tcBorders>
          <w:top w:val="nil"/>
          <w:left w:val="nil"/>
          <w:bottom w:val="nil"/>
          <w:right w:val="nil"/>
          <w:insideH w:val="nil"/>
          <w:insideV w:val="nil"/>
        </w:tcBorders>
        <w:shd w:val="clear" w:color="auto" w:fill="183846"/>
      </w:tcPr>
    </w:tblStylePr>
    <w:tblStylePr w:type="band1Horz">
      <w:tblPr/>
      <w:tcPr>
        <w:tcBorders>
          <w:top w:val="nil"/>
          <w:left w:val="nil"/>
          <w:bottom w:val="nil"/>
          <w:right w:val="nil"/>
          <w:insideH w:val="nil"/>
          <w:insideV w:val="nil"/>
        </w:tcBorders>
        <w:shd w:val="clear" w:color="auto" w:fill="183846"/>
      </w:tcPr>
    </w:tblStylePr>
  </w:style>
  <w:style w:type="table" w:styleId="DarkList-Accent2">
    <w:name w:val="Dark List Accent 2"/>
    <w:basedOn w:val="TableNormal"/>
    <w:uiPriority w:val="70"/>
    <w:semiHidden/>
    <w:unhideWhenUsed/>
    <w:rsid w:val="007B527B"/>
    <w:rPr>
      <w:rFonts w:ascii="Arial" w:eastAsia="SimHei" w:hAnsi="Arial"/>
      <w:color w:val="FFFFFF"/>
      <w:sz w:val="30"/>
      <w:szCs w:val="30"/>
    </w:rPr>
    <w:tblPr>
      <w:tblStyleRowBandSize w:val="1"/>
      <w:tblStyleColBandSize w:val="1"/>
    </w:tblPr>
    <w:tcPr>
      <w:shd w:val="clear" w:color="auto" w:fill="DE4948"/>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B1616"/>
      </w:tcPr>
    </w:tblStylePr>
    <w:tblStylePr w:type="firstCol">
      <w:tblPr/>
      <w:tcPr>
        <w:tcBorders>
          <w:top w:val="nil"/>
          <w:left w:val="nil"/>
          <w:bottom w:val="nil"/>
          <w:right w:val="single" w:sz="18" w:space="0" w:color="FFFFFF"/>
          <w:insideH w:val="nil"/>
          <w:insideV w:val="nil"/>
        </w:tcBorders>
        <w:shd w:val="clear" w:color="auto" w:fill="BA2221"/>
      </w:tcPr>
    </w:tblStylePr>
    <w:tblStylePr w:type="lastCol">
      <w:tblPr/>
      <w:tcPr>
        <w:tcBorders>
          <w:top w:val="nil"/>
          <w:left w:val="single" w:sz="18" w:space="0" w:color="FFFFFF"/>
          <w:bottom w:val="nil"/>
          <w:right w:val="nil"/>
          <w:insideH w:val="nil"/>
          <w:insideV w:val="nil"/>
        </w:tcBorders>
        <w:shd w:val="clear" w:color="auto" w:fill="BA2221"/>
      </w:tcPr>
    </w:tblStylePr>
    <w:tblStylePr w:type="band1Vert">
      <w:tblPr/>
      <w:tcPr>
        <w:tcBorders>
          <w:top w:val="nil"/>
          <w:left w:val="nil"/>
          <w:bottom w:val="nil"/>
          <w:right w:val="nil"/>
          <w:insideH w:val="nil"/>
          <w:insideV w:val="nil"/>
        </w:tcBorders>
        <w:shd w:val="clear" w:color="auto" w:fill="BA2221"/>
      </w:tcPr>
    </w:tblStylePr>
    <w:tblStylePr w:type="band1Horz">
      <w:tblPr/>
      <w:tcPr>
        <w:tcBorders>
          <w:top w:val="nil"/>
          <w:left w:val="nil"/>
          <w:bottom w:val="nil"/>
          <w:right w:val="nil"/>
          <w:insideH w:val="nil"/>
          <w:insideV w:val="nil"/>
        </w:tcBorders>
        <w:shd w:val="clear" w:color="auto" w:fill="BA2221"/>
      </w:tcPr>
    </w:tblStylePr>
  </w:style>
  <w:style w:type="table" w:styleId="DarkList-Accent3">
    <w:name w:val="Dark List Accent 3"/>
    <w:basedOn w:val="TableNormal"/>
    <w:uiPriority w:val="70"/>
    <w:semiHidden/>
    <w:unhideWhenUsed/>
    <w:rsid w:val="007B527B"/>
    <w:rPr>
      <w:rFonts w:ascii="Arial" w:eastAsia="SimHei" w:hAnsi="Arial"/>
      <w:color w:val="FFFFFF"/>
      <w:sz w:val="30"/>
      <w:szCs w:val="30"/>
    </w:rPr>
    <w:tblPr>
      <w:tblStyleRowBandSize w:val="1"/>
      <w:tblStyleColBandSize w:val="1"/>
    </w:tblPr>
    <w:tcPr>
      <w:shd w:val="clear" w:color="auto" w:fill="62C7A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76C5A"/>
      </w:tcPr>
    </w:tblStylePr>
    <w:tblStylePr w:type="firstCol">
      <w:tblPr/>
      <w:tcPr>
        <w:tcBorders>
          <w:top w:val="nil"/>
          <w:left w:val="nil"/>
          <w:bottom w:val="nil"/>
          <w:right w:val="single" w:sz="18" w:space="0" w:color="FFFFFF"/>
          <w:insideH w:val="nil"/>
          <w:insideV w:val="nil"/>
        </w:tcBorders>
        <w:shd w:val="clear" w:color="auto" w:fill="3AA388"/>
      </w:tcPr>
    </w:tblStylePr>
    <w:tblStylePr w:type="lastCol">
      <w:tblPr/>
      <w:tcPr>
        <w:tcBorders>
          <w:top w:val="nil"/>
          <w:left w:val="single" w:sz="18" w:space="0" w:color="FFFFFF"/>
          <w:bottom w:val="nil"/>
          <w:right w:val="nil"/>
          <w:insideH w:val="nil"/>
          <w:insideV w:val="nil"/>
        </w:tcBorders>
        <w:shd w:val="clear" w:color="auto" w:fill="3AA388"/>
      </w:tcPr>
    </w:tblStylePr>
    <w:tblStylePr w:type="band1Vert">
      <w:tblPr/>
      <w:tcPr>
        <w:tcBorders>
          <w:top w:val="nil"/>
          <w:left w:val="nil"/>
          <w:bottom w:val="nil"/>
          <w:right w:val="nil"/>
          <w:insideH w:val="nil"/>
          <w:insideV w:val="nil"/>
        </w:tcBorders>
        <w:shd w:val="clear" w:color="auto" w:fill="3AA388"/>
      </w:tcPr>
    </w:tblStylePr>
    <w:tblStylePr w:type="band1Horz">
      <w:tblPr/>
      <w:tcPr>
        <w:tcBorders>
          <w:top w:val="nil"/>
          <w:left w:val="nil"/>
          <w:bottom w:val="nil"/>
          <w:right w:val="nil"/>
          <w:insideH w:val="nil"/>
          <w:insideV w:val="nil"/>
        </w:tcBorders>
        <w:shd w:val="clear" w:color="auto" w:fill="3AA388"/>
      </w:tcPr>
    </w:tblStylePr>
  </w:style>
  <w:style w:type="table" w:styleId="DarkList-Accent4">
    <w:name w:val="Dark List Accent 4"/>
    <w:basedOn w:val="TableNormal"/>
    <w:uiPriority w:val="70"/>
    <w:semiHidden/>
    <w:unhideWhenUsed/>
    <w:rsid w:val="007B527B"/>
    <w:rPr>
      <w:rFonts w:ascii="Arial" w:eastAsia="SimHei" w:hAnsi="Arial"/>
      <w:color w:val="FFFFFF"/>
      <w:sz w:val="30"/>
      <w:szCs w:val="30"/>
    </w:rPr>
    <w:tblPr>
      <w:tblStyleRowBandSize w:val="1"/>
      <w:tblStyleColBandSize w:val="1"/>
    </w:tblPr>
    <w:tcPr>
      <w:shd w:val="clear" w:color="auto" w:fill="731C3F"/>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90E1F"/>
      </w:tcPr>
    </w:tblStylePr>
    <w:tblStylePr w:type="firstCol">
      <w:tblPr/>
      <w:tcPr>
        <w:tcBorders>
          <w:top w:val="nil"/>
          <w:left w:val="nil"/>
          <w:bottom w:val="nil"/>
          <w:right w:val="single" w:sz="18" w:space="0" w:color="FFFFFF"/>
          <w:insideH w:val="nil"/>
          <w:insideV w:val="nil"/>
        </w:tcBorders>
        <w:shd w:val="clear" w:color="auto" w:fill="56152F"/>
      </w:tcPr>
    </w:tblStylePr>
    <w:tblStylePr w:type="lastCol">
      <w:tblPr/>
      <w:tcPr>
        <w:tcBorders>
          <w:top w:val="nil"/>
          <w:left w:val="single" w:sz="18" w:space="0" w:color="FFFFFF"/>
          <w:bottom w:val="nil"/>
          <w:right w:val="nil"/>
          <w:insideH w:val="nil"/>
          <w:insideV w:val="nil"/>
        </w:tcBorders>
        <w:shd w:val="clear" w:color="auto" w:fill="56152F"/>
      </w:tcPr>
    </w:tblStylePr>
    <w:tblStylePr w:type="band1Vert">
      <w:tblPr/>
      <w:tcPr>
        <w:tcBorders>
          <w:top w:val="nil"/>
          <w:left w:val="nil"/>
          <w:bottom w:val="nil"/>
          <w:right w:val="nil"/>
          <w:insideH w:val="nil"/>
          <w:insideV w:val="nil"/>
        </w:tcBorders>
        <w:shd w:val="clear" w:color="auto" w:fill="56152F"/>
      </w:tcPr>
    </w:tblStylePr>
    <w:tblStylePr w:type="band1Horz">
      <w:tblPr/>
      <w:tcPr>
        <w:tcBorders>
          <w:top w:val="nil"/>
          <w:left w:val="nil"/>
          <w:bottom w:val="nil"/>
          <w:right w:val="nil"/>
          <w:insideH w:val="nil"/>
          <w:insideV w:val="nil"/>
        </w:tcBorders>
        <w:shd w:val="clear" w:color="auto" w:fill="56152F"/>
      </w:tcPr>
    </w:tblStylePr>
  </w:style>
  <w:style w:type="table" w:styleId="DarkList-Accent5">
    <w:name w:val="Dark List Accent 5"/>
    <w:basedOn w:val="TableNormal"/>
    <w:uiPriority w:val="70"/>
    <w:semiHidden/>
    <w:unhideWhenUsed/>
    <w:rsid w:val="007B527B"/>
    <w:rPr>
      <w:rFonts w:ascii="Arial" w:eastAsia="SimHei" w:hAnsi="Arial"/>
      <w:color w:val="FFFFFF"/>
      <w:sz w:val="30"/>
      <w:szCs w:val="30"/>
    </w:rPr>
    <w:tblPr>
      <w:tblStyleRowBandSize w:val="1"/>
      <w:tblStyleColBandSize w:val="1"/>
    </w:tblPr>
    <w:tcPr>
      <w:shd w:val="clear" w:color="auto" w:fill="D8733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E3815"/>
      </w:tcPr>
    </w:tblStylePr>
    <w:tblStylePr w:type="firstCol">
      <w:tblPr/>
      <w:tcPr>
        <w:tcBorders>
          <w:top w:val="nil"/>
          <w:left w:val="nil"/>
          <w:bottom w:val="nil"/>
          <w:right w:val="single" w:sz="18" w:space="0" w:color="FFFFFF"/>
          <w:insideH w:val="nil"/>
          <w:insideV w:val="nil"/>
        </w:tcBorders>
        <w:shd w:val="clear" w:color="auto" w:fill="A6541F"/>
      </w:tcPr>
    </w:tblStylePr>
    <w:tblStylePr w:type="lastCol">
      <w:tblPr/>
      <w:tcPr>
        <w:tcBorders>
          <w:top w:val="nil"/>
          <w:left w:val="single" w:sz="18" w:space="0" w:color="FFFFFF"/>
          <w:bottom w:val="nil"/>
          <w:right w:val="nil"/>
          <w:insideH w:val="nil"/>
          <w:insideV w:val="nil"/>
        </w:tcBorders>
        <w:shd w:val="clear" w:color="auto" w:fill="A6541F"/>
      </w:tcPr>
    </w:tblStylePr>
    <w:tblStylePr w:type="band1Vert">
      <w:tblPr/>
      <w:tcPr>
        <w:tcBorders>
          <w:top w:val="nil"/>
          <w:left w:val="nil"/>
          <w:bottom w:val="nil"/>
          <w:right w:val="nil"/>
          <w:insideH w:val="nil"/>
          <w:insideV w:val="nil"/>
        </w:tcBorders>
        <w:shd w:val="clear" w:color="auto" w:fill="A6541F"/>
      </w:tcPr>
    </w:tblStylePr>
    <w:tblStylePr w:type="band1Horz">
      <w:tblPr/>
      <w:tcPr>
        <w:tcBorders>
          <w:top w:val="nil"/>
          <w:left w:val="nil"/>
          <w:bottom w:val="nil"/>
          <w:right w:val="nil"/>
          <w:insideH w:val="nil"/>
          <w:insideV w:val="nil"/>
        </w:tcBorders>
        <w:shd w:val="clear" w:color="auto" w:fill="A6541F"/>
      </w:tcPr>
    </w:tblStylePr>
  </w:style>
  <w:style w:type="table" w:styleId="DarkList-Accent6">
    <w:name w:val="Dark List Accent 6"/>
    <w:basedOn w:val="TableNormal"/>
    <w:uiPriority w:val="70"/>
    <w:rsid w:val="007B527B"/>
    <w:rPr>
      <w:rFonts w:ascii="Arial" w:eastAsia="SimHei" w:hAnsi="Arial"/>
      <w:color w:val="FFFFFF"/>
      <w:sz w:val="30"/>
      <w:szCs w:val="30"/>
    </w:rPr>
    <w:tblPr>
      <w:tblStyleRowBandSize w:val="1"/>
      <w:tblStyleColBandSize w:val="1"/>
    </w:tblPr>
    <w:tcPr>
      <w:shd w:val="clear" w:color="auto" w:fill="DEBC53"/>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6518"/>
      </w:tcPr>
    </w:tblStylePr>
    <w:tblStylePr w:type="firstCol">
      <w:tblPr/>
      <w:tcPr>
        <w:tcBorders>
          <w:top w:val="nil"/>
          <w:left w:val="nil"/>
          <w:bottom w:val="nil"/>
          <w:right w:val="single" w:sz="18" w:space="0" w:color="FFFFFF"/>
          <w:insideH w:val="nil"/>
          <w:insideV w:val="nil"/>
        </w:tcBorders>
        <w:shd w:val="clear" w:color="auto" w:fill="BF9924"/>
      </w:tcPr>
    </w:tblStylePr>
    <w:tblStylePr w:type="lastCol">
      <w:tblPr/>
      <w:tcPr>
        <w:tcBorders>
          <w:top w:val="nil"/>
          <w:left w:val="single" w:sz="18" w:space="0" w:color="FFFFFF"/>
          <w:bottom w:val="nil"/>
          <w:right w:val="nil"/>
          <w:insideH w:val="nil"/>
          <w:insideV w:val="nil"/>
        </w:tcBorders>
        <w:shd w:val="clear" w:color="auto" w:fill="BF9924"/>
      </w:tcPr>
    </w:tblStylePr>
    <w:tblStylePr w:type="band1Vert">
      <w:tblPr/>
      <w:tcPr>
        <w:tcBorders>
          <w:top w:val="nil"/>
          <w:left w:val="nil"/>
          <w:bottom w:val="nil"/>
          <w:right w:val="nil"/>
          <w:insideH w:val="nil"/>
          <w:insideV w:val="nil"/>
        </w:tcBorders>
        <w:shd w:val="clear" w:color="auto" w:fill="BF9924"/>
      </w:tcPr>
    </w:tblStylePr>
    <w:tblStylePr w:type="band1Horz">
      <w:tblPr/>
      <w:tcPr>
        <w:tcBorders>
          <w:top w:val="nil"/>
          <w:left w:val="nil"/>
          <w:bottom w:val="nil"/>
          <w:right w:val="nil"/>
          <w:insideH w:val="nil"/>
          <w:insideV w:val="nil"/>
        </w:tcBorders>
        <w:shd w:val="clear" w:color="auto" w:fill="BF9924"/>
      </w:tcPr>
    </w:tblStylePr>
  </w:style>
  <w:style w:type="paragraph" w:styleId="Date">
    <w:name w:val="Date"/>
    <w:basedOn w:val="Normal"/>
    <w:next w:val="Normal"/>
    <w:link w:val="DateChar"/>
    <w:uiPriority w:val="99"/>
    <w:unhideWhenUsed/>
    <w:rsid w:val="007B527B"/>
    <w:pPr>
      <w:spacing w:after="120" w:line="259" w:lineRule="auto"/>
      <w:jc w:val="left"/>
    </w:pPr>
    <w:rPr>
      <w:rFonts w:ascii="Times New Roman" w:eastAsia="SimHei" w:hAnsi="Times New Roman"/>
      <w:color w:val="000000"/>
      <w:sz w:val="24"/>
      <w:szCs w:val="30"/>
      <w:lang w:val="en-US" w:eastAsia="en-US"/>
    </w:rPr>
  </w:style>
  <w:style w:type="character" w:customStyle="1" w:styleId="DateChar">
    <w:name w:val="Date Char"/>
    <w:link w:val="Date"/>
    <w:uiPriority w:val="99"/>
    <w:rsid w:val="007B527B"/>
    <w:rPr>
      <w:rFonts w:eastAsia="SimHei"/>
      <w:color w:val="000000"/>
      <w:sz w:val="24"/>
      <w:szCs w:val="30"/>
      <w:lang w:val="en-US" w:eastAsia="en-US"/>
    </w:rPr>
  </w:style>
  <w:style w:type="character" w:customStyle="1" w:styleId="DocumentMapChar">
    <w:name w:val="Document Map Char"/>
    <w:link w:val="DocumentMap"/>
    <w:uiPriority w:val="99"/>
    <w:semiHidden/>
    <w:rsid w:val="007B527B"/>
    <w:rPr>
      <w:rFonts w:ascii="Tahoma" w:hAnsi="Tahoma" w:cs="Tahoma"/>
      <w:shd w:val="clear" w:color="auto" w:fill="000080"/>
      <w:lang w:eastAsia="de-DE"/>
    </w:rPr>
  </w:style>
  <w:style w:type="paragraph" w:styleId="E-mailSignature">
    <w:name w:val="E-mail Signature"/>
    <w:basedOn w:val="Normal"/>
    <w:link w:val="E-mailSignatureChar"/>
    <w:uiPriority w:val="99"/>
    <w:semiHidden/>
    <w:unhideWhenUsed/>
    <w:rsid w:val="007B527B"/>
    <w:pPr>
      <w:spacing w:line="240" w:lineRule="auto"/>
      <w:jc w:val="left"/>
    </w:pPr>
    <w:rPr>
      <w:rFonts w:ascii="Times New Roman" w:eastAsia="SimHei" w:hAnsi="Times New Roman"/>
      <w:color w:val="000000"/>
      <w:sz w:val="24"/>
      <w:szCs w:val="30"/>
      <w:lang w:val="en-US" w:eastAsia="en-US"/>
    </w:rPr>
  </w:style>
  <w:style w:type="character" w:customStyle="1" w:styleId="E-mailSignatureChar">
    <w:name w:val="E-mail Signature Char"/>
    <w:link w:val="E-mailSignature"/>
    <w:uiPriority w:val="99"/>
    <w:semiHidden/>
    <w:rsid w:val="007B527B"/>
    <w:rPr>
      <w:rFonts w:eastAsia="SimHei"/>
      <w:color w:val="000000"/>
      <w:sz w:val="24"/>
      <w:szCs w:val="30"/>
      <w:lang w:val="en-US" w:eastAsia="en-US"/>
    </w:rPr>
  </w:style>
  <w:style w:type="character" w:styleId="EndnoteReference">
    <w:name w:val="endnote reference"/>
    <w:uiPriority w:val="99"/>
    <w:semiHidden/>
    <w:unhideWhenUsed/>
    <w:rsid w:val="007B527B"/>
    <w:rPr>
      <w:vertAlign w:val="superscript"/>
    </w:rPr>
  </w:style>
  <w:style w:type="paragraph" w:styleId="EndnoteText">
    <w:name w:val="endnote text"/>
    <w:basedOn w:val="Normal"/>
    <w:link w:val="EndnoteTextChar"/>
    <w:uiPriority w:val="99"/>
    <w:semiHidden/>
    <w:unhideWhenUsed/>
    <w:rsid w:val="007B527B"/>
    <w:pPr>
      <w:spacing w:line="240" w:lineRule="auto"/>
      <w:jc w:val="left"/>
    </w:pPr>
    <w:rPr>
      <w:rFonts w:ascii="Times New Roman" w:eastAsia="SimHei" w:hAnsi="Times New Roman"/>
      <w:color w:val="000000"/>
      <w:sz w:val="22"/>
      <w:szCs w:val="20"/>
      <w:lang w:val="en-US" w:eastAsia="en-US"/>
    </w:rPr>
  </w:style>
  <w:style w:type="character" w:customStyle="1" w:styleId="EndnoteTextChar">
    <w:name w:val="Endnote Text Char"/>
    <w:link w:val="EndnoteText"/>
    <w:uiPriority w:val="99"/>
    <w:semiHidden/>
    <w:rsid w:val="007B527B"/>
    <w:rPr>
      <w:rFonts w:eastAsia="SimHei"/>
      <w:color w:val="000000"/>
      <w:sz w:val="22"/>
      <w:lang w:val="en-US" w:eastAsia="en-US"/>
    </w:rPr>
  </w:style>
  <w:style w:type="paragraph" w:styleId="EnvelopeAddress">
    <w:name w:val="envelope address"/>
    <w:basedOn w:val="Normal"/>
    <w:uiPriority w:val="99"/>
    <w:semiHidden/>
    <w:unhideWhenUsed/>
    <w:rsid w:val="007B527B"/>
    <w:pPr>
      <w:framePr w:w="7920" w:h="1980" w:hRule="exact" w:hSpace="180" w:wrap="auto" w:hAnchor="page" w:xAlign="center" w:yAlign="bottom"/>
      <w:spacing w:line="240" w:lineRule="auto"/>
      <w:ind w:left="2880"/>
      <w:jc w:val="left"/>
    </w:pPr>
    <w:rPr>
      <w:rFonts w:ascii="Arial" w:eastAsia="SimHei" w:hAnsi="Arial"/>
      <w:color w:val="000000"/>
      <w:sz w:val="24"/>
      <w:szCs w:val="24"/>
      <w:lang w:val="en-US" w:eastAsia="en-US"/>
    </w:rPr>
  </w:style>
  <w:style w:type="paragraph" w:styleId="EnvelopeReturn">
    <w:name w:val="envelope return"/>
    <w:basedOn w:val="Normal"/>
    <w:uiPriority w:val="99"/>
    <w:semiHidden/>
    <w:unhideWhenUsed/>
    <w:rsid w:val="007B527B"/>
    <w:pPr>
      <w:spacing w:line="240" w:lineRule="auto"/>
      <w:jc w:val="left"/>
    </w:pPr>
    <w:rPr>
      <w:rFonts w:ascii="Arial" w:eastAsia="SimHei" w:hAnsi="Arial"/>
      <w:color w:val="000000"/>
      <w:sz w:val="22"/>
      <w:szCs w:val="20"/>
      <w:lang w:val="en-US" w:eastAsia="en-US"/>
    </w:rPr>
  </w:style>
  <w:style w:type="character" w:styleId="FollowedHyperlink">
    <w:name w:val="FollowedHyperlink"/>
    <w:uiPriority w:val="99"/>
    <w:semiHidden/>
    <w:unhideWhenUsed/>
    <w:rsid w:val="007B527B"/>
    <w:rPr>
      <w:color w:val="895F96"/>
      <w:u w:val="single"/>
    </w:rPr>
  </w:style>
  <w:style w:type="table" w:styleId="GridTable1Light">
    <w:name w:val="Grid Table 1 Light"/>
    <w:basedOn w:val="TableNormal"/>
    <w:uiPriority w:val="46"/>
    <w:rsid w:val="007B527B"/>
    <w:rPr>
      <w:rFonts w:ascii="Arial" w:eastAsia="SimHei" w:hAnsi="Arial"/>
      <w:color w:val="595959"/>
      <w:sz w:val="30"/>
      <w:szCs w:val="3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7B527B"/>
    <w:rPr>
      <w:rFonts w:ascii="Arial" w:eastAsia="SimHei" w:hAnsi="Arial"/>
      <w:color w:val="595959"/>
      <w:sz w:val="30"/>
      <w:szCs w:val="30"/>
    </w:rPr>
    <w:tblPr>
      <w:tblStyleRowBandSize w:val="1"/>
      <w:tblStyleColBandSize w:val="1"/>
      <w:tblBorders>
        <w:top w:val="single" w:sz="4" w:space="0" w:color="F1B5B5"/>
        <w:left w:val="single" w:sz="4" w:space="0" w:color="F1B5B5"/>
        <w:bottom w:val="single" w:sz="4" w:space="0" w:color="F1B5B5"/>
        <w:right w:val="single" w:sz="4" w:space="0" w:color="F1B5B5"/>
        <w:insideH w:val="single" w:sz="4" w:space="0" w:color="F1B5B5"/>
        <w:insideV w:val="single" w:sz="4" w:space="0" w:color="F1B5B5"/>
      </w:tblBorders>
    </w:tblPr>
    <w:tblStylePr w:type="firstRow">
      <w:rPr>
        <w:b/>
        <w:bCs/>
      </w:rPr>
      <w:tblPr/>
      <w:tcPr>
        <w:tcBorders>
          <w:bottom w:val="single" w:sz="12" w:space="0" w:color="EB9191"/>
        </w:tcBorders>
      </w:tcPr>
    </w:tblStylePr>
    <w:tblStylePr w:type="lastRow">
      <w:rPr>
        <w:b/>
        <w:bCs/>
      </w:rPr>
      <w:tblPr/>
      <w:tcPr>
        <w:tcBorders>
          <w:top w:val="double" w:sz="2" w:space="0" w:color="EB9191"/>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7B527B"/>
    <w:rPr>
      <w:rFonts w:ascii="Arial" w:eastAsia="SimHei" w:hAnsi="Arial"/>
      <w:color w:val="595959"/>
      <w:sz w:val="30"/>
      <w:szCs w:val="30"/>
    </w:rPr>
    <w:tblPr>
      <w:tblStyleRowBandSize w:val="1"/>
      <w:tblStyleColBandSize w:val="1"/>
      <w:tblBorders>
        <w:top w:val="single" w:sz="4" w:space="0" w:color="C0E8DE"/>
        <w:left w:val="single" w:sz="4" w:space="0" w:color="C0E8DE"/>
        <w:bottom w:val="single" w:sz="4" w:space="0" w:color="C0E8DE"/>
        <w:right w:val="single" w:sz="4" w:space="0" w:color="C0E8DE"/>
        <w:insideH w:val="single" w:sz="4" w:space="0" w:color="C0E8DE"/>
        <w:insideV w:val="single" w:sz="4" w:space="0" w:color="C0E8DE"/>
      </w:tblBorders>
    </w:tblPr>
    <w:tblStylePr w:type="firstRow">
      <w:rPr>
        <w:b/>
        <w:bCs/>
      </w:rPr>
      <w:tblPr/>
      <w:tcPr>
        <w:tcBorders>
          <w:bottom w:val="single" w:sz="12" w:space="0" w:color="A0DDCD"/>
        </w:tcBorders>
      </w:tcPr>
    </w:tblStylePr>
    <w:tblStylePr w:type="lastRow">
      <w:rPr>
        <w:b/>
        <w:bCs/>
      </w:rPr>
      <w:tblPr/>
      <w:tcPr>
        <w:tcBorders>
          <w:top w:val="double" w:sz="2" w:space="0" w:color="A0DDCD"/>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7B527B"/>
    <w:rPr>
      <w:rFonts w:ascii="Arial" w:eastAsia="SimHei" w:hAnsi="Arial"/>
      <w:color w:val="595959"/>
      <w:sz w:val="30"/>
      <w:szCs w:val="30"/>
    </w:rPr>
    <w:tblPr>
      <w:tblStyleRowBandSize w:val="1"/>
      <w:tblStyleColBandSize w:val="1"/>
      <w:tblBorders>
        <w:top w:val="single" w:sz="4" w:space="0" w:color="E288AC"/>
        <w:left w:val="single" w:sz="4" w:space="0" w:color="E288AC"/>
        <w:bottom w:val="single" w:sz="4" w:space="0" w:color="E288AC"/>
        <w:right w:val="single" w:sz="4" w:space="0" w:color="E288AC"/>
        <w:insideH w:val="single" w:sz="4" w:space="0" w:color="E288AC"/>
        <w:insideV w:val="single" w:sz="4" w:space="0" w:color="E288AC"/>
      </w:tblBorders>
    </w:tblPr>
    <w:tblStylePr w:type="firstRow">
      <w:rPr>
        <w:b/>
        <w:bCs/>
      </w:rPr>
      <w:tblPr/>
      <w:tcPr>
        <w:tcBorders>
          <w:bottom w:val="single" w:sz="12" w:space="0" w:color="D34D83"/>
        </w:tcBorders>
      </w:tcPr>
    </w:tblStylePr>
    <w:tblStylePr w:type="lastRow">
      <w:rPr>
        <w:b/>
        <w:bCs/>
      </w:rPr>
      <w:tblPr/>
      <w:tcPr>
        <w:tcBorders>
          <w:top w:val="double" w:sz="2" w:space="0" w:color="D34D83"/>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7B527B"/>
    <w:rPr>
      <w:rFonts w:ascii="Arial" w:eastAsia="SimHei" w:hAnsi="Arial"/>
      <w:color w:val="595959"/>
      <w:sz w:val="30"/>
      <w:szCs w:val="30"/>
    </w:rPr>
    <w:tblPr>
      <w:tblStyleRowBandSize w:val="1"/>
      <w:tblStyleColBandSize w:val="1"/>
      <w:tblBorders>
        <w:top w:val="single" w:sz="4" w:space="0" w:color="F1E4BA"/>
        <w:left w:val="single" w:sz="4" w:space="0" w:color="F1E4BA"/>
        <w:bottom w:val="single" w:sz="4" w:space="0" w:color="F1E4BA"/>
        <w:right w:val="single" w:sz="4" w:space="0" w:color="F1E4BA"/>
        <w:insideH w:val="single" w:sz="4" w:space="0" w:color="F1E4BA"/>
        <w:insideV w:val="single" w:sz="4" w:space="0" w:color="F1E4BA"/>
      </w:tblBorders>
    </w:tblPr>
    <w:tblStylePr w:type="firstRow">
      <w:rPr>
        <w:b/>
        <w:bCs/>
      </w:rPr>
      <w:tblPr/>
      <w:tcPr>
        <w:tcBorders>
          <w:bottom w:val="single" w:sz="12" w:space="0" w:color="EBD697"/>
        </w:tcBorders>
      </w:tcPr>
    </w:tblStylePr>
    <w:tblStylePr w:type="lastRow">
      <w:rPr>
        <w:b/>
        <w:bCs/>
      </w:rPr>
      <w:tblPr/>
      <w:tcPr>
        <w:tcBorders>
          <w:top w:val="double" w:sz="2" w:space="0" w:color="EBD697"/>
        </w:tcBorders>
      </w:tcPr>
    </w:tblStylePr>
    <w:tblStylePr w:type="firstCol">
      <w:rPr>
        <w:b/>
        <w:bCs/>
      </w:rPr>
    </w:tblStylePr>
    <w:tblStylePr w:type="lastCol">
      <w:rPr>
        <w:b/>
        <w:bCs/>
      </w:rPr>
    </w:tblStylePr>
  </w:style>
  <w:style w:type="table" w:styleId="GridTable2">
    <w:name w:val="Grid Table 2"/>
    <w:basedOn w:val="TableNormal"/>
    <w:uiPriority w:val="47"/>
    <w:rsid w:val="007B527B"/>
    <w:rPr>
      <w:rFonts w:ascii="Arial" w:eastAsia="SimHei" w:hAnsi="Arial"/>
      <w:color w:val="595959"/>
      <w:sz w:val="30"/>
      <w:szCs w:val="30"/>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GridTable2-Accent1">
    <w:name w:val="Grid Table 2 Accent 1"/>
    <w:basedOn w:val="TableNormal"/>
    <w:uiPriority w:val="47"/>
    <w:rsid w:val="007B527B"/>
    <w:rPr>
      <w:rFonts w:ascii="Arial" w:eastAsia="SimHei" w:hAnsi="Arial"/>
      <w:color w:val="595959"/>
      <w:sz w:val="30"/>
      <w:szCs w:val="30"/>
    </w:rPr>
    <w:tblPr>
      <w:tblStyleRowBandSize w:val="1"/>
      <w:tblStyleColBandSize w:val="1"/>
      <w:tblBorders>
        <w:top w:val="single" w:sz="2" w:space="0" w:color="54A2C3"/>
        <w:bottom w:val="single" w:sz="2" w:space="0" w:color="54A2C3"/>
        <w:insideH w:val="single" w:sz="2" w:space="0" w:color="54A2C3"/>
        <w:insideV w:val="single" w:sz="2" w:space="0" w:color="54A2C3"/>
      </w:tblBorders>
    </w:tblPr>
    <w:tblStylePr w:type="firstRow">
      <w:rPr>
        <w:b/>
        <w:bCs/>
      </w:rPr>
      <w:tblPr/>
      <w:tcPr>
        <w:tcBorders>
          <w:top w:val="nil"/>
          <w:bottom w:val="single" w:sz="12" w:space="0" w:color="54A2C3"/>
          <w:insideH w:val="nil"/>
          <w:insideV w:val="nil"/>
        </w:tcBorders>
        <w:shd w:val="clear" w:color="auto" w:fill="FFFFFF"/>
      </w:tcPr>
    </w:tblStylePr>
    <w:tblStylePr w:type="lastRow">
      <w:rPr>
        <w:b/>
        <w:bCs/>
      </w:rPr>
      <w:tblPr/>
      <w:tcPr>
        <w:tcBorders>
          <w:top w:val="double" w:sz="2" w:space="0" w:color="54A2C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6E0EB"/>
      </w:tcPr>
    </w:tblStylePr>
    <w:tblStylePr w:type="band1Horz">
      <w:tblPr/>
      <w:tcPr>
        <w:shd w:val="clear" w:color="auto" w:fill="C6E0EB"/>
      </w:tcPr>
    </w:tblStylePr>
  </w:style>
  <w:style w:type="table" w:styleId="GridTable2-Accent2">
    <w:name w:val="Grid Table 2 Accent 2"/>
    <w:basedOn w:val="TableNormal"/>
    <w:uiPriority w:val="47"/>
    <w:rsid w:val="007B527B"/>
    <w:rPr>
      <w:rFonts w:ascii="Arial" w:eastAsia="SimHei" w:hAnsi="Arial"/>
      <w:color w:val="595959"/>
      <w:sz w:val="30"/>
      <w:szCs w:val="30"/>
    </w:rPr>
    <w:tblPr>
      <w:tblStyleRowBandSize w:val="1"/>
      <w:tblStyleColBandSize w:val="1"/>
      <w:tblBorders>
        <w:top w:val="single" w:sz="2" w:space="0" w:color="EB9191"/>
        <w:bottom w:val="single" w:sz="2" w:space="0" w:color="EB9191"/>
        <w:insideH w:val="single" w:sz="2" w:space="0" w:color="EB9191"/>
        <w:insideV w:val="single" w:sz="2" w:space="0" w:color="EB9191"/>
      </w:tblBorders>
    </w:tblPr>
    <w:tblStylePr w:type="firstRow">
      <w:rPr>
        <w:b/>
        <w:bCs/>
      </w:rPr>
      <w:tblPr/>
      <w:tcPr>
        <w:tcBorders>
          <w:top w:val="nil"/>
          <w:bottom w:val="single" w:sz="12" w:space="0" w:color="EB9191"/>
          <w:insideH w:val="nil"/>
          <w:insideV w:val="nil"/>
        </w:tcBorders>
        <w:shd w:val="clear" w:color="auto" w:fill="FFFFFF"/>
      </w:tcPr>
    </w:tblStylePr>
    <w:tblStylePr w:type="lastRow">
      <w:rPr>
        <w:b/>
        <w:bCs/>
      </w:rPr>
      <w:tblPr/>
      <w:tcPr>
        <w:tcBorders>
          <w:top w:val="double" w:sz="2" w:space="0" w:color="EB9191"/>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8DADA"/>
      </w:tcPr>
    </w:tblStylePr>
    <w:tblStylePr w:type="band1Horz">
      <w:tblPr/>
      <w:tcPr>
        <w:shd w:val="clear" w:color="auto" w:fill="F8DADA"/>
      </w:tcPr>
    </w:tblStylePr>
  </w:style>
  <w:style w:type="table" w:styleId="GridTable2-Accent3">
    <w:name w:val="Grid Table 2 Accent 3"/>
    <w:basedOn w:val="TableNormal"/>
    <w:uiPriority w:val="47"/>
    <w:rsid w:val="007B527B"/>
    <w:rPr>
      <w:rFonts w:ascii="Arial" w:eastAsia="SimHei" w:hAnsi="Arial"/>
      <w:color w:val="595959"/>
      <w:sz w:val="30"/>
      <w:szCs w:val="30"/>
    </w:rPr>
    <w:tblPr>
      <w:tblStyleRowBandSize w:val="1"/>
      <w:tblStyleColBandSize w:val="1"/>
      <w:tblBorders>
        <w:top w:val="single" w:sz="2" w:space="0" w:color="A0DDCD"/>
        <w:bottom w:val="single" w:sz="2" w:space="0" w:color="A0DDCD"/>
        <w:insideH w:val="single" w:sz="2" w:space="0" w:color="A0DDCD"/>
        <w:insideV w:val="single" w:sz="2" w:space="0" w:color="A0DDCD"/>
      </w:tblBorders>
    </w:tblPr>
    <w:tblStylePr w:type="firstRow">
      <w:rPr>
        <w:b/>
        <w:bCs/>
      </w:rPr>
      <w:tblPr/>
      <w:tcPr>
        <w:tcBorders>
          <w:top w:val="nil"/>
          <w:bottom w:val="single" w:sz="12" w:space="0" w:color="A0DDCD"/>
          <w:insideH w:val="nil"/>
          <w:insideV w:val="nil"/>
        </w:tcBorders>
        <w:shd w:val="clear" w:color="auto" w:fill="FFFFFF"/>
      </w:tcPr>
    </w:tblStylePr>
    <w:tblStylePr w:type="lastRow">
      <w:rPr>
        <w:b/>
        <w:bCs/>
      </w:rPr>
      <w:tblPr/>
      <w:tcPr>
        <w:tcBorders>
          <w:top w:val="double" w:sz="2" w:space="0" w:color="A0DDC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FF3EE"/>
      </w:tcPr>
    </w:tblStylePr>
    <w:tblStylePr w:type="band1Horz">
      <w:tblPr/>
      <w:tcPr>
        <w:shd w:val="clear" w:color="auto" w:fill="DFF3EE"/>
      </w:tcPr>
    </w:tblStylePr>
  </w:style>
  <w:style w:type="table" w:styleId="GridTable2-Accent4">
    <w:name w:val="Grid Table 2 Accent 4"/>
    <w:basedOn w:val="TableNormal"/>
    <w:uiPriority w:val="47"/>
    <w:rsid w:val="007B527B"/>
    <w:rPr>
      <w:rFonts w:ascii="Arial" w:eastAsia="SimHei" w:hAnsi="Arial"/>
      <w:color w:val="595959"/>
      <w:sz w:val="30"/>
      <w:szCs w:val="30"/>
    </w:rPr>
    <w:tblPr>
      <w:tblStyleRowBandSize w:val="1"/>
      <w:tblStyleColBandSize w:val="1"/>
      <w:tblBorders>
        <w:top w:val="single" w:sz="2" w:space="0" w:color="D34D83"/>
        <w:bottom w:val="single" w:sz="2" w:space="0" w:color="D34D83"/>
        <w:insideH w:val="single" w:sz="2" w:space="0" w:color="D34D83"/>
        <w:insideV w:val="single" w:sz="2" w:space="0" w:color="D34D83"/>
      </w:tblBorders>
    </w:tblPr>
    <w:tblStylePr w:type="firstRow">
      <w:rPr>
        <w:b/>
        <w:bCs/>
      </w:rPr>
      <w:tblPr/>
      <w:tcPr>
        <w:tcBorders>
          <w:top w:val="nil"/>
          <w:bottom w:val="single" w:sz="12" w:space="0" w:color="D34D83"/>
          <w:insideH w:val="nil"/>
          <w:insideV w:val="nil"/>
        </w:tcBorders>
        <w:shd w:val="clear" w:color="auto" w:fill="FFFFFF"/>
      </w:tcPr>
    </w:tblStylePr>
    <w:tblStylePr w:type="lastRow">
      <w:rPr>
        <w:b/>
        <w:bCs/>
      </w:rPr>
      <w:tblPr/>
      <w:tcPr>
        <w:tcBorders>
          <w:top w:val="double" w:sz="2" w:space="0" w:color="D34D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0C3D5"/>
      </w:tcPr>
    </w:tblStylePr>
    <w:tblStylePr w:type="band1Horz">
      <w:tblPr/>
      <w:tcPr>
        <w:shd w:val="clear" w:color="auto" w:fill="F0C3D5"/>
      </w:tcPr>
    </w:tblStylePr>
  </w:style>
  <w:style w:type="table" w:styleId="GridTable2-Accent6">
    <w:name w:val="Grid Table 2 Accent 6"/>
    <w:basedOn w:val="TableNormal"/>
    <w:uiPriority w:val="47"/>
    <w:rsid w:val="007B527B"/>
    <w:rPr>
      <w:rFonts w:ascii="Arial" w:eastAsia="SimHei" w:hAnsi="Arial"/>
      <w:color w:val="595959"/>
      <w:sz w:val="30"/>
      <w:szCs w:val="30"/>
    </w:rPr>
    <w:tblPr>
      <w:tblStyleRowBandSize w:val="1"/>
      <w:tblStyleColBandSize w:val="1"/>
      <w:tblBorders>
        <w:top w:val="single" w:sz="2" w:space="0" w:color="EBD697"/>
        <w:bottom w:val="single" w:sz="2" w:space="0" w:color="EBD697"/>
        <w:insideH w:val="single" w:sz="2" w:space="0" w:color="EBD697"/>
        <w:insideV w:val="single" w:sz="2" w:space="0" w:color="EBD697"/>
      </w:tblBorders>
    </w:tblPr>
    <w:tblStylePr w:type="firstRow">
      <w:rPr>
        <w:b/>
        <w:bCs/>
      </w:rPr>
      <w:tblPr/>
      <w:tcPr>
        <w:tcBorders>
          <w:top w:val="nil"/>
          <w:bottom w:val="single" w:sz="12" w:space="0" w:color="EBD697"/>
          <w:insideH w:val="nil"/>
          <w:insideV w:val="nil"/>
        </w:tcBorders>
        <w:shd w:val="clear" w:color="auto" w:fill="FFFFFF"/>
      </w:tcPr>
    </w:tblStylePr>
    <w:tblStylePr w:type="lastRow">
      <w:rPr>
        <w:b/>
        <w:bCs/>
      </w:rPr>
      <w:tblPr/>
      <w:tcPr>
        <w:tcBorders>
          <w:top w:val="double" w:sz="2" w:space="0" w:color="EBD69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8F1DC"/>
      </w:tcPr>
    </w:tblStylePr>
    <w:tblStylePr w:type="band1Horz">
      <w:tblPr/>
      <w:tcPr>
        <w:shd w:val="clear" w:color="auto" w:fill="F8F1DC"/>
      </w:tcPr>
    </w:tblStylePr>
  </w:style>
  <w:style w:type="table" w:styleId="GridTable3">
    <w:name w:val="Grid Table 3"/>
    <w:basedOn w:val="TableNormal"/>
    <w:uiPriority w:val="48"/>
    <w:rsid w:val="007B527B"/>
    <w:rPr>
      <w:rFonts w:ascii="Arial" w:eastAsia="SimHei" w:hAnsi="Arial"/>
      <w:color w:val="595959"/>
      <w:sz w:val="30"/>
      <w:szCs w:val="3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styleId="GridTable3-Accent1">
    <w:name w:val="Grid Table 3 Accent 1"/>
    <w:basedOn w:val="TableNormal"/>
    <w:uiPriority w:val="48"/>
    <w:rsid w:val="007B527B"/>
    <w:rPr>
      <w:rFonts w:ascii="Arial" w:eastAsia="SimHei" w:hAnsi="Arial"/>
      <w:color w:val="595959"/>
      <w:sz w:val="30"/>
      <w:szCs w:val="30"/>
    </w:rPr>
    <w:tblPr>
      <w:tblStyleRowBandSize w:val="1"/>
      <w:tblStyleColBandSize w:val="1"/>
      <w:tblBorders>
        <w:top w:val="single" w:sz="4" w:space="0" w:color="54A2C3"/>
        <w:left w:val="single" w:sz="4" w:space="0" w:color="54A2C3"/>
        <w:bottom w:val="single" w:sz="4" w:space="0" w:color="54A2C3"/>
        <w:right w:val="single" w:sz="4" w:space="0" w:color="54A2C3"/>
        <w:insideH w:val="single" w:sz="4" w:space="0" w:color="54A2C3"/>
        <w:insideV w:val="single" w:sz="4" w:space="0" w:color="54A2C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6E0EB"/>
      </w:tcPr>
    </w:tblStylePr>
    <w:tblStylePr w:type="band1Horz">
      <w:tblPr/>
      <w:tcPr>
        <w:shd w:val="clear" w:color="auto" w:fill="C6E0EB"/>
      </w:tcPr>
    </w:tblStylePr>
    <w:tblStylePr w:type="neCell">
      <w:tblPr/>
      <w:tcPr>
        <w:tcBorders>
          <w:bottom w:val="single" w:sz="4" w:space="0" w:color="54A2C3"/>
        </w:tcBorders>
      </w:tcPr>
    </w:tblStylePr>
    <w:tblStylePr w:type="nwCell">
      <w:tblPr/>
      <w:tcPr>
        <w:tcBorders>
          <w:bottom w:val="single" w:sz="4" w:space="0" w:color="54A2C3"/>
        </w:tcBorders>
      </w:tcPr>
    </w:tblStylePr>
    <w:tblStylePr w:type="seCell">
      <w:tblPr/>
      <w:tcPr>
        <w:tcBorders>
          <w:top w:val="single" w:sz="4" w:space="0" w:color="54A2C3"/>
        </w:tcBorders>
      </w:tcPr>
    </w:tblStylePr>
    <w:tblStylePr w:type="swCell">
      <w:tblPr/>
      <w:tcPr>
        <w:tcBorders>
          <w:top w:val="single" w:sz="4" w:space="0" w:color="54A2C3"/>
        </w:tcBorders>
      </w:tcPr>
    </w:tblStylePr>
  </w:style>
  <w:style w:type="table" w:styleId="GridTable3-Accent2">
    <w:name w:val="Grid Table 3 Accent 2"/>
    <w:basedOn w:val="TableNormal"/>
    <w:uiPriority w:val="48"/>
    <w:rsid w:val="007B527B"/>
    <w:rPr>
      <w:rFonts w:ascii="Arial" w:eastAsia="SimHei" w:hAnsi="Arial"/>
      <w:color w:val="595959"/>
      <w:sz w:val="30"/>
      <w:szCs w:val="30"/>
    </w:rPr>
    <w:tblPr>
      <w:tblStyleRowBandSize w:val="1"/>
      <w:tblStyleColBandSize w:val="1"/>
      <w:tblBorders>
        <w:top w:val="single" w:sz="4" w:space="0" w:color="EB9191"/>
        <w:left w:val="single" w:sz="4" w:space="0" w:color="EB9191"/>
        <w:bottom w:val="single" w:sz="4" w:space="0" w:color="EB9191"/>
        <w:right w:val="single" w:sz="4" w:space="0" w:color="EB9191"/>
        <w:insideH w:val="single" w:sz="4" w:space="0" w:color="EB9191"/>
        <w:insideV w:val="single" w:sz="4" w:space="0" w:color="EB9191"/>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8DADA"/>
      </w:tcPr>
    </w:tblStylePr>
    <w:tblStylePr w:type="band1Horz">
      <w:tblPr/>
      <w:tcPr>
        <w:shd w:val="clear" w:color="auto" w:fill="F8DADA"/>
      </w:tcPr>
    </w:tblStylePr>
    <w:tblStylePr w:type="neCell">
      <w:tblPr/>
      <w:tcPr>
        <w:tcBorders>
          <w:bottom w:val="single" w:sz="4" w:space="0" w:color="EB9191"/>
        </w:tcBorders>
      </w:tcPr>
    </w:tblStylePr>
    <w:tblStylePr w:type="nwCell">
      <w:tblPr/>
      <w:tcPr>
        <w:tcBorders>
          <w:bottom w:val="single" w:sz="4" w:space="0" w:color="EB9191"/>
        </w:tcBorders>
      </w:tcPr>
    </w:tblStylePr>
    <w:tblStylePr w:type="seCell">
      <w:tblPr/>
      <w:tcPr>
        <w:tcBorders>
          <w:top w:val="single" w:sz="4" w:space="0" w:color="EB9191"/>
        </w:tcBorders>
      </w:tcPr>
    </w:tblStylePr>
    <w:tblStylePr w:type="swCell">
      <w:tblPr/>
      <w:tcPr>
        <w:tcBorders>
          <w:top w:val="single" w:sz="4" w:space="0" w:color="EB9191"/>
        </w:tcBorders>
      </w:tcPr>
    </w:tblStylePr>
  </w:style>
  <w:style w:type="table" w:styleId="GridTable3-Accent3">
    <w:name w:val="Grid Table 3 Accent 3"/>
    <w:basedOn w:val="TableNormal"/>
    <w:uiPriority w:val="48"/>
    <w:rsid w:val="007B527B"/>
    <w:rPr>
      <w:rFonts w:ascii="Arial" w:eastAsia="SimHei" w:hAnsi="Arial"/>
      <w:color w:val="595959"/>
      <w:sz w:val="30"/>
      <w:szCs w:val="30"/>
    </w:rPr>
    <w:tblPr>
      <w:tblStyleRowBandSize w:val="1"/>
      <w:tblStyleColBandSize w:val="1"/>
      <w:tblBorders>
        <w:top w:val="single" w:sz="4" w:space="0" w:color="A0DDCD"/>
        <w:left w:val="single" w:sz="4" w:space="0" w:color="A0DDCD"/>
        <w:bottom w:val="single" w:sz="4" w:space="0" w:color="A0DDCD"/>
        <w:right w:val="single" w:sz="4" w:space="0" w:color="A0DDCD"/>
        <w:insideH w:val="single" w:sz="4" w:space="0" w:color="A0DDCD"/>
        <w:insideV w:val="single" w:sz="4" w:space="0" w:color="A0DDC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FF3EE"/>
      </w:tcPr>
    </w:tblStylePr>
    <w:tblStylePr w:type="band1Horz">
      <w:tblPr/>
      <w:tcPr>
        <w:shd w:val="clear" w:color="auto" w:fill="DFF3EE"/>
      </w:tcPr>
    </w:tblStylePr>
    <w:tblStylePr w:type="neCell">
      <w:tblPr/>
      <w:tcPr>
        <w:tcBorders>
          <w:bottom w:val="single" w:sz="4" w:space="0" w:color="A0DDCD"/>
        </w:tcBorders>
      </w:tcPr>
    </w:tblStylePr>
    <w:tblStylePr w:type="nwCell">
      <w:tblPr/>
      <w:tcPr>
        <w:tcBorders>
          <w:bottom w:val="single" w:sz="4" w:space="0" w:color="A0DDCD"/>
        </w:tcBorders>
      </w:tcPr>
    </w:tblStylePr>
    <w:tblStylePr w:type="seCell">
      <w:tblPr/>
      <w:tcPr>
        <w:tcBorders>
          <w:top w:val="single" w:sz="4" w:space="0" w:color="A0DDCD"/>
        </w:tcBorders>
      </w:tcPr>
    </w:tblStylePr>
    <w:tblStylePr w:type="swCell">
      <w:tblPr/>
      <w:tcPr>
        <w:tcBorders>
          <w:top w:val="single" w:sz="4" w:space="0" w:color="A0DDCD"/>
        </w:tcBorders>
      </w:tcPr>
    </w:tblStylePr>
  </w:style>
  <w:style w:type="table" w:styleId="GridTable3-Accent4">
    <w:name w:val="Grid Table 3 Accent 4"/>
    <w:basedOn w:val="TableNormal"/>
    <w:uiPriority w:val="48"/>
    <w:rsid w:val="007B527B"/>
    <w:rPr>
      <w:rFonts w:ascii="Arial" w:eastAsia="SimHei" w:hAnsi="Arial"/>
      <w:color w:val="595959"/>
      <w:sz w:val="30"/>
      <w:szCs w:val="30"/>
    </w:rPr>
    <w:tblPr>
      <w:tblStyleRowBandSize w:val="1"/>
      <w:tblStyleColBandSize w:val="1"/>
      <w:tblBorders>
        <w:top w:val="single" w:sz="4" w:space="0" w:color="D34D83"/>
        <w:left w:val="single" w:sz="4" w:space="0" w:color="D34D83"/>
        <w:bottom w:val="single" w:sz="4" w:space="0" w:color="D34D83"/>
        <w:right w:val="single" w:sz="4" w:space="0" w:color="D34D83"/>
        <w:insideH w:val="single" w:sz="4" w:space="0" w:color="D34D83"/>
        <w:insideV w:val="single" w:sz="4" w:space="0" w:color="D34D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0C3D5"/>
      </w:tcPr>
    </w:tblStylePr>
    <w:tblStylePr w:type="band1Horz">
      <w:tblPr/>
      <w:tcPr>
        <w:shd w:val="clear" w:color="auto" w:fill="F0C3D5"/>
      </w:tcPr>
    </w:tblStylePr>
    <w:tblStylePr w:type="neCell">
      <w:tblPr/>
      <w:tcPr>
        <w:tcBorders>
          <w:bottom w:val="single" w:sz="4" w:space="0" w:color="D34D83"/>
        </w:tcBorders>
      </w:tcPr>
    </w:tblStylePr>
    <w:tblStylePr w:type="nwCell">
      <w:tblPr/>
      <w:tcPr>
        <w:tcBorders>
          <w:bottom w:val="single" w:sz="4" w:space="0" w:color="D34D83"/>
        </w:tcBorders>
      </w:tcPr>
    </w:tblStylePr>
    <w:tblStylePr w:type="seCell">
      <w:tblPr/>
      <w:tcPr>
        <w:tcBorders>
          <w:top w:val="single" w:sz="4" w:space="0" w:color="D34D83"/>
        </w:tcBorders>
      </w:tcPr>
    </w:tblStylePr>
    <w:tblStylePr w:type="swCell">
      <w:tblPr/>
      <w:tcPr>
        <w:tcBorders>
          <w:top w:val="single" w:sz="4" w:space="0" w:color="D34D83"/>
        </w:tcBorders>
      </w:tcPr>
    </w:tblStylePr>
  </w:style>
  <w:style w:type="table" w:styleId="GridTable3-Accent5">
    <w:name w:val="Grid Table 3 Accent 5"/>
    <w:basedOn w:val="TableNormal"/>
    <w:uiPriority w:val="48"/>
    <w:rsid w:val="007B527B"/>
    <w:rPr>
      <w:rFonts w:ascii="Arial" w:eastAsia="SimHei" w:hAnsi="Arial"/>
      <w:color w:val="595959"/>
      <w:sz w:val="30"/>
      <w:szCs w:val="30"/>
    </w:rPr>
    <w:tblPr>
      <w:tblStyleRowBandSize w:val="1"/>
      <w:tblStyleColBandSize w:val="1"/>
      <w:tblBorders>
        <w:top w:val="single" w:sz="4" w:space="0" w:color="E7AA82"/>
        <w:left w:val="single" w:sz="4" w:space="0" w:color="E7AA82"/>
        <w:bottom w:val="single" w:sz="4" w:space="0" w:color="E7AA82"/>
        <w:right w:val="single" w:sz="4" w:space="0" w:color="E7AA82"/>
        <w:insideH w:val="single" w:sz="4" w:space="0" w:color="E7AA82"/>
        <w:insideV w:val="single" w:sz="4" w:space="0" w:color="E7AA82"/>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7E2D5"/>
      </w:tcPr>
    </w:tblStylePr>
    <w:tblStylePr w:type="band1Horz">
      <w:tblPr/>
      <w:tcPr>
        <w:shd w:val="clear" w:color="auto" w:fill="F7E2D5"/>
      </w:tcPr>
    </w:tblStylePr>
    <w:tblStylePr w:type="neCell">
      <w:tblPr/>
      <w:tcPr>
        <w:tcBorders>
          <w:bottom w:val="single" w:sz="4" w:space="0" w:color="E7AA82"/>
        </w:tcBorders>
      </w:tcPr>
    </w:tblStylePr>
    <w:tblStylePr w:type="nwCell">
      <w:tblPr/>
      <w:tcPr>
        <w:tcBorders>
          <w:bottom w:val="single" w:sz="4" w:space="0" w:color="E7AA82"/>
        </w:tcBorders>
      </w:tcPr>
    </w:tblStylePr>
    <w:tblStylePr w:type="seCell">
      <w:tblPr/>
      <w:tcPr>
        <w:tcBorders>
          <w:top w:val="single" w:sz="4" w:space="0" w:color="E7AA82"/>
        </w:tcBorders>
      </w:tcPr>
    </w:tblStylePr>
    <w:tblStylePr w:type="swCell">
      <w:tblPr/>
      <w:tcPr>
        <w:tcBorders>
          <w:top w:val="single" w:sz="4" w:space="0" w:color="E7AA82"/>
        </w:tcBorders>
      </w:tcPr>
    </w:tblStylePr>
  </w:style>
  <w:style w:type="table" w:styleId="GridTable3-Accent6">
    <w:name w:val="Grid Table 3 Accent 6"/>
    <w:basedOn w:val="TableNormal"/>
    <w:uiPriority w:val="48"/>
    <w:rsid w:val="007B527B"/>
    <w:rPr>
      <w:rFonts w:ascii="Arial" w:eastAsia="SimHei" w:hAnsi="Arial"/>
      <w:color w:val="595959"/>
      <w:sz w:val="30"/>
      <w:szCs w:val="30"/>
    </w:rPr>
    <w:tblPr>
      <w:tblStyleRowBandSize w:val="1"/>
      <w:tblStyleColBandSize w:val="1"/>
      <w:tblBorders>
        <w:top w:val="single" w:sz="4" w:space="0" w:color="EBD697"/>
        <w:left w:val="single" w:sz="4" w:space="0" w:color="EBD697"/>
        <w:bottom w:val="single" w:sz="4" w:space="0" w:color="EBD697"/>
        <w:right w:val="single" w:sz="4" w:space="0" w:color="EBD697"/>
        <w:insideH w:val="single" w:sz="4" w:space="0" w:color="EBD697"/>
        <w:insideV w:val="single" w:sz="4" w:space="0" w:color="EBD69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8F1DC"/>
      </w:tcPr>
    </w:tblStylePr>
    <w:tblStylePr w:type="band1Horz">
      <w:tblPr/>
      <w:tcPr>
        <w:shd w:val="clear" w:color="auto" w:fill="F8F1DC"/>
      </w:tcPr>
    </w:tblStylePr>
    <w:tblStylePr w:type="neCell">
      <w:tblPr/>
      <w:tcPr>
        <w:tcBorders>
          <w:bottom w:val="single" w:sz="4" w:space="0" w:color="EBD697"/>
        </w:tcBorders>
      </w:tcPr>
    </w:tblStylePr>
    <w:tblStylePr w:type="nwCell">
      <w:tblPr/>
      <w:tcPr>
        <w:tcBorders>
          <w:bottom w:val="single" w:sz="4" w:space="0" w:color="EBD697"/>
        </w:tcBorders>
      </w:tcPr>
    </w:tblStylePr>
    <w:tblStylePr w:type="seCell">
      <w:tblPr/>
      <w:tcPr>
        <w:tcBorders>
          <w:top w:val="single" w:sz="4" w:space="0" w:color="EBD697"/>
        </w:tcBorders>
      </w:tcPr>
    </w:tblStylePr>
    <w:tblStylePr w:type="swCell">
      <w:tblPr/>
      <w:tcPr>
        <w:tcBorders>
          <w:top w:val="single" w:sz="4" w:space="0" w:color="EBD697"/>
        </w:tcBorders>
      </w:tcPr>
    </w:tblStylePr>
  </w:style>
  <w:style w:type="table" w:styleId="GridTable4">
    <w:name w:val="Grid Table 4"/>
    <w:basedOn w:val="TableNormal"/>
    <w:uiPriority w:val="49"/>
    <w:rsid w:val="007B527B"/>
    <w:rPr>
      <w:rFonts w:ascii="Arial" w:eastAsia="SimHei" w:hAnsi="Arial"/>
      <w:color w:val="595959"/>
      <w:sz w:val="30"/>
      <w:szCs w:val="3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GridTable4-Accent1">
    <w:name w:val="Grid Table 4 Accent 1"/>
    <w:basedOn w:val="TableNormal"/>
    <w:uiPriority w:val="49"/>
    <w:rsid w:val="007B527B"/>
    <w:rPr>
      <w:rFonts w:ascii="Arial" w:eastAsia="SimHei" w:hAnsi="Arial"/>
      <w:color w:val="595959"/>
      <w:sz w:val="30"/>
      <w:szCs w:val="30"/>
    </w:rPr>
    <w:tblPr>
      <w:tblStyleRowBandSize w:val="1"/>
      <w:tblStyleColBandSize w:val="1"/>
      <w:tblBorders>
        <w:top w:val="single" w:sz="4" w:space="0" w:color="54A2C3"/>
        <w:left w:val="single" w:sz="4" w:space="0" w:color="54A2C3"/>
        <w:bottom w:val="single" w:sz="4" w:space="0" w:color="54A2C3"/>
        <w:right w:val="single" w:sz="4" w:space="0" w:color="54A2C3"/>
        <w:insideH w:val="single" w:sz="4" w:space="0" w:color="54A2C3"/>
        <w:insideV w:val="single" w:sz="4" w:space="0" w:color="54A2C3"/>
      </w:tblBorders>
    </w:tblPr>
    <w:tblStylePr w:type="firstRow">
      <w:rPr>
        <w:b/>
        <w:bCs/>
        <w:color w:val="FFFFFF"/>
      </w:rPr>
      <w:tblPr/>
      <w:tcPr>
        <w:tcBorders>
          <w:top w:val="single" w:sz="4" w:space="0" w:color="214C5E"/>
          <w:left w:val="single" w:sz="4" w:space="0" w:color="214C5E"/>
          <w:bottom w:val="single" w:sz="4" w:space="0" w:color="214C5E"/>
          <w:right w:val="single" w:sz="4" w:space="0" w:color="214C5E"/>
          <w:insideH w:val="nil"/>
          <w:insideV w:val="nil"/>
        </w:tcBorders>
        <w:shd w:val="clear" w:color="auto" w:fill="214C5E"/>
      </w:tcPr>
    </w:tblStylePr>
    <w:tblStylePr w:type="lastRow">
      <w:rPr>
        <w:b/>
        <w:bCs/>
      </w:rPr>
      <w:tblPr/>
      <w:tcPr>
        <w:tcBorders>
          <w:top w:val="double" w:sz="4" w:space="0" w:color="214C5E"/>
        </w:tcBorders>
      </w:tcPr>
    </w:tblStylePr>
    <w:tblStylePr w:type="firstCol">
      <w:rPr>
        <w:b/>
        <w:bCs/>
      </w:rPr>
    </w:tblStylePr>
    <w:tblStylePr w:type="lastCol">
      <w:rPr>
        <w:b/>
        <w:bCs/>
      </w:rPr>
    </w:tblStylePr>
    <w:tblStylePr w:type="band1Vert">
      <w:tblPr/>
      <w:tcPr>
        <w:shd w:val="clear" w:color="auto" w:fill="C6E0EB"/>
      </w:tcPr>
    </w:tblStylePr>
    <w:tblStylePr w:type="band1Horz">
      <w:tblPr/>
      <w:tcPr>
        <w:shd w:val="clear" w:color="auto" w:fill="C6E0EB"/>
      </w:tcPr>
    </w:tblStylePr>
  </w:style>
  <w:style w:type="table" w:styleId="GridTable4-Accent2">
    <w:name w:val="Grid Table 4 Accent 2"/>
    <w:basedOn w:val="TableNormal"/>
    <w:uiPriority w:val="49"/>
    <w:rsid w:val="007B527B"/>
    <w:rPr>
      <w:rFonts w:ascii="Arial" w:eastAsia="SimHei" w:hAnsi="Arial"/>
      <w:color w:val="595959"/>
      <w:sz w:val="30"/>
      <w:szCs w:val="30"/>
    </w:rPr>
    <w:tblPr>
      <w:tblStyleRowBandSize w:val="1"/>
      <w:tblStyleColBandSize w:val="1"/>
      <w:tblBorders>
        <w:top w:val="single" w:sz="4" w:space="0" w:color="EB9191"/>
        <w:left w:val="single" w:sz="4" w:space="0" w:color="EB9191"/>
        <w:bottom w:val="single" w:sz="4" w:space="0" w:color="EB9191"/>
        <w:right w:val="single" w:sz="4" w:space="0" w:color="EB9191"/>
        <w:insideH w:val="single" w:sz="4" w:space="0" w:color="EB9191"/>
        <w:insideV w:val="single" w:sz="4" w:space="0" w:color="EB9191"/>
      </w:tblBorders>
    </w:tblPr>
    <w:tblStylePr w:type="firstRow">
      <w:rPr>
        <w:b/>
        <w:bCs/>
        <w:color w:val="FFFFFF"/>
      </w:rPr>
      <w:tblPr/>
      <w:tcPr>
        <w:tcBorders>
          <w:top w:val="single" w:sz="4" w:space="0" w:color="DE4948"/>
          <w:left w:val="single" w:sz="4" w:space="0" w:color="DE4948"/>
          <w:bottom w:val="single" w:sz="4" w:space="0" w:color="DE4948"/>
          <w:right w:val="single" w:sz="4" w:space="0" w:color="DE4948"/>
          <w:insideH w:val="nil"/>
          <w:insideV w:val="nil"/>
        </w:tcBorders>
        <w:shd w:val="clear" w:color="auto" w:fill="DE4948"/>
      </w:tcPr>
    </w:tblStylePr>
    <w:tblStylePr w:type="lastRow">
      <w:rPr>
        <w:b/>
        <w:bCs/>
      </w:rPr>
      <w:tblPr/>
      <w:tcPr>
        <w:tcBorders>
          <w:top w:val="double" w:sz="4" w:space="0" w:color="DE4948"/>
        </w:tcBorders>
      </w:tcPr>
    </w:tblStylePr>
    <w:tblStylePr w:type="firstCol">
      <w:rPr>
        <w:b/>
        <w:bCs/>
      </w:rPr>
    </w:tblStylePr>
    <w:tblStylePr w:type="lastCol">
      <w:rPr>
        <w:b/>
        <w:bCs/>
      </w:rPr>
    </w:tblStylePr>
    <w:tblStylePr w:type="band1Vert">
      <w:tblPr/>
      <w:tcPr>
        <w:shd w:val="clear" w:color="auto" w:fill="F8DADA"/>
      </w:tcPr>
    </w:tblStylePr>
    <w:tblStylePr w:type="band1Horz">
      <w:tblPr/>
      <w:tcPr>
        <w:shd w:val="clear" w:color="auto" w:fill="F8DADA"/>
      </w:tcPr>
    </w:tblStylePr>
  </w:style>
  <w:style w:type="table" w:styleId="GridTable4-Accent3">
    <w:name w:val="Grid Table 4 Accent 3"/>
    <w:basedOn w:val="TableNormal"/>
    <w:uiPriority w:val="49"/>
    <w:rsid w:val="007B527B"/>
    <w:rPr>
      <w:rFonts w:ascii="Arial" w:eastAsia="SimHei" w:hAnsi="Arial"/>
      <w:color w:val="595959"/>
      <w:sz w:val="30"/>
      <w:szCs w:val="30"/>
    </w:rPr>
    <w:tblPr>
      <w:tblStyleRowBandSize w:val="1"/>
      <w:tblStyleColBandSize w:val="1"/>
      <w:tblBorders>
        <w:top w:val="single" w:sz="4" w:space="0" w:color="A0DDCD"/>
        <w:left w:val="single" w:sz="4" w:space="0" w:color="A0DDCD"/>
        <w:bottom w:val="single" w:sz="4" w:space="0" w:color="A0DDCD"/>
        <w:right w:val="single" w:sz="4" w:space="0" w:color="A0DDCD"/>
        <w:insideH w:val="single" w:sz="4" w:space="0" w:color="A0DDCD"/>
        <w:insideV w:val="single" w:sz="4" w:space="0" w:color="A0DDCD"/>
      </w:tblBorders>
    </w:tblPr>
    <w:tblStylePr w:type="firstRow">
      <w:rPr>
        <w:b/>
        <w:bCs/>
        <w:color w:val="FFFFFF"/>
      </w:rPr>
      <w:tblPr/>
      <w:tcPr>
        <w:tcBorders>
          <w:top w:val="single" w:sz="4" w:space="0" w:color="62C7AD"/>
          <w:left w:val="single" w:sz="4" w:space="0" w:color="62C7AD"/>
          <w:bottom w:val="single" w:sz="4" w:space="0" w:color="62C7AD"/>
          <w:right w:val="single" w:sz="4" w:space="0" w:color="62C7AD"/>
          <w:insideH w:val="nil"/>
          <w:insideV w:val="nil"/>
        </w:tcBorders>
        <w:shd w:val="clear" w:color="auto" w:fill="62C7AD"/>
      </w:tcPr>
    </w:tblStylePr>
    <w:tblStylePr w:type="lastRow">
      <w:rPr>
        <w:b/>
        <w:bCs/>
      </w:rPr>
      <w:tblPr/>
      <w:tcPr>
        <w:tcBorders>
          <w:top w:val="double" w:sz="4" w:space="0" w:color="62C7AD"/>
        </w:tcBorders>
      </w:tcPr>
    </w:tblStylePr>
    <w:tblStylePr w:type="firstCol">
      <w:rPr>
        <w:b/>
        <w:bCs/>
      </w:rPr>
    </w:tblStylePr>
    <w:tblStylePr w:type="lastCol">
      <w:rPr>
        <w:b/>
        <w:bCs/>
      </w:rPr>
    </w:tblStylePr>
    <w:tblStylePr w:type="band1Vert">
      <w:tblPr/>
      <w:tcPr>
        <w:shd w:val="clear" w:color="auto" w:fill="DFF3EE"/>
      </w:tcPr>
    </w:tblStylePr>
    <w:tblStylePr w:type="band1Horz">
      <w:tblPr/>
      <w:tcPr>
        <w:shd w:val="clear" w:color="auto" w:fill="DFF3EE"/>
      </w:tcPr>
    </w:tblStylePr>
  </w:style>
  <w:style w:type="table" w:styleId="GridTable4-Accent4">
    <w:name w:val="Grid Table 4 Accent 4"/>
    <w:basedOn w:val="TableNormal"/>
    <w:uiPriority w:val="49"/>
    <w:rsid w:val="007B527B"/>
    <w:rPr>
      <w:rFonts w:ascii="Arial" w:eastAsia="SimHei" w:hAnsi="Arial"/>
      <w:color w:val="595959"/>
      <w:sz w:val="30"/>
      <w:szCs w:val="30"/>
    </w:rPr>
    <w:tblPr>
      <w:tblStyleRowBandSize w:val="1"/>
      <w:tblStyleColBandSize w:val="1"/>
      <w:tblBorders>
        <w:top w:val="single" w:sz="4" w:space="0" w:color="D34D83"/>
        <w:left w:val="single" w:sz="4" w:space="0" w:color="D34D83"/>
        <w:bottom w:val="single" w:sz="4" w:space="0" w:color="D34D83"/>
        <w:right w:val="single" w:sz="4" w:space="0" w:color="D34D83"/>
        <w:insideH w:val="single" w:sz="4" w:space="0" w:color="D34D83"/>
        <w:insideV w:val="single" w:sz="4" w:space="0" w:color="D34D83"/>
      </w:tblBorders>
    </w:tblPr>
    <w:tblStylePr w:type="firstRow">
      <w:rPr>
        <w:b/>
        <w:bCs/>
        <w:color w:val="FFFFFF"/>
      </w:rPr>
      <w:tblPr/>
      <w:tcPr>
        <w:tcBorders>
          <w:top w:val="single" w:sz="4" w:space="0" w:color="731C3F"/>
          <w:left w:val="single" w:sz="4" w:space="0" w:color="731C3F"/>
          <w:bottom w:val="single" w:sz="4" w:space="0" w:color="731C3F"/>
          <w:right w:val="single" w:sz="4" w:space="0" w:color="731C3F"/>
          <w:insideH w:val="nil"/>
          <w:insideV w:val="nil"/>
        </w:tcBorders>
        <w:shd w:val="clear" w:color="auto" w:fill="731C3F"/>
      </w:tcPr>
    </w:tblStylePr>
    <w:tblStylePr w:type="lastRow">
      <w:rPr>
        <w:b/>
        <w:bCs/>
      </w:rPr>
      <w:tblPr/>
      <w:tcPr>
        <w:tcBorders>
          <w:top w:val="double" w:sz="4" w:space="0" w:color="731C3F"/>
        </w:tcBorders>
      </w:tcPr>
    </w:tblStylePr>
    <w:tblStylePr w:type="firstCol">
      <w:rPr>
        <w:b/>
        <w:bCs/>
      </w:rPr>
    </w:tblStylePr>
    <w:tblStylePr w:type="lastCol">
      <w:rPr>
        <w:b/>
        <w:bCs/>
      </w:rPr>
    </w:tblStylePr>
    <w:tblStylePr w:type="band1Vert">
      <w:tblPr/>
      <w:tcPr>
        <w:shd w:val="clear" w:color="auto" w:fill="F0C3D5"/>
      </w:tcPr>
    </w:tblStylePr>
    <w:tblStylePr w:type="band1Horz">
      <w:tblPr/>
      <w:tcPr>
        <w:shd w:val="clear" w:color="auto" w:fill="F0C3D5"/>
      </w:tcPr>
    </w:tblStylePr>
  </w:style>
  <w:style w:type="table" w:styleId="GridTable4-Accent6">
    <w:name w:val="Grid Table 4 Accent 6"/>
    <w:basedOn w:val="TableNormal"/>
    <w:uiPriority w:val="49"/>
    <w:rsid w:val="007B527B"/>
    <w:rPr>
      <w:rFonts w:ascii="Arial" w:eastAsia="SimHei" w:hAnsi="Arial"/>
      <w:color w:val="595959"/>
      <w:sz w:val="30"/>
      <w:szCs w:val="30"/>
    </w:rPr>
    <w:tblPr>
      <w:tblStyleRowBandSize w:val="1"/>
      <w:tblStyleColBandSize w:val="1"/>
      <w:tblBorders>
        <w:top w:val="single" w:sz="4" w:space="0" w:color="EBD697"/>
        <w:left w:val="single" w:sz="4" w:space="0" w:color="EBD697"/>
        <w:bottom w:val="single" w:sz="4" w:space="0" w:color="EBD697"/>
        <w:right w:val="single" w:sz="4" w:space="0" w:color="EBD697"/>
        <w:insideH w:val="single" w:sz="4" w:space="0" w:color="EBD697"/>
        <w:insideV w:val="single" w:sz="4" w:space="0" w:color="EBD697"/>
      </w:tblBorders>
    </w:tblPr>
    <w:tblStylePr w:type="firstRow">
      <w:rPr>
        <w:b/>
        <w:bCs/>
        <w:color w:val="FFFFFF"/>
      </w:rPr>
      <w:tblPr/>
      <w:tcPr>
        <w:tcBorders>
          <w:top w:val="single" w:sz="4" w:space="0" w:color="DEBC53"/>
          <w:left w:val="single" w:sz="4" w:space="0" w:color="DEBC53"/>
          <w:bottom w:val="single" w:sz="4" w:space="0" w:color="DEBC53"/>
          <w:right w:val="single" w:sz="4" w:space="0" w:color="DEBC53"/>
          <w:insideH w:val="nil"/>
          <w:insideV w:val="nil"/>
        </w:tcBorders>
        <w:shd w:val="clear" w:color="auto" w:fill="DEBC53"/>
      </w:tcPr>
    </w:tblStylePr>
    <w:tblStylePr w:type="lastRow">
      <w:rPr>
        <w:b/>
        <w:bCs/>
      </w:rPr>
      <w:tblPr/>
      <w:tcPr>
        <w:tcBorders>
          <w:top w:val="double" w:sz="4" w:space="0" w:color="DEBC53"/>
        </w:tcBorders>
      </w:tcPr>
    </w:tblStylePr>
    <w:tblStylePr w:type="firstCol">
      <w:rPr>
        <w:b/>
        <w:bCs/>
      </w:rPr>
    </w:tblStylePr>
    <w:tblStylePr w:type="lastCol">
      <w:rPr>
        <w:b/>
        <w:bCs/>
      </w:rPr>
    </w:tblStylePr>
    <w:tblStylePr w:type="band1Vert">
      <w:tblPr/>
      <w:tcPr>
        <w:shd w:val="clear" w:color="auto" w:fill="F8F1DC"/>
      </w:tcPr>
    </w:tblStylePr>
    <w:tblStylePr w:type="band1Horz">
      <w:tblPr/>
      <w:tcPr>
        <w:shd w:val="clear" w:color="auto" w:fill="F8F1DC"/>
      </w:tcPr>
    </w:tblStylePr>
  </w:style>
  <w:style w:type="table" w:styleId="GridTable5Dark">
    <w:name w:val="Grid Table 5 Dark"/>
    <w:basedOn w:val="TableNormal"/>
    <w:uiPriority w:val="50"/>
    <w:rsid w:val="007B527B"/>
    <w:rPr>
      <w:rFonts w:ascii="Arial" w:eastAsia="SimHei" w:hAnsi="Arial"/>
      <w:color w:val="595959"/>
      <w:sz w:val="30"/>
      <w:szCs w:val="3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styleId="GridTable5Dark-Accent1">
    <w:name w:val="Grid Table 5 Dark Accent 1"/>
    <w:basedOn w:val="TableNormal"/>
    <w:uiPriority w:val="50"/>
    <w:rsid w:val="007B527B"/>
    <w:rPr>
      <w:rFonts w:ascii="Arial" w:eastAsia="SimHei" w:hAnsi="Arial"/>
      <w:color w:val="595959"/>
      <w:sz w:val="30"/>
      <w:szCs w:val="3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6E0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214C5E"/>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214C5E"/>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214C5E"/>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214C5E"/>
      </w:tcPr>
    </w:tblStylePr>
    <w:tblStylePr w:type="band1Vert">
      <w:tblPr/>
      <w:tcPr>
        <w:shd w:val="clear" w:color="auto" w:fill="8DC1D7"/>
      </w:tcPr>
    </w:tblStylePr>
    <w:tblStylePr w:type="band1Horz">
      <w:tblPr/>
      <w:tcPr>
        <w:shd w:val="clear" w:color="auto" w:fill="8DC1D7"/>
      </w:tcPr>
    </w:tblStylePr>
  </w:style>
  <w:style w:type="table" w:styleId="GridTable5Dark-Accent2">
    <w:name w:val="Grid Table 5 Dark Accent 2"/>
    <w:basedOn w:val="TableNormal"/>
    <w:uiPriority w:val="50"/>
    <w:rsid w:val="007B527B"/>
    <w:rPr>
      <w:rFonts w:ascii="Arial" w:eastAsia="SimHei" w:hAnsi="Arial"/>
      <w:color w:val="595959"/>
      <w:sz w:val="30"/>
      <w:szCs w:val="3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8DA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E4948"/>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E4948"/>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E4948"/>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E4948"/>
      </w:tcPr>
    </w:tblStylePr>
    <w:tblStylePr w:type="band1Vert">
      <w:tblPr/>
      <w:tcPr>
        <w:shd w:val="clear" w:color="auto" w:fill="F1B5B5"/>
      </w:tcPr>
    </w:tblStylePr>
    <w:tblStylePr w:type="band1Horz">
      <w:tblPr/>
      <w:tcPr>
        <w:shd w:val="clear" w:color="auto" w:fill="F1B5B5"/>
      </w:tcPr>
    </w:tblStylePr>
  </w:style>
  <w:style w:type="table" w:styleId="GridTable5Dark-Accent3">
    <w:name w:val="Grid Table 5 Dark Accent 3"/>
    <w:basedOn w:val="TableNormal"/>
    <w:uiPriority w:val="50"/>
    <w:rsid w:val="007B527B"/>
    <w:rPr>
      <w:rFonts w:ascii="Arial" w:eastAsia="SimHei" w:hAnsi="Arial"/>
      <w:color w:val="595959"/>
      <w:sz w:val="30"/>
      <w:szCs w:val="3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FF3EE"/>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2C7A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2C7A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2C7A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2C7AD"/>
      </w:tcPr>
    </w:tblStylePr>
    <w:tblStylePr w:type="band1Vert">
      <w:tblPr/>
      <w:tcPr>
        <w:shd w:val="clear" w:color="auto" w:fill="C0E8DE"/>
      </w:tcPr>
    </w:tblStylePr>
    <w:tblStylePr w:type="band1Horz">
      <w:tblPr/>
      <w:tcPr>
        <w:shd w:val="clear" w:color="auto" w:fill="C0E8DE"/>
      </w:tcPr>
    </w:tblStylePr>
  </w:style>
  <w:style w:type="table" w:styleId="GridTable5Dark-Accent4">
    <w:name w:val="Grid Table 5 Dark Accent 4"/>
    <w:basedOn w:val="TableNormal"/>
    <w:uiPriority w:val="50"/>
    <w:rsid w:val="007B527B"/>
    <w:rPr>
      <w:rFonts w:ascii="Arial" w:eastAsia="SimHei" w:hAnsi="Arial"/>
      <w:color w:val="595959"/>
      <w:sz w:val="30"/>
      <w:szCs w:val="3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0C3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31C3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31C3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31C3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31C3F"/>
      </w:tcPr>
    </w:tblStylePr>
    <w:tblStylePr w:type="band1Vert">
      <w:tblPr/>
      <w:tcPr>
        <w:shd w:val="clear" w:color="auto" w:fill="E288AC"/>
      </w:tcPr>
    </w:tblStylePr>
    <w:tblStylePr w:type="band1Horz">
      <w:tblPr/>
      <w:tcPr>
        <w:shd w:val="clear" w:color="auto" w:fill="E288AC"/>
      </w:tcPr>
    </w:tblStylePr>
  </w:style>
  <w:style w:type="table" w:styleId="GridTable5Dark-Accent5">
    <w:name w:val="Grid Table 5 Dark Accent 5"/>
    <w:basedOn w:val="TableNormal"/>
    <w:uiPriority w:val="50"/>
    <w:rsid w:val="007B527B"/>
    <w:rPr>
      <w:rFonts w:ascii="Arial" w:eastAsia="SimHei" w:hAnsi="Arial"/>
      <w:color w:val="595959"/>
      <w:sz w:val="30"/>
      <w:szCs w:val="3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7E2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8733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8733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8733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87330"/>
      </w:tcPr>
    </w:tblStylePr>
    <w:tblStylePr w:type="band1Vert">
      <w:tblPr/>
      <w:tcPr>
        <w:shd w:val="clear" w:color="auto" w:fill="EFC6AC"/>
      </w:tcPr>
    </w:tblStylePr>
    <w:tblStylePr w:type="band1Horz">
      <w:tblPr/>
      <w:tcPr>
        <w:shd w:val="clear" w:color="auto" w:fill="EFC6AC"/>
      </w:tcPr>
    </w:tblStylePr>
  </w:style>
  <w:style w:type="table" w:styleId="GridTable5Dark-Accent6">
    <w:name w:val="Grid Table 5 Dark Accent 6"/>
    <w:basedOn w:val="TableNormal"/>
    <w:uiPriority w:val="50"/>
    <w:rsid w:val="007B527B"/>
    <w:rPr>
      <w:rFonts w:ascii="Arial" w:eastAsia="SimHei" w:hAnsi="Arial"/>
      <w:color w:val="595959"/>
      <w:sz w:val="30"/>
      <w:szCs w:val="3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8F1D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EBC5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EBC5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EBC5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EBC53"/>
      </w:tcPr>
    </w:tblStylePr>
    <w:tblStylePr w:type="band1Vert">
      <w:tblPr/>
      <w:tcPr>
        <w:shd w:val="clear" w:color="auto" w:fill="F1E4BA"/>
      </w:tcPr>
    </w:tblStylePr>
    <w:tblStylePr w:type="band1Horz">
      <w:tblPr/>
      <w:tcPr>
        <w:shd w:val="clear" w:color="auto" w:fill="F1E4BA"/>
      </w:tcPr>
    </w:tblStylePr>
  </w:style>
  <w:style w:type="table" w:styleId="GridTable6Colorful">
    <w:name w:val="Grid Table 6 Colorful"/>
    <w:basedOn w:val="TableNormal"/>
    <w:uiPriority w:val="51"/>
    <w:rsid w:val="007B527B"/>
    <w:rPr>
      <w:rFonts w:ascii="Arial" w:eastAsia="SimHei" w:hAnsi="Arial"/>
      <w:color w:val="000000"/>
      <w:sz w:val="30"/>
      <w:szCs w:val="3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GridTable6Colorful-Accent1">
    <w:name w:val="Grid Table 6 Colorful Accent 1"/>
    <w:basedOn w:val="TableNormal"/>
    <w:uiPriority w:val="51"/>
    <w:rsid w:val="007B527B"/>
    <w:rPr>
      <w:rFonts w:ascii="Arial" w:eastAsia="SimHei" w:hAnsi="Arial"/>
      <w:color w:val="183846"/>
      <w:sz w:val="30"/>
      <w:szCs w:val="30"/>
    </w:rPr>
    <w:tblPr>
      <w:tblStyleRowBandSize w:val="1"/>
      <w:tblStyleColBandSize w:val="1"/>
      <w:tblBorders>
        <w:top w:val="single" w:sz="4" w:space="0" w:color="54A2C3"/>
        <w:left w:val="single" w:sz="4" w:space="0" w:color="54A2C3"/>
        <w:bottom w:val="single" w:sz="4" w:space="0" w:color="54A2C3"/>
        <w:right w:val="single" w:sz="4" w:space="0" w:color="54A2C3"/>
        <w:insideH w:val="single" w:sz="4" w:space="0" w:color="54A2C3"/>
        <w:insideV w:val="single" w:sz="4" w:space="0" w:color="54A2C3"/>
      </w:tblBorders>
    </w:tblPr>
    <w:tblStylePr w:type="firstRow">
      <w:rPr>
        <w:b/>
        <w:bCs/>
      </w:rPr>
      <w:tblPr/>
      <w:tcPr>
        <w:tcBorders>
          <w:bottom w:val="single" w:sz="12" w:space="0" w:color="54A2C3"/>
        </w:tcBorders>
      </w:tcPr>
    </w:tblStylePr>
    <w:tblStylePr w:type="lastRow">
      <w:rPr>
        <w:b/>
        <w:bCs/>
      </w:rPr>
      <w:tblPr/>
      <w:tcPr>
        <w:tcBorders>
          <w:top w:val="double" w:sz="4" w:space="0" w:color="54A2C3"/>
        </w:tcBorders>
      </w:tcPr>
    </w:tblStylePr>
    <w:tblStylePr w:type="firstCol">
      <w:rPr>
        <w:b/>
        <w:bCs/>
      </w:rPr>
    </w:tblStylePr>
    <w:tblStylePr w:type="lastCol">
      <w:rPr>
        <w:b/>
        <w:bCs/>
      </w:rPr>
    </w:tblStylePr>
    <w:tblStylePr w:type="band1Vert">
      <w:tblPr/>
      <w:tcPr>
        <w:shd w:val="clear" w:color="auto" w:fill="C6E0EB"/>
      </w:tcPr>
    </w:tblStylePr>
    <w:tblStylePr w:type="band1Horz">
      <w:tblPr/>
      <w:tcPr>
        <w:shd w:val="clear" w:color="auto" w:fill="C6E0EB"/>
      </w:tcPr>
    </w:tblStylePr>
  </w:style>
  <w:style w:type="table" w:styleId="GridTable6Colorful-Accent2">
    <w:name w:val="Grid Table 6 Colorful Accent 2"/>
    <w:basedOn w:val="TableNormal"/>
    <w:uiPriority w:val="51"/>
    <w:rsid w:val="007B527B"/>
    <w:rPr>
      <w:rFonts w:ascii="Arial" w:eastAsia="SimHei" w:hAnsi="Arial"/>
      <w:color w:val="BA2221"/>
      <w:sz w:val="30"/>
      <w:szCs w:val="30"/>
    </w:rPr>
    <w:tblPr>
      <w:tblStyleRowBandSize w:val="1"/>
      <w:tblStyleColBandSize w:val="1"/>
      <w:tblBorders>
        <w:top w:val="single" w:sz="4" w:space="0" w:color="EB9191"/>
        <w:left w:val="single" w:sz="4" w:space="0" w:color="EB9191"/>
        <w:bottom w:val="single" w:sz="4" w:space="0" w:color="EB9191"/>
        <w:right w:val="single" w:sz="4" w:space="0" w:color="EB9191"/>
        <w:insideH w:val="single" w:sz="4" w:space="0" w:color="EB9191"/>
        <w:insideV w:val="single" w:sz="4" w:space="0" w:color="EB9191"/>
      </w:tblBorders>
    </w:tblPr>
    <w:tblStylePr w:type="firstRow">
      <w:rPr>
        <w:b/>
        <w:bCs/>
      </w:rPr>
      <w:tblPr/>
      <w:tcPr>
        <w:tcBorders>
          <w:bottom w:val="single" w:sz="12" w:space="0" w:color="EB9191"/>
        </w:tcBorders>
      </w:tcPr>
    </w:tblStylePr>
    <w:tblStylePr w:type="lastRow">
      <w:rPr>
        <w:b/>
        <w:bCs/>
      </w:rPr>
      <w:tblPr/>
      <w:tcPr>
        <w:tcBorders>
          <w:top w:val="double" w:sz="4" w:space="0" w:color="EB9191"/>
        </w:tcBorders>
      </w:tcPr>
    </w:tblStylePr>
    <w:tblStylePr w:type="firstCol">
      <w:rPr>
        <w:b/>
        <w:bCs/>
      </w:rPr>
    </w:tblStylePr>
    <w:tblStylePr w:type="lastCol">
      <w:rPr>
        <w:b/>
        <w:bCs/>
      </w:rPr>
    </w:tblStylePr>
    <w:tblStylePr w:type="band1Vert">
      <w:tblPr/>
      <w:tcPr>
        <w:shd w:val="clear" w:color="auto" w:fill="F8DADA"/>
      </w:tcPr>
    </w:tblStylePr>
    <w:tblStylePr w:type="band1Horz">
      <w:tblPr/>
      <w:tcPr>
        <w:shd w:val="clear" w:color="auto" w:fill="F8DADA"/>
      </w:tcPr>
    </w:tblStylePr>
  </w:style>
  <w:style w:type="table" w:styleId="GridTable6Colorful-Accent3">
    <w:name w:val="Grid Table 6 Colorful Accent 3"/>
    <w:basedOn w:val="TableNormal"/>
    <w:uiPriority w:val="51"/>
    <w:rsid w:val="007B527B"/>
    <w:rPr>
      <w:rFonts w:ascii="Arial" w:eastAsia="SimHei" w:hAnsi="Arial"/>
      <w:color w:val="3AA388"/>
      <w:sz w:val="30"/>
      <w:szCs w:val="30"/>
    </w:rPr>
    <w:tblPr>
      <w:tblStyleRowBandSize w:val="1"/>
      <w:tblStyleColBandSize w:val="1"/>
      <w:tblBorders>
        <w:top w:val="single" w:sz="4" w:space="0" w:color="A0DDCD"/>
        <w:left w:val="single" w:sz="4" w:space="0" w:color="A0DDCD"/>
        <w:bottom w:val="single" w:sz="4" w:space="0" w:color="A0DDCD"/>
        <w:right w:val="single" w:sz="4" w:space="0" w:color="A0DDCD"/>
        <w:insideH w:val="single" w:sz="4" w:space="0" w:color="A0DDCD"/>
        <w:insideV w:val="single" w:sz="4" w:space="0" w:color="A0DDCD"/>
      </w:tblBorders>
    </w:tblPr>
    <w:tblStylePr w:type="firstRow">
      <w:rPr>
        <w:b/>
        <w:bCs/>
      </w:rPr>
      <w:tblPr/>
      <w:tcPr>
        <w:tcBorders>
          <w:bottom w:val="single" w:sz="12" w:space="0" w:color="A0DDCD"/>
        </w:tcBorders>
      </w:tcPr>
    </w:tblStylePr>
    <w:tblStylePr w:type="lastRow">
      <w:rPr>
        <w:b/>
        <w:bCs/>
      </w:rPr>
      <w:tblPr/>
      <w:tcPr>
        <w:tcBorders>
          <w:top w:val="double" w:sz="4" w:space="0" w:color="A0DDCD"/>
        </w:tcBorders>
      </w:tcPr>
    </w:tblStylePr>
    <w:tblStylePr w:type="firstCol">
      <w:rPr>
        <w:b/>
        <w:bCs/>
      </w:rPr>
    </w:tblStylePr>
    <w:tblStylePr w:type="lastCol">
      <w:rPr>
        <w:b/>
        <w:bCs/>
      </w:rPr>
    </w:tblStylePr>
    <w:tblStylePr w:type="band1Vert">
      <w:tblPr/>
      <w:tcPr>
        <w:shd w:val="clear" w:color="auto" w:fill="DFF3EE"/>
      </w:tcPr>
    </w:tblStylePr>
    <w:tblStylePr w:type="band1Horz">
      <w:tblPr/>
      <w:tcPr>
        <w:shd w:val="clear" w:color="auto" w:fill="DFF3EE"/>
      </w:tcPr>
    </w:tblStylePr>
  </w:style>
  <w:style w:type="table" w:styleId="GridTable6Colorful-Accent4">
    <w:name w:val="Grid Table 6 Colorful Accent 4"/>
    <w:basedOn w:val="TableNormal"/>
    <w:uiPriority w:val="51"/>
    <w:rsid w:val="007B527B"/>
    <w:rPr>
      <w:rFonts w:ascii="Arial" w:eastAsia="SimHei" w:hAnsi="Arial"/>
      <w:color w:val="56152F"/>
      <w:sz w:val="30"/>
      <w:szCs w:val="30"/>
    </w:rPr>
    <w:tblPr>
      <w:tblStyleRowBandSize w:val="1"/>
      <w:tblStyleColBandSize w:val="1"/>
      <w:tblBorders>
        <w:top w:val="single" w:sz="4" w:space="0" w:color="D34D83"/>
        <w:left w:val="single" w:sz="4" w:space="0" w:color="D34D83"/>
        <w:bottom w:val="single" w:sz="4" w:space="0" w:color="D34D83"/>
        <w:right w:val="single" w:sz="4" w:space="0" w:color="D34D83"/>
        <w:insideH w:val="single" w:sz="4" w:space="0" w:color="D34D83"/>
        <w:insideV w:val="single" w:sz="4" w:space="0" w:color="D34D83"/>
      </w:tblBorders>
    </w:tblPr>
    <w:tblStylePr w:type="firstRow">
      <w:rPr>
        <w:b/>
        <w:bCs/>
      </w:rPr>
      <w:tblPr/>
      <w:tcPr>
        <w:tcBorders>
          <w:bottom w:val="single" w:sz="12" w:space="0" w:color="D34D83"/>
        </w:tcBorders>
      </w:tcPr>
    </w:tblStylePr>
    <w:tblStylePr w:type="lastRow">
      <w:rPr>
        <w:b/>
        <w:bCs/>
      </w:rPr>
      <w:tblPr/>
      <w:tcPr>
        <w:tcBorders>
          <w:top w:val="double" w:sz="4" w:space="0" w:color="D34D83"/>
        </w:tcBorders>
      </w:tcPr>
    </w:tblStylePr>
    <w:tblStylePr w:type="firstCol">
      <w:rPr>
        <w:b/>
        <w:bCs/>
      </w:rPr>
    </w:tblStylePr>
    <w:tblStylePr w:type="lastCol">
      <w:rPr>
        <w:b/>
        <w:bCs/>
      </w:rPr>
    </w:tblStylePr>
    <w:tblStylePr w:type="band1Vert">
      <w:tblPr/>
      <w:tcPr>
        <w:shd w:val="clear" w:color="auto" w:fill="F0C3D5"/>
      </w:tcPr>
    </w:tblStylePr>
    <w:tblStylePr w:type="band1Horz">
      <w:tblPr/>
      <w:tcPr>
        <w:shd w:val="clear" w:color="auto" w:fill="F0C3D5"/>
      </w:tcPr>
    </w:tblStylePr>
  </w:style>
  <w:style w:type="table" w:styleId="GridTable6Colorful-Accent5">
    <w:name w:val="Grid Table 6 Colorful Accent 5"/>
    <w:basedOn w:val="TableNormal"/>
    <w:uiPriority w:val="51"/>
    <w:rsid w:val="007B527B"/>
    <w:rPr>
      <w:rFonts w:ascii="Arial" w:eastAsia="SimHei" w:hAnsi="Arial"/>
      <w:color w:val="A6541F"/>
      <w:sz w:val="30"/>
      <w:szCs w:val="30"/>
    </w:rPr>
    <w:tblPr>
      <w:tblStyleRowBandSize w:val="1"/>
      <w:tblStyleColBandSize w:val="1"/>
      <w:tblBorders>
        <w:top w:val="single" w:sz="4" w:space="0" w:color="E7AA82"/>
        <w:left w:val="single" w:sz="4" w:space="0" w:color="E7AA82"/>
        <w:bottom w:val="single" w:sz="4" w:space="0" w:color="E7AA82"/>
        <w:right w:val="single" w:sz="4" w:space="0" w:color="E7AA82"/>
        <w:insideH w:val="single" w:sz="4" w:space="0" w:color="E7AA82"/>
        <w:insideV w:val="single" w:sz="4" w:space="0" w:color="E7AA82"/>
      </w:tblBorders>
    </w:tblPr>
    <w:tblStylePr w:type="firstRow">
      <w:rPr>
        <w:b/>
        <w:bCs/>
      </w:rPr>
      <w:tblPr/>
      <w:tcPr>
        <w:tcBorders>
          <w:bottom w:val="single" w:sz="12" w:space="0" w:color="E7AA82"/>
        </w:tcBorders>
      </w:tcPr>
    </w:tblStylePr>
    <w:tblStylePr w:type="lastRow">
      <w:rPr>
        <w:b/>
        <w:bCs/>
      </w:rPr>
      <w:tblPr/>
      <w:tcPr>
        <w:tcBorders>
          <w:top w:val="double" w:sz="4" w:space="0" w:color="E7AA82"/>
        </w:tcBorders>
      </w:tcPr>
    </w:tblStylePr>
    <w:tblStylePr w:type="firstCol">
      <w:rPr>
        <w:b/>
        <w:bCs/>
      </w:rPr>
    </w:tblStylePr>
    <w:tblStylePr w:type="lastCol">
      <w:rPr>
        <w:b/>
        <w:bCs/>
      </w:rPr>
    </w:tblStylePr>
    <w:tblStylePr w:type="band1Vert">
      <w:tblPr/>
      <w:tcPr>
        <w:shd w:val="clear" w:color="auto" w:fill="F7E2D5"/>
      </w:tcPr>
    </w:tblStylePr>
    <w:tblStylePr w:type="band1Horz">
      <w:tblPr/>
      <w:tcPr>
        <w:shd w:val="clear" w:color="auto" w:fill="F7E2D5"/>
      </w:tcPr>
    </w:tblStylePr>
  </w:style>
  <w:style w:type="table" w:styleId="GridTable6Colorful-Accent6">
    <w:name w:val="Grid Table 6 Colorful Accent 6"/>
    <w:basedOn w:val="TableNormal"/>
    <w:uiPriority w:val="51"/>
    <w:rsid w:val="007B527B"/>
    <w:rPr>
      <w:rFonts w:ascii="Arial" w:eastAsia="SimHei" w:hAnsi="Arial"/>
      <w:color w:val="BF9924"/>
      <w:sz w:val="30"/>
      <w:szCs w:val="30"/>
    </w:rPr>
    <w:tblPr>
      <w:tblStyleRowBandSize w:val="1"/>
      <w:tblStyleColBandSize w:val="1"/>
      <w:tblBorders>
        <w:top w:val="single" w:sz="4" w:space="0" w:color="EBD697"/>
        <w:left w:val="single" w:sz="4" w:space="0" w:color="EBD697"/>
        <w:bottom w:val="single" w:sz="4" w:space="0" w:color="EBD697"/>
        <w:right w:val="single" w:sz="4" w:space="0" w:color="EBD697"/>
        <w:insideH w:val="single" w:sz="4" w:space="0" w:color="EBD697"/>
        <w:insideV w:val="single" w:sz="4" w:space="0" w:color="EBD697"/>
      </w:tblBorders>
    </w:tblPr>
    <w:tblStylePr w:type="firstRow">
      <w:rPr>
        <w:b/>
        <w:bCs/>
      </w:rPr>
      <w:tblPr/>
      <w:tcPr>
        <w:tcBorders>
          <w:bottom w:val="single" w:sz="12" w:space="0" w:color="EBD697"/>
        </w:tcBorders>
      </w:tcPr>
    </w:tblStylePr>
    <w:tblStylePr w:type="lastRow">
      <w:rPr>
        <w:b/>
        <w:bCs/>
      </w:rPr>
      <w:tblPr/>
      <w:tcPr>
        <w:tcBorders>
          <w:top w:val="double" w:sz="4" w:space="0" w:color="EBD697"/>
        </w:tcBorders>
      </w:tcPr>
    </w:tblStylePr>
    <w:tblStylePr w:type="firstCol">
      <w:rPr>
        <w:b/>
        <w:bCs/>
      </w:rPr>
    </w:tblStylePr>
    <w:tblStylePr w:type="lastCol">
      <w:rPr>
        <w:b/>
        <w:bCs/>
      </w:rPr>
    </w:tblStylePr>
    <w:tblStylePr w:type="band1Vert">
      <w:tblPr/>
      <w:tcPr>
        <w:shd w:val="clear" w:color="auto" w:fill="F8F1DC"/>
      </w:tcPr>
    </w:tblStylePr>
    <w:tblStylePr w:type="band1Horz">
      <w:tblPr/>
      <w:tcPr>
        <w:shd w:val="clear" w:color="auto" w:fill="F8F1DC"/>
      </w:tcPr>
    </w:tblStylePr>
  </w:style>
  <w:style w:type="table" w:styleId="GridTable7Colorful">
    <w:name w:val="Grid Table 7 Colorful"/>
    <w:basedOn w:val="TableNormal"/>
    <w:uiPriority w:val="52"/>
    <w:rsid w:val="007B527B"/>
    <w:rPr>
      <w:rFonts w:ascii="Arial" w:eastAsia="SimHei" w:hAnsi="Arial"/>
      <w:color w:val="000000"/>
      <w:sz w:val="30"/>
      <w:szCs w:val="3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styleId="GridTable7Colorful-Accent1">
    <w:name w:val="Grid Table 7 Colorful Accent 1"/>
    <w:basedOn w:val="TableNormal"/>
    <w:uiPriority w:val="52"/>
    <w:rsid w:val="007B527B"/>
    <w:rPr>
      <w:rFonts w:ascii="Arial" w:eastAsia="SimHei" w:hAnsi="Arial"/>
      <w:color w:val="183846"/>
      <w:sz w:val="30"/>
      <w:szCs w:val="30"/>
    </w:rPr>
    <w:tblPr>
      <w:tblStyleRowBandSize w:val="1"/>
      <w:tblStyleColBandSize w:val="1"/>
      <w:tblBorders>
        <w:top w:val="single" w:sz="4" w:space="0" w:color="54A2C3"/>
        <w:left w:val="single" w:sz="4" w:space="0" w:color="54A2C3"/>
        <w:bottom w:val="single" w:sz="4" w:space="0" w:color="54A2C3"/>
        <w:right w:val="single" w:sz="4" w:space="0" w:color="54A2C3"/>
        <w:insideH w:val="single" w:sz="4" w:space="0" w:color="54A2C3"/>
        <w:insideV w:val="single" w:sz="4" w:space="0" w:color="54A2C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6E0EB"/>
      </w:tcPr>
    </w:tblStylePr>
    <w:tblStylePr w:type="band1Horz">
      <w:tblPr/>
      <w:tcPr>
        <w:shd w:val="clear" w:color="auto" w:fill="C6E0EB"/>
      </w:tcPr>
    </w:tblStylePr>
    <w:tblStylePr w:type="neCell">
      <w:tblPr/>
      <w:tcPr>
        <w:tcBorders>
          <w:bottom w:val="single" w:sz="4" w:space="0" w:color="54A2C3"/>
        </w:tcBorders>
      </w:tcPr>
    </w:tblStylePr>
    <w:tblStylePr w:type="nwCell">
      <w:tblPr/>
      <w:tcPr>
        <w:tcBorders>
          <w:bottom w:val="single" w:sz="4" w:space="0" w:color="54A2C3"/>
        </w:tcBorders>
      </w:tcPr>
    </w:tblStylePr>
    <w:tblStylePr w:type="seCell">
      <w:tblPr/>
      <w:tcPr>
        <w:tcBorders>
          <w:top w:val="single" w:sz="4" w:space="0" w:color="54A2C3"/>
        </w:tcBorders>
      </w:tcPr>
    </w:tblStylePr>
    <w:tblStylePr w:type="swCell">
      <w:tblPr/>
      <w:tcPr>
        <w:tcBorders>
          <w:top w:val="single" w:sz="4" w:space="0" w:color="54A2C3"/>
        </w:tcBorders>
      </w:tcPr>
    </w:tblStylePr>
  </w:style>
  <w:style w:type="table" w:styleId="GridTable7Colorful-Accent2">
    <w:name w:val="Grid Table 7 Colorful Accent 2"/>
    <w:basedOn w:val="TableNormal"/>
    <w:uiPriority w:val="52"/>
    <w:rsid w:val="007B527B"/>
    <w:rPr>
      <w:rFonts w:ascii="Arial" w:eastAsia="SimHei" w:hAnsi="Arial"/>
      <w:color w:val="BA2221"/>
      <w:sz w:val="30"/>
      <w:szCs w:val="30"/>
    </w:rPr>
    <w:tblPr>
      <w:tblStyleRowBandSize w:val="1"/>
      <w:tblStyleColBandSize w:val="1"/>
      <w:tblBorders>
        <w:top w:val="single" w:sz="4" w:space="0" w:color="EB9191"/>
        <w:left w:val="single" w:sz="4" w:space="0" w:color="EB9191"/>
        <w:bottom w:val="single" w:sz="4" w:space="0" w:color="EB9191"/>
        <w:right w:val="single" w:sz="4" w:space="0" w:color="EB9191"/>
        <w:insideH w:val="single" w:sz="4" w:space="0" w:color="EB9191"/>
        <w:insideV w:val="single" w:sz="4" w:space="0" w:color="EB9191"/>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8DADA"/>
      </w:tcPr>
    </w:tblStylePr>
    <w:tblStylePr w:type="band1Horz">
      <w:tblPr/>
      <w:tcPr>
        <w:shd w:val="clear" w:color="auto" w:fill="F8DADA"/>
      </w:tcPr>
    </w:tblStylePr>
    <w:tblStylePr w:type="neCell">
      <w:tblPr/>
      <w:tcPr>
        <w:tcBorders>
          <w:bottom w:val="single" w:sz="4" w:space="0" w:color="EB9191"/>
        </w:tcBorders>
      </w:tcPr>
    </w:tblStylePr>
    <w:tblStylePr w:type="nwCell">
      <w:tblPr/>
      <w:tcPr>
        <w:tcBorders>
          <w:bottom w:val="single" w:sz="4" w:space="0" w:color="EB9191"/>
        </w:tcBorders>
      </w:tcPr>
    </w:tblStylePr>
    <w:tblStylePr w:type="seCell">
      <w:tblPr/>
      <w:tcPr>
        <w:tcBorders>
          <w:top w:val="single" w:sz="4" w:space="0" w:color="EB9191"/>
        </w:tcBorders>
      </w:tcPr>
    </w:tblStylePr>
    <w:tblStylePr w:type="swCell">
      <w:tblPr/>
      <w:tcPr>
        <w:tcBorders>
          <w:top w:val="single" w:sz="4" w:space="0" w:color="EB9191"/>
        </w:tcBorders>
      </w:tcPr>
    </w:tblStylePr>
  </w:style>
  <w:style w:type="table" w:styleId="GridTable7Colorful-Accent3">
    <w:name w:val="Grid Table 7 Colorful Accent 3"/>
    <w:basedOn w:val="TableNormal"/>
    <w:uiPriority w:val="52"/>
    <w:rsid w:val="007B527B"/>
    <w:rPr>
      <w:rFonts w:ascii="Arial" w:eastAsia="SimHei" w:hAnsi="Arial"/>
      <w:color w:val="3AA388"/>
      <w:sz w:val="30"/>
      <w:szCs w:val="30"/>
    </w:rPr>
    <w:tblPr>
      <w:tblStyleRowBandSize w:val="1"/>
      <w:tblStyleColBandSize w:val="1"/>
      <w:tblBorders>
        <w:top w:val="single" w:sz="4" w:space="0" w:color="A0DDCD"/>
        <w:left w:val="single" w:sz="4" w:space="0" w:color="A0DDCD"/>
        <w:bottom w:val="single" w:sz="4" w:space="0" w:color="A0DDCD"/>
        <w:right w:val="single" w:sz="4" w:space="0" w:color="A0DDCD"/>
        <w:insideH w:val="single" w:sz="4" w:space="0" w:color="A0DDCD"/>
        <w:insideV w:val="single" w:sz="4" w:space="0" w:color="A0DDC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FF3EE"/>
      </w:tcPr>
    </w:tblStylePr>
    <w:tblStylePr w:type="band1Horz">
      <w:tblPr/>
      <w:tcPr>
        <w:shd w:val="clear" w:color="auto" w:fill="DFF3EE"/>
      </w:tcPr>
    </w:tblStylePr>
    <w:tblStylePr w:type="neCell">
      <w:tblPr/>
      <w:tcPr>
        <w:tcBorders>
          <w:bottom w:val="single" w:sz="4" w:space="0" w:color="A0DDCD"/>
        </w:tcBorders>
      </w:tcPr>
    </w:tblStylePr>
    <w:tblStylePr w:type="nwCell">
      <w:tblPr/>
      <w:tcPr>
        <w:tcBorders>
          <w:bottom w:val="single" w:sz="4" w:space="0" w:color="A0DDCD"/>
        </w:tcBorders>
      </w:tcPr>
    </w:tblStylePr>
    <w:tblStylePr w:type="seCell">
      <w:tblPr/>
      <w:tcPr>
        <w:tcBorders>
          <w:top w:val="single" w:sz="4" w:space="0" w:color="A0DDCD"/>
        </w:tcBorders>
      </w:tcPr>
    </w:tblStylePr>
    <w:tblStylePr w:type="swCell">
      <w:tblPr/>
      <w:tcPr>
        <w:tcBorders>
          <w:top w:val="single" w:sz="4" w:space="0" w:color="A0DDCD"/>
        </w:tcBorders>
      </w:tcPr>
    </w:tblStylePr>
  </w:style>
  <w:style w:type="table" w:styleId="GridTable7Colorful-Accent4">
    <w:name w:val="Grid Table 7 Colorful Accent 4"/>
    <w:basedOn w:val="TableNormal"/>
    <w:uiPriority w:val="52"/>
    <w:rsid w:val="007B527B"/>
    <w:rPr>
      <w:rFonts w:ascii="Arial" w:eastAsia="SimHei" w:hAnsi="Arial"/>
      <w:color w:val="56152F"/>
      <w:sz w:val="30"/>
      <w:szCs w:val="30"/>
    </w:rPr>
    <w:tblPr>
      <w:tblStyleRowBandSize w:val="1"/>
      <w:tblStyleColBandSize w:val="1"/>
      <w:tblBorders>
        <w:top w:val="single" w:sz="4" w:space="0" w:color="D34D83"/>
        <w:left w:val="single" w:sz="4" w:space="0" w:color="D34D83"/>
        <w:bottom w:val="single" w:sz="4" w:space="0" w:color="D34D83"/>
        <w:right w:val="single" w:sz="4" w:space="0" w:color="D34D83"/>
        <w:insideH w:val="single" w:sz="4" w:space="0" w:color="D34D83"/>
        <w:insideV w:val="single" w:sz="4" w:space="0" w:color="D34D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0C3D5"/>
      </w:tcPr>
    </w:tblStylePr>
    <w:tblStylePr w:type="band1Horz">
      <w:tblPr/>
      <w:tcPr>
        <w:shd w:val="clear" w:color="auto" w:fill="F0C3D5"/>
      </w:tcPr>
    </w:tblStylePr>
    <w:tblStylePr w:type="neCell">
      <w:tblPr/>
      <w:tcPr>
        <w:tcBorders>
          <w:bottom w:val="single" w:sz="4" w:space="0" w:color="D34D83"/>
        </w:tcBorders>
      </w:tcPr>
    </w:tblStylePr>
    <w:tblStylePr w:type="nwCell">
      <w:tblPr/>
      <w:tcPr>
        <w:tcBorders>
          <w:bottom w:val="single" w:sz="4" w:space="0" w:color="D34D83"/>
        </w:tcBorders>
      </w:tcPr>
    </w:tblStylePr>
    <w:tblStylePr w:type="seCell">
      <w:tblPr/>
      <w:tcPr>
        <w:tcBorders>
          <w:top w:val="single" w:sz="4" w:space="0" w:color="D34D83"/>
        </w:tcBorders>
      </w:tcPr>
    </w:tblStylePr>
    <w:tblStylePr w:type="swCell">
      <w:tblPr/>
      <w:tcPr>
        <w:tcBorders>
          <w:top w:val="single" w:sz="4" w:space="0" w:color="D34D83"/>
        </w:tcBorders>
      </w:tcPr>
    </w:tblStylePr>
  </w:style>
  <w:style w:type="table" w:styleId="GridTable7Colorful-Accent5">
    <w:name w:val="Grid Table 7 Colorful Accent 5"/>
    <w:basedOn w:val="TableNormal"/>
    <w:uiPriority w:val="52"/>
    <w:rsid w:val="007B527B"/>
    <w:rPr>
      <w:rFonts w:ascii="Arial" w:eastAsia="SimHei" w:hAnsi="Arial"/>
      <w:color w:val="A6541F"/>
      <w:sz w:val="30"/>
      <w:szCs w:val="30"/>
    </w:rPr>
    <w:tblPr>
      <w:tblStyleRowBandSize w:val="1"/>
      <w:tblStyleColBandSize w:val="1"/>
      <w:tblBorders>
        <w:top w:val="single" w:sz="4" w:space="0" w:color="E7AA82"/>
        <w:left w:val="single" w:sz="4" w:space="0" w:color="E7AA82"/>
        <w:bottom w:val="single" w:sz="4" w:space="0" w:color="E7AA82"/>
        <w:right w:val="single" w:sz="4" w:space="0" w:color="E7AA82"/>
        <w:insideH w:val="single" w:sz="4" w:space="0" w:color="E7AA82"/>
        <w:insideV w:val="single" w:sz="4" w:space="0" w:color="E7AA82"/>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7E2D5"/>
      </w:tcPr>
    </w:tblStylePr>
    <w:tblStylePr w:type="band1Horz">
      <w:tblPr/>
      <w:tcPr>
        <w:shd w:val="clear" w:color="auto" w:fill="F7E2D5"/>
      </w:tcPr>
    </w:tblStylePr>
    <w:tblStylePr w:type="neCell">
      <w:tblPr/>
      <w:tcPr>
        <w:tcBorders>
          <w:bottom w:val="single" w:sz="4" w:space="0" w:color="E7AA82"/>
        </w:tcBorders>
      </w:tcPr>
    </w:tblStylePr>
    <w:tblStylePr w:type="nwCell">
      <w:tblPr/>
      <w:tcPr>
        <w:tcBorders>
          <w:bottom w:val="single" w:sz="4" w:space="0" w:color="E7AA82"/>
        </w:tcBorders>
      </w:tcPr>
    </w:tblStylePr>
    <w:tblStylePr w:type="seCell">
      <w:tblPr/>
      <w:tcPr>
        <w:tcBorders>
          <w:top w:val="single" w:sz="4" w:space="0" w:color="E7AA82"/>
        </w:tcBorders>
      </w:tcPr>
    </w:tblStylePr>
    <w:tblStylePr w:type="swCell">
      <w:tblPr/>
      <w:tcPr>
        <w:tcBorders>
          <w:top w:val="single" w:sz="4" w:space="0" w:color="E7AA82"/>
        </w:tcBorders>
      </w:tcPr>
    </w:tblStylePr>
  </w:style>
  <w:style w:type="table" w:styleId="GridTable7Colorful-Accent6">
    <w:name w:val="Grid Table 7 Colorful Accent 6"/>
    <w:basedOn w:val="TableNormal"/>
    <w:uiPriority w:val="52"/>
    <w:rsid w:val="007B527B"/>
    <w:rPr>
      <w:rFonts w:ascii="Arial" w:eastAsia="SimHei" w:hAnsi="Arial"/>
      <w:color w:val="BF9924"/>
      <w:sz w:val="30"/>
      <w:szCs w:val="30"/>
    </w:rPr>
    <w:tblPr>
      <w:tblStyleRowBandSize w:val="1"/>
      <w:tblStyleColBandSize w:val="1"/>
      <w:tblBorders>
        <w:top w:val="single" w:sz="4" w:space="0" w:color="EBD697"/>
        <w:left w:val="single" w:sz="4" w:space="0" w:color="EBD697"/>
        <w:bottom w:val="single" w:sz="4" w:space="0" w:color="EBD697"/>
        <w:right w:val="single" w:sz="4" w:space="0" w:color="EBD697"/>
        <w:insideH w:val="single" w:sz="4" w:space="0" w:color="EBD697"/>
        <w:insideV w:val="single" w:sz="4" w:space="0" w:color="EBD69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8F1DC"/>
      </w:tcPr>
    </w:tblStylePr>
    <w:tblStylePr w:type="band1Horz">
      <w:tblPr/>
      <w:tcPr>
        <w:shd w:val="clear" w:color="auto" w:fill="F8F1DC"/>
      </w:tcPr>
    </w:tblStylePr>
    <w:tblStylePr w:type="neCell">
      <w:tblPr/>
      <w:tcPr>
        <w:tcBorders>
          <w:bottom w:val="single" w:sz="4" w:space="0" w:color="EBD697"/>
        </w:tcBorders>
      </w:tcPr>
    </w:tblStylePr>
    <w:tblStylePr w:type="nwCell">
      <w:tblPr/>
      <w:tcPr>
        <w:tcBorders>
          <w:bottom w:val="single" w:sz="4" w:space="0" w:color="EBD697"/>
        </w:tcBorders>
      </w:tcPr>
    </w:tblStylePr>
    <w:tblStylePr w:type="seCell">
      <w:tblPr/>
      <w:tcPr>
        <w:tcBorders>
          <w:top w:val="single" w:sz="4" w:space="0" w:color="EBD697"/>
        </w:tcBorders>
      </w:tcPr>
    </w:tblStylePr>
    <w:tblStylePr w:type="swCell">
      <w:tblPr/>
      <w:tcPr>
        <w:tcBorders>
          <w:top w:val="single" w:sz="4" w:space="0" w:color="EBD697"/>
        </w:tcBorders>
      </w:tcPr>
    </w:tblStylePr>
  </w:style>
  <w:style w:type="character" w:customStyle="1" w:styleId="Hashtag1">
    <w:name w:val="Hashtag1"/>
    <w:uiPriority w:val="99"/>
    <w:semiHidden/>
    <w:unhideWhenUsed/>
    <w:rsid w:val="007B527B"/>
    <w:rPr>
      <w:color w:val="2B579A"/>
      <w:shd w:val="clear" w:color="auto" w:fill="E6E6E6"/>
    </w:rPr>
  </w:style>
  <w:style w:type="character" w:styleId="HTMLAcronym">
    <w:name w:val="HTML Acronym"/>
    <w:uiPriority w:val="99"/>
    <w:semiHidden/>
    <w:unhideWhenUsed/>
    <w:rsid w:val="007B527B"/>
  </w:style>
  <w:style w:type="paragraph" w:styleId="HTMLAddress">
    <w:name w:val="HTML Address"/>
    <w:basedOn w:val="Normal"/>
    <w:link w:val="HTMLAddressChar"/>
    <w:uiPriority w:val="99"/>
    <w:semiHidden/>
    <w:unhideWhenUsed/>
    <w:rsid w:val="007B527B"/>
    <w:pPr>
      <w:spacing w:line="240" w:lineRule="auto"/>
      <w:jc w:val="left"/>
    </w:pPr>
    <w:rPr>
      <w:rFonts w:ascii="Times New Roman" w:eastAsia="SimHei" w:hAnsi="Times New Roman"/>
      <w:i/>
      <w:iCs/>
      <w:color w:val="000000"/>
      <w:sz w:val="24"/>
      <w:szCs w:val="30"/>
      <w:lang w:val="en-US" w:eastAsia="en-US"/>
    </w:rPr>
  </w:style>
  <w:style w:type="character" w:customStyle="1" w:styleId="HTMLAddressChar">
    <w:name w:val="HTML Address Char"/>
    <w:link w:val="HTMLAddress"/>
    <w:uiPriority w:val="99"/>
    <w:semiHidden/>
    <w:rsid w:val="007B527B"/>
    <w:rPr>
      <w:rFonts w:eastAsia="SimHei"/>
      <w:i/>
      <w:iCs/>
      <w:color w:val="000000"/>
      <w:sz w:val="24"/>
      <w:szCs w:val="30"/>
      <w:lang w:val="en-US" w:eastAsia="en-US"/>
    </w:rPr>
  </w:style>
  <w:style w:type="character" w:styleId="HTMLCite">
    <w:name w:val="HTML Cite"/>
    <w:uiPriority w:val="99"/>
    <w:semiHidden/>
    <w:unhideWhenUsed/>
    <w:rsid w:val="007B527B"/>
    <w:rPr>
      <w:i/>
      <w:iCs/>
    </w:rPr>
  </w:style>
  <w:style w:type="character" w:styleId="HTMLCode">
    <w:name w:val="HTML Code"/>
    <w:uiPriority w:val="99"/>
    <w:semiHidden/>
    <w:unhideWhenUsed/>
    <w:rsid w:val="007B527B"/>
    <w:rPr>
      <w:rFonts w:ascii="Consolas" w:hAnsi="Consolas"/>
      <w:sz w:val="22"/>
      <w:szCs w:val="20"/>
    </w:rPr>
  </w:style>
  <w:style w:type="character" w:styleId="HTMLDefinition">
    <w:name w:val="HTML Definition"/>
    <w:uiPriority w:val="99"/>
    <w:semiHidden/>
    <w:unhideWhenUsed/>
    <w:rsid w:val="007B527B"/>
    <w:rPr>
      <w:i/>
      <w:iCs/>
    </w:rPr>
  </w:style>
  <w:style w:type="character" w:styleId="HTMLKeyboard">
    <w:name w:val="HTML Keyboard"/>
    <w:uiPriority w:val="99"/>
    <w:semiHidden/>
    <w:unhideWhenUsed/>
    <w:rsid w:val="007B527B"/>
    <w:rPr>
      <w:rFonts w:ascii="Consolas" w:hAnsi="Consolas"/>
      <w:sz w:val="22"/>
      <w:szCs w:val="20"/>
    </w:rPr>
  </w:style>
  <w:style w:type="paragraph" w:styleId="HTMLPreformatted">
    <w:name w:val="HTML Preformatted"/>
    <w:basedOn w:val="Normal"/>
    <w:link w:val="HTMLPreformattedChar"/>
    <w:uiPriority w:val="99"/>
    <w:semiHidden/>
    <w:unhideWhenUsed/>
    <w:rsid w:val="007B527B"/>
    <w:pPr>
      <w:spacing w:line="240" w:lineRule="auto"/>
      <w:jc w:val="left"/>
    </w:pPr>
    <w:rPr>
      <w:rFonts w:ascii="Consolas" w:eastAsia="SimHei" w:hAnsi="Consolas"/>
      <w:color w:val="000000"/>
      <w:sz w:val="22"/>
      <w:szCs w:val="20"/>
      <w:lang w:val="en-US" w:eastAsia="en-US"/>
    </w:rPr>
  </w:style>
  <w:style w:type="character" w:customStyle="1" w:styleId="HTMLPreformattedChar">
    <w:name w:val="HTML Preformatted Char"/>
    <w:link w:val="HTMLPreformatted"/>
    <w:uiPriority w:val="99"/>
    <w:semiHidden/>
    <w:rsid w:val="007B527B"/>
    <w:rPr>
      <w:rFonts w:ascii="Consolas" w:eastAsia="SimHei" w:hAnsi="Consolas"/>
      <w:color w:val="000000"/>
      <w:sz w:val="22"/>
      <w:lang w:val="en-US" w:eastAsia="en-US"/>
    </w:rPr>
  </w:style>
  <w:style w:type="character" w:styleId="HTMLSample">
    <w:name w:val="HTML Sample"/>
    <w:uiPriority w:val="99"/>
    <w:semiHidden/>
    <w:unhideWhenUsed/>
    <w:rsid w:val="007B527B"/>
    <w:rPr>
      <w:rFonts w:ascii="Consolas" w:hAnsi="Consolas"/>
      <w:sz w:val="24"/>
      <w:szCs w:val="24"/>
    </w:rPr>
  </w:style>
  <w:style w:type="character" w:styleId="HTMLTypewriter">
    <w:name w:val="HTML Typewriter"/>
    <w:uiPriority w:val="99"/>
    <w:semiHidden/>
    <w:unhideWhenUsed/>
    <w:rsid w:val="007B527B"/>
    <w:rPr>
      <w:rFonts w:ascii="Consolas" w:hAnsi="Consolas"/>
      <w:sz w:val="22"/>
      <w:szCs w:val="20"/>
    </w:rPr>
  </w:style>
  <w:style w:type="character" w:styleId="HTMLVariable">
    <w:name w:val="HTML Variable"/>
    <w:uiPriority w:val="99"/>
    <w:semiHidden/>
    <w:unhideWhenUsed/>
    <w:rsid w:val="007B527B"/>
    <w:rPr>
      <w:i/>
      <w:iCs/>
    </w:rPr>
  </w:style>
  <w:style w:type="table" w:styleId="LightGrid">
    <w:name w:val="Light Grid"/>
    <w:basedOn w:val="TableNormal"/>
    <w:uiPriority w:val="62"/>
    <w:semiHidden/>
    <w:unhideWhenUsed/>
    <w:rsid w:val="007B527B"/>
    <w:rPr>
      <w:rFonts w:ascii="Arial" w:eastAsia="SimHei" w:hAnsi="Arial"/>
      <w:color w:val="595959"/>
      <w:sz w:val="30"/>
      <w:szCs w:val="3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Arial" w:eastAsia="SimHei" w:hAnsi="Arial"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Arial" w:eastAsia="SimHei" w:hAnsi="Arial"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rial" w:eastAsia="SimHei" w:hAnsi="Arial" w:cs="Times New Roman"/>
        <w:b/>
        <w:bCs/>
      </w:rPr>
    </w:tblStylePr>
    <w:tblStylePr w:type="lastCol">
      <w:rPr>
        <w:rFonts w:ascii="Arial" w:eastAsia="SimHei" w:hAnsi="Arial"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1">
    <w:name w:val="Light Grid Accent 1"/>
    <w:basedOn w:val="TableNormal"/>
    <w:uiPriority w:val="62"/>
    <w:rsid w:val="007B527B"/>
    <w:rPr>
      <w:rFonts w:ascii="Arial" w:eastAsia="SimHei" w:hAnsi="Arial"/>
      <w:color w:val="595959"/>
      <w:sz w:val="30"/>
      <w:szCs w:val="30"/>
    </w:rPr>
    <w:tblPr>
      <w:tblStyleRowBandSize w:val="1"/>
      <w:tblStyleColBandSize w:val="1"/>
      <w:tblBorders>
        <w:top w:val="single" w:sz="8" w:space="0" w:color="214C5E"/>
        <w:left w:val="single" w:sz="8" w:space="0" w:color="214C5E"/>
        <w:bottom w:val="single" w:sz="8" w:space="0" w:color="214C5E"/>
        <w:right w:val="single" w:sz="8" w:space="0" w:color="214C5E"/>
        <w:insideH w:val="single" w:sz="8" w:space="0" w:color="214C5E"/>
        <w:insideV w:val="single" w:sz="8" w:space="0" w:color="214C5E"/>
      </w:tblBorders>
    </w:tblPr>
    <w:tblStylePr w:type="firstRow">
      <w:pPr>
        <w:spacing w:before="0" w:after="0" w:line="240" w:lineRule="auto"/>
      </w:pPr>
      <w:rPr>
        <w:rFonts w:ascii="Arial" w:eastAsia="SimHei" w:hAnsi="Arial" w:cs="Times New Roman"/>
        <w:b/>
        <w:bCs/>
      </w:rPr>
      <w:tblPr/>
      <w:tcPr>
        <w:tcBorders>
          <w:top w:val="single" w:sz="8" w:space="0" w:color="214C5E"/>
          <w:left w:val="single" w:sz="8" w:space="0" w:color="214C5E"/>
          <w:bottom w:val="single" w:sz="18" w:space="0" w:color="214C5E"/>
          <w:right w:val="single" w:sz="8" w:space="0" w:color="214C5E"/>
          <w:insideH w:val="nil"/>
          <w:insideV w:val="single" w:sz="8" w:space="0" w:color="214C5E"/>
        </w:tcBorders>
      </w:tcPr>
    </w:tblStylePr>
    <w:tblStylePr w:type="lastRow">
      <w:pPr>
        <w:spacing w:before="0" w:after="0" w:line="240" w:lineRule="auto"/>
      </w:pPr>
      <w:rPr>
        <w:rFonts w:ascii="Arial" w:eastAsia="SimHei" w:hAnsi="Arial" w:cs="Times New Roman"/>
        <w:b/>
        <w:bCs/>
      </w:rPr>
      <w:tblPr/>
      <w:tcPr>
        <w:tcBorders>
          <w:top w:val="double" w:sz="6" w:space="0" w:color="214C5E"/>
          <w:left w:val="single" w:sz="8" w:space="0" w:color="214C5E"/>
          <w:bottom w:val="single" w:sz="8" w:space="0" w:color="214C5E"/>
          <w:right w:val="single" w:sz="8" w:space="0" w:color="214C5E"/>
          <w:insideH w:val="nil"/>
          <w:insideV w:val="single" w:sz="8" w:space="0" w:color="214C5E"/>
        </w:tcBorders>
      </w:tcPr>
    </w:tblStylePr>
    <w:tblStylePr w:type="firstCol">
      <w:rPr>
        <w:rFonts w:ascii="Arial" w:eastAsia="SimHei" w:hAnsi="Arial" w:cs="Times New Roman"/>
        <w:b/>
        <w:bCs/>
      </w:rPr>
    </w:tblStylePr>
    <w:tblStylePr w:type="lastCol">
      <w:rPr>
        <w:rFonts w:ascii="Arial" w:eastAsia="SimHei" w:hAnsi="Arial" w:cs="Times New Roman"/>
        <w:b/>
        <w:bCs/>
      </w:rPr>
      <w:tblPr/>
      <w:tcPr>
        <w:tcBorders>
          <w:top w:val="single" w:sz="8" w:space="0" w:color="214C5E"/>
          <w:left w:val="single" w:sz="8" w:space="0" w:color="214C5E"/>
          <w:bottom w:val="single" w:sz="8" w:space="0" w:color="214C5E"/>
          <w:right w:val="single" w:sz="8" w:space="0" w:color="214C5E"/>
        </w:tcBorders>
      </w:tcPr>
    </w:tblStylePr>
    <w:tblStylePr w:type="band1Vert">
      <w:tblPr/>
      <w:tcPr>
        <w:tcBorders>
          <w:top w:val="single" w:sz="8" w:space="0" w:color="214C5E"/>
          <w:left w:val="single" w:sz="8" w:space="0" w:color="214C5E"/>
          <w:bottom w:val="single" w:sz="8" w:space="0" w:color="214C5E"/>
          <w:right w:val="single" w:sz="8" w:space="0" w:color="214C5E"/>
        </w:tcBorders>
        <w:shd w:val="clear" w:color="auto" w:fill="B8D8E6"/>
      </w:tcPr>
    </w:tblStylePr>
    <w:tblStylePr w:type="band1Horz">
      <w:tblPr/>
      <w:tcPr>
        <w:tcBorders>
          <w:top w:val="single" w:sz="8" w:space="0" w:color="214C5E"/>
          <w:left w:val="single" w:sz="8" w:space="0" w:color="214C5E"/>
          <w:bottom w:val="single" w:sz="8" w:space="0" w:color="214C5E"/>
          <w:right w:val="single" w:sz="8" w:space="0" w:color="214C5E"/>
          <w:insideV w:val="single" w:sz="8" w:space="0" w:color="214C5E"/>
        </w:tcBorders>
        <w:shd w:val="clear" w:color="auto" w:fill="B8D8E6"/>
      </w:tcPr>
    </w:tblStylePr>
    <w:tblStylePr w:type="band2Horz">
      <w:tblPr/>
      <w:tcPr>
        <w:tcBorders>
          <w:top w:val="single" w:sz="8" w:space="0" w:color="214C5E"/>
          <w:left w:val="single" w:sz="8" w:space="0" w:color="214C5E"/>
          <w:bottom w:val="single" w:sz="8" w:space="0" w:color="214C5E"/>
          <w:right w:val="single" w:sz="8" w:space="0" w:color="214C5E"/>
          <w:insideV w:val="single" w:sz="8" w:space="0" w:color="214C5E"/>
        </w:tcBorders>
      </w:tcPr>
    </w:tblStylePr>
  </w:style>
  <w:style w:type="table" w:styleId="LightGrid-Accent2">
    <w:name w:val="Light Grid Accent 2"/>
    <w:basedOn w:val="TableNormal"/>
    <w:uiPriority w:val="62"/>
    <w:semiHidden/>
    <w:unhideWhenUsed/>
    <w:rsid w:val="007B527B"/>
    <w:rPr>
      <w:rFonts w:ascii="Arial" w:eastAsia="SimHei" w:hAnsi="Arial"/>
      <w:color w:val="595959"/>
      <w:sz w:val="30"/>
      <w:szCs w:val="30"/>
    </w:rPr>
    <w:tblPr>
      <w:tblStyleRowBandSize w:val="1"/>
      <w:tblStyleColBandSize w:val="1"/>
      <w:tblBorders>
        <w:top w:val="single" w:sz="8" w:space="0" w:color="DE4948"/>
        <w:left w:val="single" w:sz="8" w:space="0" w:color="DE4948"/>
        <w:bottom w:val="single" w:sz="8" w:space="0" w:color="DE4948"/>
        <w:right w:val="single" w:sz="8" w:space="0" w:color="DE4948"/>
        <w:insideH w:val="single" w:sz="8" w:space="0" w:color="DE4948"/>
        <w:insideV w:val="single" w:sz="8" w:space="0" w:color="DE4948"/>
      </w:tblBorders>
    </w:tblPr>
    <w:tblStylePr w:type="firstRow">
      <w:pPr>
        <w:spacing w:before="0" w:after="0" w:line="240" w:lineRule="auto"/>
      </w:pPr>
      <w:rPr>
        <w:rFonts w:ascii="Arial" w:eastAsia="SimHei" w:hAnsi="Arial" w:cs="Times New Roman"/>
        <w:b/>
        <w:bCs/>
      </w:rPr>
      <w:tblPr/>
      <w:tcPr>
        <w:tcBorders>
          <w:top w:val="single" w:sz="8" w:space="0" w:color="DE4948"/>
          <w:left w:val="single" w:sz="8" w:space="0" w:color="DE4948"/>
          <w:bottom w:val="single" w:sz="18" w:space="0" w:color="DE4948"/>
          <w:right w:val="single" w:sz="8" w:space="0" w:color="DE4948"/>
          <w:insideH w:val="nil"/>
          <w:insideV w:val="single" w:sz="8" w:space="0" w:color="DE4948"/>
        </w:tcBorders>
      </w:tcPr>
    </w:tblStylePr>
    <w:tblStylePr w:type="lastRow">
      <w:pPr>
        <w:spacing w:before="0" w:after="0" w:line="240" w:lineRule="auto"/>
      </w:pPr>
      <w:rPr>
        <w:rFonts w:ascii="Arial" w:eastAsia="SimHei" w:hAnsi="Arial" w:cs="Times New Roman"/>
        <w:b/>
        <w:bCs/>
      </w:rPr>
      <w:tblPr/>
      <w:tcPr>
        <w:tcBorders>
          <w:top w:val="double" w:sz="6" w:space="0" w:color="DE4948"/>
          <w:left w:val="single" w:sz="8" w:space="0" w:color="DE4948"/>
          <w:bottom w:val="single" w:sz="8" w:space="0" w:color="DE4948"/>
          <w:right w:val="single" w:sz="8" w:space="0" w:color="DE4948"/>
          <w:insideH w:val="nil"/>
          <w:insideV w:val="single" w:sz="8" w:space="0" w:color="DE4948"/>
        </w:tcBorders>
      </w:tcPr>
    </w:tblStylePr>
    <w:tblStylePr w:type="firstCol">
      <w:rPr>
        <w:rFonts w:ascii="Arial" w:eastAsia="SimHei" w:hAnsi="Arial" w:cs="Times New Roman"/>
        <w:b/>
        <w:bCs/>
      </w:rPr>
    </w:tblStylePr>
    <w:tblStylePr w:type="lastCol">
      <w:rPr>
        <w:rFonts w:ascii="Arial" w:eastAsia="SimHei" w:hAnsi="Arial" w:cs="Times New Roman"/>
        <w:b/>
        <w:bCs/>
      </w:rPr>
      <w:tblPr/>
      <w:tcPr>
        <w:tcBorders>
          <w:top w:val="single" w:sz="8" w:space="0" w:color="DE4948"/>
          <w:left w:val="single" w:sz="8" w:space="0" w:color="DE4948"/>
          <w:bottom w:val="single" w:sz="8" w:space="0" w:color="DE4948"/>
          <w:right w:val="single" w:sz="8" w:space="0" w:color="DE4948"/>
        </w:tcBorders>
      </w:tcPr>
    </w:tblStylePr>
    <w:tblStylePr w:type="band1Vert">
      <w:tblPr/>
      <w:tcPr>
        <w:tcBorders>
          <w:top w:val="single" w:sz="8" w:space="0" w:color="DE4948"/>
          <w:left w:val="single" w:sz="8" w:space="0" w:color="DE4948"/>
          <w:bottom w:val="single" w:sz="8" w:space="0" w:color="DE4948"/>
          <w:right w:val="single" w:sz="8" w:space="0" w:color="DE4948"/>
        </w:tcBorders>
        <w:shd w:val="clear" w:color="auto" w:fill="F6D1D1"/>
      </w:tcPr>
    </w:tblStylePr>
    <w:tblStylePr w:type="band1Horz">
      <w:tblPr/>
      <w:tcPr>
        <w:tcBorders>
          <w:top w:val="single" w:sz="8" w:space="0" w:color="DE4948"/>
          <w:left w:val="single" w:sz="8" w:space="0" w:color="DE4948"/>
          <w:bottom w:val="single" w:sz="8" w:space="0" w:color="DE4948"/>
          <w:right w:val="single" w:sz="8" w:space="0" w:color="DE4948"/>
          <w:insideV w:val="single" w:sz="8" w:space="0" w:color="DE4948"/>
        </w:tcBorders>
        <w:shd w:val="clear" w:color="auto" w:fill="F6D1D1"/>
      </w:tcPr>
    </w:tblStylePr>
    <w:tblStylePr w:type="band2Horz">
      <w:tblPr/>
      <w:tcPr>
        <w:tcBorders>
          <w:top w:val="single" w:sz="8" w:space="0" w:color="DE4948"/>
          <w:left w:val="single" w:sz="8" w:space="0" w:color="DE4948"/>
          <w:bottom w:val="single" w:sz="8" w:space="0" w:color="DE4948"/>
          <w:right w:val="single" w:sz="8" w:space="0" w:color="DE4948"/>
          <w:insideV w:val="single" w:sz="8" w:space="0" w:color="DE4948"/>
        </w:tcBorders>
      </w:tcPr>
    </w:tblStylePr>
  </w:style>
  <w:style w:type="table" w:styleId="LightGrid-Accent3">
    <w:name w:val="Light Grid Accent 3"/>
    <w:basedOn w:val="TableNormal"/>
    <w:uiPriority w:val="62"/>
    <w:semiHidden/>
    <w:unhideWhenUsed/>
    <w:rsid w:val="007B527B"/>
    <w:rPr>
      <w:rFonts w:ascii="Arial" w:eastAsia="SimHei" w:hAnsi="Arial"/>
      <w:color w:val="595959"/>
      <w:sz w:val="30"/>
      <w:szCs w:val="30"/>
    </w:rPr>
    <w:tblPr>
      <w:tblStyleRowBandSize w:val="1"/>
      <w:tblStyleColBandSize w:val="1"/>
      <w:tblBorders>
        <w:top w:val="single" w:sz="8" w:space="0" w:color="62C7AD"/>
        <w:left w:val="single" w:sz="8" w:space="0" w:color="62C7AD"/>
        <w:bottom w:val="single" w:sz="8" w:space="0" w:color="62C7AD"/>
        <w:right w:val="single" w:sz="8" w:space="0" w:color="62C7AD"/>
        <w:insideH w:val="single" w:sz="8" w:space="0" w:color="62C7AD"/>
        <w:insideV w:val="single" w:sz="8" w:space="0" w:color="62C7AD"/>
      </w:tblBorders>
    </w:tblPr>
    <w:tblStylePr w:type="firstRow">
      <w:pPr>
        <w:spacing w:before="0" w:after="0" w:line="240" w:lineRule="auto"/>
      </w:pPr>
      <w:rPr>
        <w:rFonts w:ascii="Arial" w:eastAsia="SimHei" w:hAnsi="Arial" w:cs="Times New Roman"/>
        <w:b/>
        <w:bCs/>
      </w:rPr>
      <w:tblPr/>
      <w:tcPr>
        <w:tcBorders>
          <w:top w:val="single" w:sz="8" w:space="0" w:color="62C7AD"/>
          <w:left w:val="single" w:sz="8" w:space="0" w:color="62C7AD"/>
          <w:bottom w:val="single" w:sz="18" w:space="0" w:color="62C7AD"/>
          <w:right w:val="single" w:sz="8" w:space="0" w:color="62C7AD"/>
          <w:insideH w:val="nil"/>
          <w:insideV w:val="single" w:sz="8" w:space="0" w:color="62C7AD"/>
        </w:tcBorders>
      </w:tcPr>
    </w:tblStylePr>
    <w:tblStylePr w:type="lastRow">
      <w:pPr>
        <w:spacing w:before="0" w:after="0" w:line="240" w:lineRule="auto"/>
      </w:pPr>
      <w:rPr>
        <w:rFonts w:ascii="Arial" w:eastAsia="SimHei" w:hAnsi="Arial" w:cs="Times New Roman"/>
        <w:b/>
        <w:bCs/>
      </w:rPr>
      <w:tblPr/>
      <w:tcPr>
        <w:tcBorders>
          <w:top w:val="double" w:sz="6" w:space="0" w:color="62C7AD"/>
          <w:left w:val="single" w:sz="8" w:space="0" w:color="62C7AD"/>
          <w:bottom w:val="single" w:sz="8" w:space="0" w:color="62C7AD"/>
          <w:right w:val="single" w:sz="8" w:space="0" w:color="62C7AD"/>
          <w:insideH w:val="nil"/>
          <w:insideV w:val="single" w:sz="8" w:space="0" w:color="62C7AD"/>
        </w:tcBorders>
      </w:tcPr>
    </w:tblStylePr>
    <w:tblStylePr w:type="firstCol">
      <w:rPr>
        <w:rFonts w:ascii="Arial" w:eastAsia="SimHei" w:hAnsi="Arial" w:cs="Times New Roman"/>
        <w:b/>
        <w:bCs/>
      </w:rPr>
    </w:tblStylePr>
    <w:tblStylePr w:type="lastCol">
      <w:rPr>
        <w:rFonts w:ascii="Arial" w:eastAsia="SimHei" w:hAnsi="Arial" w:cs="Times New Roman"/>
        <w:b/>
        <w:bCs/>
      </w:rPr>
      <w:tblPr/>
      <w:tcPr>
        <w:tcBorders>
          <w:top w:val="single" w:sz="8" w:space="0" w:color="62C7AD"/>
          <w:left w:val="single" w:sz="8" w:space="0" w:color="62C7AD"/>
          <w:bottom w:val="single" w:sz="8" w:space="0" w:color="62C7AD"/>
          <w:right w:val="single" w:sz="8" w:space="0" w:color="62C7AD"/>
        </w:tcBorders>
      </w:tcPr>
    </w:tblStylePr>
    <w:tblStylePr w:type="band1Vert">
      <w:tblPr/>
      <w:tcPr>
        <w:tcBorders>
          <w:top w:val="single" w:sz="8" w:space="0" w:color="62C7AD"/>
          <w:left w:val="single" w:sz="8" w:space="0" w:color="62C7AD"/>
          <w:bottom w:val="single" w:sz="8" w:space="0" w:color="62C7AD"/>
          <w:right w:val="single" w:sz="8" w:space="0" w:color="62C7AD"/>
        </w:tcBorders>
        <w:shd w:val="clear" w:color="auto" w:fill="D8F1EA"/>
      </w:tcPr>
    </w:tblStylePr>
    <w:tblStylePr w:type="band1Horz">
      <w:tblPr/>
      <w:tcPr>
        <w:tcBorders>
          <w:top w:val="single" w:sz="8" w:space="0" w:color="62C7AD"/>
          <w:left w:val="single" w:sz="8" w:space="0" w:color="62C7AD"/>
          <w:bottom w:val="single" w:sz="8" w:space="0" w:color="62C7AD"/>
          <w:right w:val="single" w:sz="8" w:space="0" w:color="62C7AD"/>
          <w:insideV w:val="single" w:sz="8" w:space="0" w:color="62C7AD"/>
        </w:tcBorders>
        <w:shd w:val="clear" w:color="auto" w:fill="D8F1EA"/>
      </w:tcPr>
    </w:tblStylePr>
    <w:tblStylePr w:type="band2Horz">
      <w:tblPr/>
      <w:tcPr>
        <w:tcBorders>
          <w:top w:val="single" w:sz="8" w:space="0" w:color="62C7AD"/>
          <w:left w:val="single" w:sz="8" w:space="0" w:color="62C7AD"/>
          <w:bottom w:val="single" w:sz="8" w:space="0" w:color="62C7AD"/>
          <w:right w:val="single" w:sz="8" w:space="0" w:color="62C7AD"/>
          <w:insideV w:val="single" w:sz="8" w:space="0" w:color="62C7AD"/>
        </w:tcBorders>
      </w:tcPr>
    </w:tblStylePr>
  </w:style>
  <w:style w:type="table" w:styleId="LightGrid-Accent4">
    <w:name w:val="Light Grid Accent 4"/>
    <w:basedOn w:val="TableNormal"/>
    <w:uiPriority w:val="62"/>
    <w:semiHidden/>
    <w:unhideWhenUsed/>
    <w:rsid w:val="007B527B"/>
    <w:rPr>
      <w:rFonts w:ascii="Arial" w:eastAsia="SimHei" w:hAnsi="Arial"/>
      <w:color w:val="595959"/>
      <w:sz w:val="30"/>
      <w:szCs w:val="30"/>
    </w:rPr>
    <w:tblPr>
      <w:tblStyleRowBandSize w:val="1"/>
      <w:tblStyleColBandSize w:val="1"/>
      <w:tblBorders>
        <w:top w:val="single" w:sz="8" w:space="0" w:color="731C3F"/>
        <w:left w:val="single" w:sz="8" w:space="0" w:color="731C3F"/>
        <w:bottom w:val="single" w:sz="8" w:space="0" w:color="731C3F"/>
        <w:right w:val="single" w:sz="8" w:space="0" w:color="731C3F"/>
        <w:insideH w:val="single" w:sz="8" w:space="0" w:color="731C3F"/>
        <w:insideV w:val="single" w:sz="8" w:space="0" w:color="731C3F"/>
      </w:tblBorders>
    </w:tblPr>
    <w:tblStylePr w:type="firstRow">
      <w:pPr>
        <w:spacing w:before="0" w:after="0" w:line="240" w:lineRule="auto"/>
      </w:pPr>
      <w:rPr>
        <w:rFonts w:ascii="Arial" w:eastAsia="SimHei" w:hAnsi="Arial" w:cs="Times New Roman"/>
        <w:b/>
        <w:bCs/>
      </w:rPr>
      <w:tblPr/>
      <w:tcPr>
        <w:tcBorders>
          <w:top w:val="single" w:sz="8" w:space="0" w:color="731C3F"/>
          <w:left w:val="single" w:sz="8" w:space="0" w:color="731C3F"/>
          <w:bottom w:val="single" w:sz="18" w:space="0" w:color="731C3F"/>
          <w:right w:val="single" w:sz="8" w:space="0" w:color="731C3F"/>
          <w:insideH w:val="nil"/>
          <w:insideV w:val="single" w:sz="8" w:space="0" w:color="731C3F"/>
        </w:tcBorders>
      </w:tcPr>
    </w:tblStylePr>
    <w:tblStylePr w:type="lastRow">
      <w:pPr>
        <w:spacing w:before="0" w:after="0" w:line="240" w:lineRule="auto"/>
      </w:pPr>
      <w:rPr>
        <w:rFonts w:ascii="Arial" w:eastAsia="SimHei" w:hAnsi="Arial" w:cs="Times New Roman"/>
        <w:b/>
        <w:bCs/>
      </w:rPr>
      <w:tblPr/>
      <w:tcPr>
        <w:tcBorders>
          <w:top w:val="double" w:sz="6" w:space="0" w:color="731C3F"/>
          <w:left w:val="single" w:sz="8" w:space="0" w:color="731C3F"/>
          <w:bottom w:val="single" w:sz="8" w:space="0" w:color="731C3F"/>
          <w:right w:val="single" w:sz="8" w:space="0" w:color="731C3F"/>
          <w:insideH w:val="nil"/>
          <w:insideV w:val="single" w:sz="8" w:space="0" w:color="731C3F"/>
        </w:tcBorders>
      </w:tcPr>
    </w:tblStylePr>
    <w:tblStylePr w:type="firstCol">
      <w:rPr>
        <w:rFonts w:ascii="Arial" w:eastAsia="SimHei" w:hAnsi="Arial" w:cs="Times New Roman"/>
        <w:b/>
        <w:bCs/>
      </w:rPr>
    </w:tblStylePr>
    <w:tblStylePr w:type="lastCol">
      <w:rPr>
        <w:rFonts w:ascii="Arial" w:eastAsia="SimHei" w:hAnsi="Arial" w:cs="Times New Roman"/>
        <w:b/>
        <w:bCs/>
      </w:rPr>
      <w:tblPr/>
      <w:tcPr>
        <w:tcBorders>
          <w:top w:val="single" w:sz="8" w:space="0" w:color="731C3F"/>
          <w:left w:val="single" w:sz="8" w:space="0" w:color="731C3F"/>
          <w:bottom w:val="single" w:sz="8" w:space="0" w:color="731C3F"/>
          <w:right w:val="single" w:sz="8" w:space="0" w:color="731C3F"/>
        </w:tcBorders>
      </w:tcPr>
    </w:tblStylePr>
    <w:tblStylePr w:type="band1Vert">
      <w:tblPr/>
      <w:tcPr>
        <w:tcBorders>
          <w:top w:val="single" w:sz="8" w:space="0" w:color="731C3F"/>
          <w:left w:val="single" w:sz="8" w:space="0" w:color="731C3F"/>
          <w:bottom w:val="single" w:sz="8" w:space="0" w:color="731C3F"/>
          <w:right w:val="single" w:sz="8" w:space="0" w:color="731C3F"/>
        </w:tcBorders>
        <w:shd w:val="clear" w:color="auto" w:fill="EDB5CB"/>
      </w:tcPr>
    </w:tblStylePr>
    <w:tblStylePr w:type="band1Horz">
      <w:tblPr/>
      <w:tcPr>
        <w:tcBorders>
          <w:top w:val="single" w:sz="8" w:space="0" w:color="731C3F"/>
          <w:left w:val="single" w:sz="8" w:space="0" w:color="731C3F"/>
          <w:bottom w:val="single" w:sz="8" w:space="0" w:color="731C3F"/>
          <w:right w:val="single" w:sz="8" w:space="0" w:color="731C3F"/>
          <w:insideV w:val="single" w:sz="8" w:space="0" w:color="731C3F"/>
        </w:tcBorders>
        <w:shd w:val="clear" w:color="auto" w:fill="EDB5CB"/>
      </w:tcPr>
    </w:tblStylePr>
    <w:tblStylePr w:type="band2Horz">
      <w:tblPr/>
      <w:tcPr>
        <w:tcBorders>
          <w:top w:val="single" w:sz="8" w:space="0" w:color="731C3F"/>
          <w:left w:val="single" w:sz="8" w:space="0" w:color="731C3F"/>
          <w:bottom w:val="single" w:sz="8" w:space="0" w:color="731C3F"/>
          <w:right w:val="single" w:sz="8" w:space="0" w:color="731C3F"/>
          <w:insideV w:val="single" w:sz="8" w:space="0" w:color="731C3F"/>
        </w:tcBorders>
      </w:tcPr>
    </w:tblStylePr>
  </w:style>
  <w:style w:type="table" w:styleId="LightGrid-Accent5">
    <w:name w:val="Light Grid Accent 5"/>
    <w:basedOn w:val="TableNormal"/>
    <w:uiPriority w:val="62"/>
    <w:semiHidden/>
    <w:unhideWhenUsed/>
    <w:rsid w:val="007B527B"/>
    <w:rPr>
      <w:rFonts w:ascii="Arial" w:eastAsia="SimHei" w:hAnsi="Arial"/>
      <w:color w:val="595959"/>
      <w:sz w:val="30"/>
      <w:szCs w:val="30"/>
    </w:rPr>
    <w:tblPr>
      <w:tblStyleRowBandSize w:val="1"/>
      <w:tblStyleColBandSize w:val="1"/>
      <w:tblBorders>
        <w:top w:val="single" w:sz="8" w:space="0" w:color="D87330"/>
        <w:left w:val="single" w:sz="8" w:space="0" w:color="D87330"/>
        <w:bottom w:val="single" w:sz="8" w:space="0" w:color="D87330"/>
        <w:right w:val="single" w:sz="8" w:space="0" w:color="D87330"/>
        <w:insideH w:val="single" w:sz="8" w:space="0" w:color="D87330"/>
        <w:insideV w:val="single" w:sz="8" w:space="0" w:color="D87330"/>
      </w:tblBorders>
    </w:tblPr>
    <w:tblStylePr w:type="firstRow">
      <w:pPr>
        <w:spacing w:before="0" w:after="0" w:line="240" w:lineRule="auto"/>
      </w:pPr>
      <w:rPr>
        <w:rFonts w:ascii="Arial" w:eastAsia="SimHei" w:hAnsi="Arial" w:cs="Times New Roman"/>
        <w:b/>
        <w:bCs/>
      </w:rPr>
      <w:tblPr/>
      <w:tcPr>
        <w:tcBorders>
          <w:top w:val="single" w:sz="8" w:space="0" w:color="D87330"/>
          <w:left w:val="single" w:sz="8" w:space="0" w:color="D87330"/>
          <w:bottom w:val="single" w:sz="18" w:space="0" w:color="D87330"/>
          <w:right w:val="single" w:sz="8" w:space="0" w:color="D87330"/>
          <w:insideH w:val="nil"/>
          <w:insideV w:val="single" w:sz="8" w:space="0" w:color="D87330"/>
        </w:tcBorders>
      </w:tcPr>
    </w:tblStylePr>
    <w:tblStylePr w:type="lastRow">
      <w:pPr>
        <w:spacing w:before="0" w:after="0" w:line="240" w:lineRule="auto"/>
      </w:pPr>
      <w:rPr>
        <w:rFonts w:ascii="Arial" w:eastAsia="SimHei" w:hAnsi="Arial" w:cs="Times New Roman"/>
        <w:b/>
        <w:bCs/>
      </w:rPr>
      <w:tblPr/>
      <w:tcPr>
        <w:tcBorders>
          <w:top w:val="double" w:sz="6" w:space="0" w:color="D87330"/>
          <w:left w:val="single" w:sz="8" w:space="0" w:color="D87330"/>
          <w:bottom w:val="single" w:sz="8" w:space="0" w:color="D87330"/>
          <w:right w:val="single" w:sz="8" w:space="0" w:color="D87330"/>
          <w:insideH w:val="nil"/>
          <w:insideV w:val="single" w:sz="8" w:space="0" w:color="D87330"/>
        </w:tcBorders>
      </w:tcPr>
    </w:tblStylePr>
    <w:tblStylePr w:type="firstCol">
      <w:rPr>
        <w:rFonts w:ascii="Arial" w:eastAsia="SimHei" w:hAnsi="Arial" w:cs="Times New Roman"/>
        <w:b/>
        <w:bCs/>
      </w:rPr>
    </w:tblStylePr>
    <w:tblStylePr w:type="lastCol">
      <w:rPr>
        <w:rFonts w:ascii="Arial" w:eastAsia="SimHei" w:hAnsi="Arial" w:cs="Times New Roman"/>
        <w:b/>
        <w:bCs/>
      </w:rPr>
      <w:tblPr/>
      <w:tcPr>
        <w:tcBorders>
          <w:top w:val="single" w:sz="8" w:space="0" w:color="D87330"/>
          <w:left w:val="single" w:sz="8" w:space="0" w:color="D87330"/>
          <w:bottom w:val="single" w:sz="8" w:space="0" w:color="D87330"/>
          <w:right w:val="single" w:sz="8" w:space="0" w:color="D87330"/>
        </w:tcBorders>
      </w:tcPr>
    </w:tblStylePr>
    <w:tblStylePr w:type="band1Vert">
      <w:tblPr/>
      <w:tcPr>
        <w:tcBorders>
          <w:top w:val="single" w:sz="8" w:space="0" w:color="D87330"/>
          <w:left w:val="single" w:sz="8" w:space="0" w:color="D87330"/>
          <w:bottom w:val="single" w:sz="8" w:space="0" w:color="D87330"/>
          <w:right w:val="single" w:sz="8" w:space="0" w:color="D87330"/>
        </w:tcBorders>
        <w:shd w:val="clear" w:color="auto" w:fill="F5DCCB"/>
      </w:tcPr>
    </w:tblStylePr>
    <w:tblStylePr w:type="band1Horz">
      <w:tblPr/>
      <w:tcPr>
        <w:tcBorders>
          <w:top w:val="single" w:sz="8" w:space="0" w:color="D87330"/>
          <w:left w:val="single" w:sz="8" w:space="0" w:color="D87330"/>
          <w:bottom w:val="single" w:sz="8" w:space="0" w:color="D87330"/>
          <w:right w:val="single" w:sz="8" w:space="0" w:color="D87330"/>
          <w:insideV w:val="single" w:sz="8" w:space="0" w:color="D87330"/>
        </w:tcBorders>
        <w:shd w:val="clear" w:color="auto" w:fill="F5DCCB"/>
      </w:tcPr>
    </w:tblStylePr>
    <w:tblStylePr w:type="band2Horz">
      <w:tblPr/>
      <w:tcPr>
        <w:tcBorders>
          <w:top w:val="single" w:sz="8" w:space="0" w:color="D87330"/>
          <w:left w:val="single" w:sz="8" w:space="0" w:color="D87330"/>
          <w:bottom w:val="single" w:sz="8" w:space="0" w:color="D87330"/>
          <w:right w:val="single" w:sz="8" w:space="0" w:color="D87330"/>
          <w:insideV w:val="single" w:sz="8" w:space="0" w:color="D87330"/>
        </w:tcBorders>
      </w:tcPr>
    </w:tblStylePr>
  </w:style>
  <w:style w:type="table" w:styleId="LightGrid-Accent6">
    <w:name w:val="Light Grid Accent 6"/>
    <w:basedOn w:val="TableNormal"/>
    <w:uiPriority w:val="62"/>
    <w:semiHidden/>
    <w:unhideWhenUsed/>
    <w:rsid w:val="007B527B"/>
    <w:rPr>
      <w:rFonts w:ascii="Arial" w:eastAsia="SimHei" w:hAnsi="Arial"/>
      <w:color w:val="595959"/>
      <w:sz w:val="30"/>
      <w:szCs w:val="30"/>
    </w:rPr>
    <w:tblPr>
      <w:tblStyleRowBandSize w:val="1"/>
      <w:tblStyleColBandSize w:val="1"/>
      <w:tblBorders>
        <w:top w:val="single" w:sz="8" w:space="0" w:color="DEBC53"/>
        <w:left w:val="single" w:sz="8" w:space="0" w:color="DEBC53"/>
        <w:bottom w:val="single" w:sz="8" w:space="0" w:color="DEBC53"/>
        <w:right w:val="single" w:sz="8" w:space="0" w:color="DEBC53"/>
        <w:insideH w:val="single" w:sz="8" w:space="0" w:color="DEBC53"/>
        <w:insideV w:val="single" w:sz="8" w:space="0" w:color="DEBC53"/>
      </w:tblBorders>
    </w:tblPr>
    <w:tblStylePr w:type="firstRow">
      <w:pPr>
        <w:spacing w:before="0" w:after="0" w:line="240" w:lineRule="auto"/>
      </w:pPr>
      <w:rPr>
        <w:rFonts w:ascii="Arial" w:eastAsia="SimHei" w:hAnsi="Arial" w:cs="Times New Roman"/>
        <w:b/>
        <w:bCs/>
      </w:rPr>
      <w:tblPr/>
      <w:tcPr>
        <w:tcBorders>
          <w:top w:val="single" w:sz="8" w:space="0" w:color="DEBC53"/>
          <w:left w:val="single" w:sz="8" w:space="0" w:color="DEBC53"/>
          <w:bottom w:val="single" w:sz="18" w:space="0" w:color="DEBC53"/>
          <w:right w:val="single" w:sz="8" w:space="0" w:color="DEBC53"/>
          <w:insideH w:val="nil"/>
          <w:insideV w:val="single" w:sz="8" w:space="0" w:color="DEBC53"/>
        </w:tcBorders>
      </w:tcPr>
    </w:tblStylePr>
    <w:tblStylePr w:type="lastRow">
      <w:pPr>
        <w:spacing w:before="0" w:after="0" w:line="240" w:lineRule="auto"/>
      </w:pPr>
      <w:rPr>
        <w:rFonts w:ascii="Arial" w:eastAsia="SimHei" w:hAnsi="Arial" w:cs="Times New Roman"/>
        <w:b/>
        <w:bCs/>
      </w:rPr>
      <w:tblPr/>
      <w:tcPr>
        <w:tcBorders>
          <w:top w:val="double" w:sz="6" w:space="0" w:color="DEBC53"/>
          <w:left w:val="single" w:sz="8" w:space="0" w:color="DEBC53"/>
          <w:bottom w:val="single" w:sz="8" w:space="0" w:color="DEBC53"/>
          <w:right w:val="single" w:sz="8" w:space="0" w:color="DEBC53"/>
          <w:insideH w:val="nil"/>
          <w:insideV w:val="single" w:sz="8" w:space="0" w:color="DEBC53"/>
        </w:tcBorders>
      </w:tcPr>
    </w:tblStylePr>
    <w:tblStylePr w:type="firstCol">
      <w:rPr>
        <w:rFonts w:ascii="Arial" w:eastAsia="SimHei" w:hAnsi="Arial" w:cs="Times New Roman"/>
        <w:b/>
        <w:bCs/>
      </w:rPr>
    </w:tblStylePr>
    <w:tblStylePr w:type="lastCol">
      <w:rPr>
        <w:rFonts w:ascii="Arial" w:eastAsia="SimHei" w:hAnsi="Arial" w:cs="Times New Roman"/>
        <w:b/>
        <w:bCs/>
      </w:rPr>
      <w:tblPr/>
      <w:tcPr>
        <w:tcBorders>
          <w:top w:val="single" w:sz="8" w:space="0" w:color="DEBC53"/>
          <w:left w:val="single" w:sz="8" w:space="0" w:color="DEBC53"/>
          <w:bottom w:val="single" w:sz="8" w:space="0" w:color="DEBC53"/>
          <w:right w:val="single" w:sz="8" w:space="0" w:color="DEBC53"/>
        </w:tcBorders>
      </w:tcPr>
    </w:tblStylePr>
    <w:tblStylePr w:type="band1Vert">
      <w:tblPr/>
      <w:tcPr>
        <w:tcBorders>
          <w:top w:val="single" w:sz="8" w:space="0" w:color="DEBC53"/>
          <w:left w:val="single" w:sz="8" w:space="0" w:color="DEBC53"/>
          <w:bottom w:val="single" w:sz="8" w:space="0" w:color="DEBC53"/>
          <w:right w:val="single" w:sz="8" w:space="0" w:color="DEBC53"/>
        </w:tcBorders>
        <w:shd w:val="clear" w:color="auto" w:fill="F7EED4"/>
      </w:tcPr>
    </w:tblStylePr>
    <w:tblStylePr w:type="band1Horz">
      <w:tblPr/>
      <w:tcPr>
        <w:tcBorders>
          <w:top w:val="single" w:sz="8" w:space="0" w:color="DEBC53"/>
          <w:left w:val="single" w:sz="8" w:space="0" w:color="DEBC53"/>
          <w:bottom w:val="single" w:sz="8" w:space="0" w:color="DEBC53"/>
          <w:right w:val="single" w:sz="8" w:space="0" w:color="DEBC53"/>
          <w:insideV w:val="single" w:sz="8" w:space="0" w:color="DEBC53"/>
        </w:tcBorders>
        <w:shd w:val="clear" w:color="auto" w:fill="F7EED4"/>
      </w:tcPr>
    </w:tblStylePr>
    <w:tblStylePr w:type="band2Horz">
      <w:tblPr/>
      <w:tcPr>
        <w:tcBorders>
          <w:top w:val="single" w:sz="8" w:space="0" w:color="DEBC53"/>
          <w:left w:val="single" w:sz="8" w:space="0" w:color="DEBC53"/>
          <w:bottom w:val="single" w:sz="8" w:space="0" w:color="DEBC53"/>
          <w:right w:val="single" w:sz="8" w:space="0" w:color="DEBC53"/>
          <w:insideV w:val="single" w:sz="8" w:space="0" w:color="DEBC53"/>
        </w:tcBorders>
      </w:tcPr>
    </w:tblStylePr>
  </w:style>
  <w:style w:type="table" w:styleId="LightList">
    <w:name w:val="Light List"/>
    <w:basedOn w:val="TableNormal"/>
    <w:uiPriority w:val="61"/>
    <w:semiHidden/>
    <w:unhideWhenUsed/>
    <w:rsid w:val="007B527B"/>
    <w:rPr>
      <w:rFonts w:ascii="Arial" w:eastAsia="SimHei" w:hAnsi="Arial"/>
      <w:color w:val="595959"/>
      <w:sz w:val="30"/>
      <w:szCs w:val="3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semiHidden/>
    <w:unhideWhenUsed/>
    <w:rsid w:val="007B527B"/>
    <w:rPr>
      <w:rFonts w:ascii="Arial" w:eastAsia="SimHei" w:hAnsi="Arial"/>
      <w:color w:val="595959"/>
      <w:sz w:val="30"/>
      <w:szCs w:val="30"/>
    </w:rPr>
    <w:tblPr>
      <w:tblStyleRowBandSize w:val="1"/>
      <w:tblStyleColBandSize w:val="1"/>
      <w:tblBorders>
        <w:top w:val="single" w:sz="8" w:space="0" w:color="214C5E"/>
        <w:left w:val="single" w:sz="8" w:space="0" w:color="214C5E"/>
        <w:bottom w:val="single" w:sz="8" w:space="0" w:color="214C5E"/>
        <w:right w:val="single" w:sz="8" w:space="0" w:color="214C5E"/>
      </w:tblBorders>
    </w:tblPr>
    <w:tblStylePr w:type="firstRow">
      <w:pPr>
        <w:spacing w:before="0" w:after="0" w:line="240" w:lineRule="auto"/>
      </w:pPr>
      <w:rPr>
        <w:b/>
        <w:bCs/>
        <w:color w:val="FFFFFF"/>
      </w:rPr>
      <w:tblPr/>
      <w:tcPr>
        <w:shd w:val="clear" w:color="auto" w:fill="214C5E"/>
      </w:tcPr>
    </w:tblStylePr>
    <w:tblStylePr w:type="lastRow">
      <w:pPr>
        <w:spacing w:before="0" w:after="0" w:line="240" w:lineRule="auto"/>
      </w:pPr>
      <w:rPr>
        <w:b/>
        <w:bCs/>
      </w:rPr>
      <w:tblPr/>
      <w:tcPr>
        <w:tcBorders>
          <w:top w:val="double" w:sz="6" w:space="0" w:color="214C5E"/>
          <w:left w:val="single" w:sz="8" w:space="0" w:color="214C5E"/>
          <w:bottom w:val="single" w:sz="8" w:space="0" w:color="214C5E"/>
          <w:right w:val="single" w:sz="8" w:space="0" w:color="214C5E"/>
        </w:tcBorders>
      </w:tcPr>
    </w:tblStylePr>
    <w:tblStylePr w:type="firstCol">
      <w:rPr>
        <w:b/>
        <w:bCs/>
      </w:rPr>
    </w:tblStylePr>
    <w:tblStylePr w:type="lastCol">
      <w:rPr>
        <w:b/>
        <w:bCs/>
      </w:rPr>
    </w:tblStylePr>
    <w:tblStylePr w:type="band1Vert">
      <w:tblPr/>
      <w:tcPr>
        <w:tcBorders>
          <w:top w:val="single" w:sz="8" w:space="0" w:color="214C5E"/>
          <w:left w:val="single" w:sz="8" w:space="0" w:color="214C5E"/>
          <w:bottom w:val="single" w:sz="8" w:space="0" w:color="214C5E"/>
          <w:right w:val="single" w:sz="8" w:space="0" w:color="214C5E"/>
        </w:tcBorders>
      </w:tcPr>
    </w:tblStylePr>
    <w:tblStylePr w:type="band1Horz">
      <w:tblPr/>
      <w:tcPr>
        <w:tcBorders>
          <w:top w:val="single" w:sz="8" w:space="0" w:color="214C5E"/>
          <w:left w:val="single" w:sz="8" w:space="0" w:color="214C5E"/>
          <w:bottom w:val="single" w:sz="8" w:space="0" w:color="214C5E"/>
          <w:right w:val="single" w:sz="8" w:space="0" w:color="214C5E"/>
        </w:tcBorders>
      </w:tcPr>
    </w:tblStylePr>
  </w:style>
  <w:style w:type="table" w:styleId="LightList-Accent2">
    <w:name w:val="Light List Accent 2"/>
    <w:basedOn w:val="TableNormal"/>
    <w:uiPriority w:val="61"/>
    <w:semiHidden/>
    <w:unhideWhenUsed/>
    <w:rsid w:val="007B527B"/>
    <w:rPr>
      <w:rFonts w:ascii="Arial" w:eastAsia="SimHei" w:hAnsi="Arial"/>
      <w:color w:val="595959"/>
      <w:sz w:val="30"/>
      <w:szCs w:val="30"/>
    </w:rPr>
    <w:tblPr>
      <w:tblStyleRowBandSize w:val="1"/>
      <w:tblStyleColBandSize w:val="1"/>
      <w:tblBorders>
        <w:top w:val="single" w:sz="8" w:space="0" w:color="DE4948"/>
        <w:left w:val="single" w:sz="8" w:space="0" w:color="DE4948"/>
        <w:bottom w:val="single" w:sz="8" w:space="0" w:color="DE4948"/>
        <w:right w:val="single" w:sz="8" w:space="0" w:color="DE4948"/>
      </w:tblBorders>
    </w:tblPr>
    <w:tblStylePr w:type="firstRow">
      <w:pPr>
        <w:spacing w:before="0" w:after="0" w:line="240" w:lineRule="auto"/>
      </w:pPr>
      <w:rPr>
        <w:b/>
        <w:bCs/>
        <w:color w:val="FFFFFF"/>
      </w:rPr>
      <w:tblPr/>
      <w:tcPr>
        <w:shd w:val="clear" w:color="auto" w:fill="DE4948"/>
      </w:tcPr>
    </w:tblStylePr>
    <w:tblStylePr w:type="lastRow">
      <w:pPr>
        <w:spacing w:before="0" w:after="0" w:line="240" w:lineRule="auto"/>
      </w:pPr>
      <w:rPr>
        <w:b/>
        <w:bCs/>
      </w:rPr>
      <w:tblPr/>
      <w:tcPr>
        <w:tcBorders>
          <w:top w:val="double" w:sz="6" w:space="0" w:color="DE4948"/>
          <w:left w:val="single" w:sz="8" w:space="0" w:color="DE4948"/>
          <w:bottom w:val="single" w:sz="8" w:space="0" w:color="DE4948"/>
          <w:right w:val="single" w:sz="8" w:space="0" w:color="DE4948"/>
        </w:tcBorders>
      </w:tcPr>
    </w:tblStylePr>
    <w:tblStylePr w:type="firstCol">
      <w:rPr>
        <w:b/>
        <w:bCs/>
      </w:rPr>
    </w:tblStylePr>
    <w:tblStylePr w:type="lastCol">
      <w:rPr>
        <w:b/>
        <w:bCs/>
      </w:rPr>
    </w:tblStylePr>
    <w:tblStylePr w:type="band1Vert">
      <w:tblPr/>
      <w:tcPr>
        <w:tcBorders>
          <w:top w:val="single" w:sz="8" w:space="0" w:color="DE4948"/>
          <w:left w:val="single" w:sz="8" w:space="0" w:color="DE4948"/>
          <w:bottom w:val="single" w:sz="8" w:space="0" w:color="DE4948"/>
          <w:right w:val="single" w:sz="8" w:space="0" w:color="DE4948"/>
        </w:tcBorders>
      </w:tcPr>
    </w:tblStylePr>
    <w:tblStylePr w:type="band1Horz">
      <w:tblPr/>
      <w:tcPr>
        <w:tcBorders>
          <w:top w:val="single" w:sz="8" w:space="0" w:color="DE4948"/>
          <w:left w:val="single" w:sz="8" w:space="0" w:color="DE4948"/>
          <w:bottom w:val="single" w:sz="8" w:space="0" w:color="DE4948"/>
          <w:right w:val="single" w:sz="8" w:space="0" w:color="DE4948"/>
        </w:tcBorders>
      </w:tcPr>
    </w:tblStylePr>
  </w:style>
  <w:style w:type="table" w:styleId="LightList-Accent3">
    <w:name w:val="Light List Accent 3"/>
    <w:basedOn w:val="TableNormal"/>
    <w:uiPriority w:val="61"/>
    <w:semiHidden/>
    <w:unhideWhenUsed/>
    <w:rsid w:val="007B527B"/>
    <w:rPr>
      <w:rFonts w:ascii="Arial" w:eastAsia="SimHei" w:hAnsi="Arial"/>
      <w:color w:val="595959"/>
      <w:sz w:val="30"/>
      <w:szCs w:val="30"/>
    </w:rPr>
    <w:tblPr>
      <w:tblStyleRowBandSize w:val="1"/>
      <w:tblStyleColBandSize w:val="1"/>
      <w:tblBorders>
        <w:top w:val="single" w:sz="8" w:space="0" w:color="62C7AD"/>
        <w:left w:val="single" w:sz="8" w:space="0" w:color="62C7AD"/>
        <w:bottom w:val="single" w:sz="8" w:space="0" w:color="62C7AD"/>
        <w:right w:val="single" w:sz="8" w:space="0" w:color="62C7AD"/>
      </w:tblBorders>
    </w:tblPr>
    <w:tblStylePr w:type="firstRow">
      <w:pPr>
        <w:spacing w:before="0" w:after="0" w:line="240" w:lineRule="auto"/>
      </w:pPr>
      <w:rPr>
        <w:b/>
        <w:bCs/>
        <w:color w:val="FFFFFF"/>
      </w:rPr>
      <w:tblPr/>
      <w:tcPr>
        <w:shd w:val="clear" w:color="auto" w:fill="62C7AD"/>
      </w:tcPr>
    </w:tblStylePr>
    <w:tblStylePr w:type="lastRow">
      <w:pPr>
        <w:spacing w:before="0" w:after="0" w:line="240" w:lineRule="auto"/>
      </w:pPr>
      <w:rPr>
        <w:b/>
        <w:bCs/>
      </w:rPr>
      <w:tblPr/>
      <w:tcPr>
        <w:tcBorders>
          <w:top w:val="double" w:sz="6" w:space="0" w:color="62C7AD"/>
          <w:left w:val="single" w:sz="8" w:space="0" w:color="62C7AD"/>
          <w:bottom w:val="single" w:sz="8" w:space="0" w:color="62C7AD"/>
          <w:right w:val="single" w:sz="8" w:space="0" w:color="62C7AD"/>
        </w:tcBorders>
      </w:tcPr>
    </w:tblStylePr>
    <w:tblStylePr w:type="firstCol">
      <w:rPr>
        <w:b/>
        <w:bCs/>
      </w:rPr>
    </w:tblStylePr>
    <w:tblStylePr w:type="lastCol">
      <w:rPr>
        <w:b/>
        <w:bCs/>
      </w:rPr>
    </w:tblStylePr>
    <w:tblStylePr w:type="band1Vert">
      <w:tblPr/>
      <w:tcPr>
        <w:tcBorders>
          <w:top w:val="single" w:sz="8" w:space="0" w:color="62C7AD"/>
          <w:left w:val="single" w:sz="8" w:space="0" w:color="62C7AD"/>
          <w:bottom w:val="single" w:sz="8" w:space="0" w:color="62C7AD"/>
          <w:right w:val="single" w:sz="8" w:space="0" w:color="62C7AD"/>
        </w:tcBorders>
      </w:tcPr>
    </w:tblStylePr>
    <w:tblStylePr w:type="band1Horz">
      <w:tblPr/>
      <w:tcPr>
        <w:tcBorders>
          <w:top w:val="single" w:sz="8" w:space="0" w:color="62C7AD"/>
          <w:left w:val="single" w:sz="8" w:space="0" w:color="62C7AD"/>
          <w:bottom w:val="single" w:sz="8" w:space="0" w:color="62C7AD"/>
          <w:right w:val="single" w:sz="8" w:space="0" w:color="62C7AD"/>
        </w:tcBorders>
      </w:tcPr>
    </w:tblStylePr>
  </w:style>
  <w:style w:type="table" w:styleId="LightList-Accent4">
    <w:name w:val="Light List Accent 4"/>
    <w:basedOn w:val="TableNormal"/>
    <w:uiPriority w:val="61"/>
    <w:semiHidden/>
    <w:unhideWhenUsed/>
    <w:rsid w:val="007B527B"/>
    <w:rPr>
      <w:rFonts w:ascii="Arial" w:eastAsia="SimHei" w:hAnsi="Arial"/>
      <w:color w:val="595959"/>
      <w:sz w:val="30"/>
      <w:szCs w:val="30"/>
    </w:rPr>
    <w:tblPr>
      <w:tblStyleRowBandSize w:val="1"/>
      <w:tblStyleColBandSize w:val="1"/>
      <w:tblBorders>
        <w:top w:val="single" w:sz="8" w:space="0" w:color="731C3F"/>
        <w:left w:val="single" w:sz="8" w:space="0" w:color="731C3F"/>
        <w:bottom w:val="single" w:sz="8" w:space="0" w:color="731C3F"/>
        <w:right w:val="single" w:sz="8" w:space="0" w:color="731C3F"/>
      </w:tblBorders>
    </w:tblPr>
    <w:tblStylePr w:type="firstRow">
      <w:pPr>
        <w:spacing w:before="0" w:after="0" w:line="240" w:lineRule="auto"/>
      </w:pPr>
      <w:rPr>
        <w:b/>
        <w:bCs/>
        <w:color w:val="FFFFFF"/>
      </w:rPr>
      <w:tblPr/>
      <w:tcPr>
        <w:shd w:val="clear" w:color="auto" w:fill="731C3F"/>
      </w:tcPr>
    </w:tblStylePr>
    <w:tblStylePr w:type="lastRow">
      <w:pPr>
        <w:spacing w:before="0" w:after="0" w:line="240" w:lineRule="auto"/>
      </w:pPr>
      <w:rPr>
        <w:b/>
        <w:bCs/>
      </w:rPr>
      <w:tblPr/>
      <w:tcPr>
        <w:tcBorders>
          <w:top w:val="double" w:sz="6" w:space="0" w:color="731C3F"/>
          <w:left w:val="single" w:sz="8" w:space="0" w:color="731C3F"/>
          <w:bottom w:val="single" w:sz="8" w:space="0" w:color="731C3F"/>
          <w:right w:val="single" w:sz="8" w:space="0" w:color="731C3F"/>
        </w:tcBorders>
      </w:tcPr>
    </w:tblStylePr>
    <w:tblStylePr w:type="firstCol">
      <w:rPr>
        <w:b/>
        <w:bCs/>
      </w:rPr>
    </w:tblStylePr>
    <w:tblStylePr w:type="lastCol">
      <w:rPr>
        <w:b/>
        <w:bCs/>
      </w:rPr>
    </w:tblStylePr>
    <w:tblStylePr w:type="band1Vert">
      <w:tblPr/>
      <w:tcPr>
        <w:tcBorders>
          <w:top w:val="single" w:sz="8" w:space="0" w:color="731C3F"/>
          <w:left w:val="single" w:sz="8" w:space="0" w:color="731C3F"/>
          <w:bottom w:val="single" w:sz="8" w:space="0" w:color="731C3F"/>
          <w:right w:val="single" w:sz="8" w:space="0" w:color="731C3F"/>
        </w:tcBorders>
      </w:tcPr>
    </w:tblStylePr>
    <w:tblStylePr w:type="band1Horz">
      <w:tblPr/>
      <w:tcPr>
        <w:tcBorders>
          <w:top w:val="single" w:sz="8" w:space="0" w:color="731C3F"/>
          <w:left w:val="single" w:sz="8" w:space="0" w:color="731C3F"/>
          <w:bottom w:val="single" w:sz="8" w:space="0" w:color="731C3F"/>
          <w:right w:val="single" w:sz="8" w:space="0" w:color="731C3F"/>
        </w:tcBorders>
      </w:tcPr>
    </w:tblStylePr>
  </w:style>
  <w:style w:type="table" w:styleId="LightList-Accent5">
    <w:name w:val="Light List Accent 5"/>
    <w:basedOn w:val="TableNormal"/>
    <w:uiPriority w:val="61"/>
    <w:semiHidden/>
    <w:unhideWhenUsed/>
    <w:rsid w:val="007B527B"/>
    <w:rPr>
      <w:rFonts w:ascii="Arial" w:eastAsia="SimHei" w:hAnsi="Arial"/>
      <w:color w:val="595959"/>
      <w:sz w:val="30"/>
      <w:szCs w:val="30"/>
    </w:rPr>
    <w:tblPr>
      <w:tblStyleRowBandSize w:val="1"/>
      <w:tblStyleColBandSize w:val="1"/>
      <w:tblBorders>
        <w:top w:val="single" w:sz="8" w:space="0" w:color="D87330"/>
        <w:left w:val="single" w:sz="8" w:space="0" w:color="D87330"/>
        <w:bottom w:val="single" w:sz="8" w:space="0" w:color="D87330"/>
        <w:right w:val="single" w:sz="8" w:space="0" w:color="D87330"/>
      </w:tblBorders>
    </w:tblPr>
    <w:tblStylePr w:type="firstRow">
      <w:pPr>
        <w:spacing w:before="0" w:after="0" w:line="240" w:lineRule="auto"/>
      </w:pPr>
      <w:rPr>
        <w:b/>
        <w:bCs/>
        <w:color w:val="FFFFFF"/>
      </w:rPr>
      <w:tblPr/>
      <w:tcPr>
        <w:shd w:val="clear" w:color="auto" w:fill="D87330"/>
      </w:tcPr>
    </w:tblStylePr>
    <w:tblStylePr w:type="lastRow">
      <w:pPr>
        <w:spacing w:before="0" w:after="0" w:line="240" w:lineRule="auto"/>
      </w:pPr>
      <w:rPr>
        <w:b/>
        <w:bCs/>
      </w:rPr>
      <w:tblPr/>
      <w:tcPr>
        <w:tcBorders>
          <w:top w:val="double" w:sz="6" w:space="0" w:color="D87330"/>
          <w:left w:val="single" w:sz="8" w:space="0" w:color="D87330"/>
          <w:bottom w:val="single" w:sz="8" w:space="0" w:color="D87330"/>
          <w:right w:val="single" w:sz="8" w:space="0" w:color="D87330"/>
        </w:tcBorders>
      </w:tcPr>
    </w:tblStylePr>
    <w:tblStylePr w:type="firstCol">
      <w:rPr>
        <w:b/>
        <w:bCs/>
      </w:rPr>
    </w:tblStylePr>
    <w:tblStylePr w:type="lastCol">
      <w:rPr>
        <w:b/>
        <w:bCs/>
      </w:rPr>
    </w:tblStylePr>
    <w:tblStylePr w:type="band1Vert">
      <w:tblPr/>
      <w:tcPr>
        <w:tcBorders>
          <w:top w:val="single" w:sz="8" w:space="0" w:color="D87330"/>
          <w:left w:val="single" w:sz="8" w:space="0" w:color="D87330"/>
          <w:bottom w:val="single" w:sz="8" w:space="0" w:color="D87330"/>
          <w:right w:val="single" w:sz="8" w:space="0" w:color="D87330"/>
        </w:tcBorders>
      </w:tcPr>
    </w:tblStylePr>
    <w:tblStylePr w:type="band1Horz">
      <w:tblPr/>
      <w:tcPr>
        <w:tcBorders>
          <w:top w:val="single" w:sz="8" w:space="0" w:color="D87330"/>
          <w:left w:val="single" w:sz="8" w:space="0" w:color="D87330"/>
          <w:bottom w:val="single" w:sz="8" w:space="0" w:color="D87330"/>
          <w:right w:val="single" w:sz="8" w:space="0" w:color="D87330"/>
        </w:tcBorders>
      </w:tcPr>
    </w:tblStylePr>
  </w:style>
  <w:style w:type="table" w:styleId="LightList-Accent6">
    <w:name w:val="Light List Accent 6"/>
    <w:basedOn w:val="TableNormal"/>
    <w:uiPriority w:val="61"/>
    <w:semiHidden/>
    <w:unhideWhenUsed/>
    <w:rsid w:val="007B527B"/>
    <w:rPr>
      <w:rFonts w:ascii="Arial" w:eastAsia="SimHei" w:hAnsi="Arial"/>
      <w:color w:val="595959"/>
      <w:sz w:val="30"/>
      <w:szCs w:val="30"/>
    </w:rPr>
    <w:tblPr>
      <w:tblStyleRowBandSize w:val="1"/>
      <w:tblStyleColBandSize w:val="1"/>
      <w:tblBorders>
        <w:top w:val="single" w:sz="8" w:space="0" w:color="DEBC53"/>
        <w:left w:val="single" w:sz="8" w:space="0" w:color="DEBC53"/>
        <w:bottom w:val="single" w:sz="8" w:space="0" w:color="DEBC53"/>
        <w:right w:val="single" w:sz="8" w:space="0" w:color="DEBC53"/>
      </w:tblBorders>
    </w:tblPr>
    <w:tblStylePr w:type="firstRow">
      <w:pPr>
        <w:spacing w:before="0" w:after="0" w:line="240" w:lineRule="auto"/>
      </w:pPr>
      <w:rPr>
        <w:b/>
        <w:bCs/>
        <w:color w:val="FFFFFF"/>
      </w:rPr>
      <w:tblPr/>
      <w:tcPr>
        <w:shd w:val="clear" w:color="auto" w:fill="DEBC53"/>
      </w:tcPr>
    </w:tblStylePr>
    <w:tblStylePr w:type="lastRow">
      <w:pPr>
        <w:spacing w:before="0" w:after="0" w:line="240" w:lineRule="auto"/>
      </w:pPr>
      <w:rPr>
        <w:b/>
        <w:bCs/>
      </w:rPr>
      <w:tblPr/>
      <w:tcPr>
        <w:tcBorders>
          <w:top w:val="double" w:sz="6" w:space="0" w:color="DEBC53"/>
          <w:left w:val="single" w:sz="8" w:space="0" w:color="DEBC53"/>
          <w:bottom w:val="single" w:sz="8" w:space="0" w:color="DEBC53"/>
          <w:right w:val="single" w:sz="8" w:space="0" w:color="DEBC53"/>
        </w:tcBorders>
      </w:tcPr>
    </w:tblStylePr>
    <w:tblStylePr w:type="firstCol">
      <w:rPr>
        <w:b/>
        <w:bCs/>
      </w:rPr>
    </w:tblStylePr>
    <w:tblStylePr w:type="lastCol">
      <w:rPr>
        <w:b/>
        <w:bCs/>
      </w:rPr>
    </w:tblStylePr>
    <w:tblStylePr w:type="band1Vert">
      <w:tblPr/>
      <w:tcPr>
        <w:tcBorders>
          <w:top w:val="single" w:sz="8" w:space="0" w:color="DEBC53"/>
          <w:left w:val="single" w:sz="8" w:space="0" w:color="DEBC53"/>
          <w:bottom w:val="single" w:sz="8" w:space="0" w:color="DEBC53"/>
          <w:right w:val="single" w:sz="8" w:space="0" w:color="DEBC53"/>
        </w:tcBorders>
      </w:tcPr>
    </w:tblStylePr>
    <w:tblStylePr w:type="band1Horz">
      <w:tblPr/>
      <w:tcPr>
        <w:tcBorders>
          <w:top w:val="single" w:sz="8" w:space="0" w:color="DEBC53"/>
          <w:left w:val="single" w:sz="8" w:space="0" w:color="DEBC53"/>
          <w:bottom w:val="single" w:sz="8" w:space="0" w:color="DEBC53"/>
          <w:right w:val="single" w:sz="8" w:space="0" w:color="DEBC53"/>
        </w:tcBorders>
      </w:tcPr>
    </w:tblStylePr>
  </w:style>
  <w:style w:type="table" w:styleId="LightShading-Accent1">
    <w:name w:val="Light Shading Accent 1"/>
    <w:basedOn w:val="TableNormal"/>
    <w:uiPriority w:val="60"/>
    <w:semiHidden/>
    <w:unhideWhenUsed/>
    <w:rsid w:val="007B527B"/>
    <w:rPr>
      <w:rFonts w:ascii="Arial" w:eastAsia="SimHei" w:hAnsi="Arial"/>
      <w:color w:val="183846"/>
      <w:sz w:val="30"/>
      <w:szCs w:val="30"/>
    </w:rPr>
    <w:tblPr>
      <w:tblStyleRowBandSize w:val="1"/>
      <w:tblStyleColBandSize w:val="1"/>
      <w:tblBorders>
        <w:top w:val="single" w:sz="8" w:space="0" w:color="214C5E"/>
        <w:bottom w:val="single" w:sz="8" w:space="0" w:color="214C5E"/>
      </w:tblBorders>
    </w:tblPr>
    <w:tblStylePr w:type="firstRow">
      <w:pPr>
        <w:spacing w:before="0" w:after="0" w:line="240" w:lineRule="auto"/>
      </w:pPr>
      <w:rPr>
        <w:b/>
        <w:bCs/>
      </w:rPr>
      <w:tblPr/>
      <w:tcPr>
        <w:tcBorders>
          <w:top w:val="single" w:sz="8" w:space="0" w:color="214C5E"/>
          <w:left w:val="nil"/>
          <w:bottom w:val="single" w:sz="8" w:space="0" w:color="214C5E"/>
          <w:right w:val="nil"/>
          <w:insideH w:val="nil"/>
          <w:insideV w:val="nil"/>
        </w:tcBorders>
      </w:tcPr>
    </w:tblStylePr>
    <w:tblStylePr w:type="lastRow">
      <w:pPr>
        <w:spacing w:before="0" w:after="0" w:line="240" w:lineRule="auto"/>
      </w:pPr>
      <w:rPr>
        <w:b/>
        <w:bCs/>
      </w:rPr>
      <w:tblPr/>
      <w:tcPr>
        <w:tcBorders>
          <w:top w:val="single" w:sz="8" w:space="0" w:color="214C5E"/>
          <w:left w:val="nil"/>
          <w:bottom w:val="single" w:sz="8" w:space="0" w:color="214C5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D8E6"/>
      </w:tcPr>
    </w:tblStylePr>
    <w:tblStylePr w:type="band1Horz">
      <w:tblPr/>
      <w:tcPr>
        <w:tcBorders>
          <w:left w:val="nil"/>
          <w:right w:val="nil"/>
          <w:insideH w:val="nil"/>
          <w:insideV w:val="nil"/>
        </w:tcBorders>
        <w:shd w:val="clear" w:color="auto" w:fill="B8D8E6"/>
      </w:tcPr>
    </w:tblStylePr>
  </w:style>
  <w:style w:type="table" w:styleId="LightShading-Accent2">
    <w:name w:val="Light Shading Accent 2"/>
    <w:basedOn w:val="TableNormal"/>
    <w:uiPriority w:val="60"/>
    <w:semiHidden/>
    <w:unhideWhenUsed/>
    <w:rsid w:val="007B527B"/>
    <w:rPr>
      <w:rFonts w:ascii="Arial" w:eastAsia="SimHei" w:hAnsi="Arial"/>
      <w:color w:val="BA2221"/>
      <w:sz w:val="30"/>
      <w:szCs w:val="30"/>
    </w:rPr>
    <w:tblPr>
      <w:tblStyleRowBandSize w:val="1"/>
      <w:tblStyleColBandSize w:val="1"/>
      <w:tblBorders>
        <w:top w:val="single" w:sz="8" w:space="0" w:color="DE4948"/>
        <w:bottom w:val="single" w:sz="8" w:space="0" w:color="DE4948"/>
      </w:tblBorders>
    </w:tblPr>
    <w:tblStylePr w:type="firstRow">
      <w:pPr>
        <w:spacing w:before="0" w:after="0" w:line="240" w:lineRule="auto"/>
      </w:pPr>
      <w:rPr>
        <w:b/>
        <w:bCs/>
      </w:rPr>
      <w:tblPr/>
      <w:tcPr>
        <w:tcBorders>
          <w:top w:val="single" w:sz="8" w:space="0" w:color="DE4948"/>
          <w:left w:val="nil"/>
          <w:bottom w:val="single" w:sz="8" w:space="0" w:color="DE4948"/>
          <w:right w:val="nil"/>
          <w:insideH w:val="nil"/>
          <w:insideV w:val="nil"/>
        </w:tcBorders>
      </w:tcPr>
    </w:tblStylePr>
    <w:tblStylePr w:type="lastRow">
      <w:pPr>
        <w:spacing w:before="0" w:after="0" w:line="240" w:lineRule="auto"/>
      </w:pPr>
      <w:rPr>
        <w:b/>
        <w:bCs/>
      </w:rPr>
      <w:tblPr/>
      <w:tcPr>
        <w:tcBorders>
          <w:top w:val="single" w:sz="8" w:space="0" w:color="DE4948"/>
          <w:left w:val="nil"/>
          <w:bottom w:val="single" w:sz="8" w:space="0" w:color="DE494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D1D1"/>
      </w:tcPr>
    </w:tblStylePr>
    <w:tblStylePr w:type="band1Horz">
      <w:tblPr/>
      <w:tcPr>
        <w:tcBorders>
          <w:left w:val="nil"/>
          <w:right w:val="nil"/>
          <w:insideH w:val="nil"/>
          <w:insideV w:val="nil"/>
        </w:tcBorders>
        <w:shd w:val="clear" w:color="auto" w:fill="F6D1D1"/>
      </w:tcPr>
    </w:tblStylePr>
  </w:style>
  <w:style w:type="table" w:styleId="LightShading-Accent3">
    <w:name w:val="Light Shading Accent 3"/>
    <w:basedOn w:val="TableNormal"/>
    <w:uiPriority w:val="60"/>
    <w:semiHidden/>
    <w:unhideWhenUsed/>
    <w:rsid w:val="007B527B"/>
    <w:rPr>
      <w:rFonts w:ascii="Arial" w:eastAsia="SimHei" w:hAnsi="Arial"/>
      <w:color w:val="3AA388"/>
      <w:sz w:val="30"/>
      <w:szCs w:val="30"/>
    </w:rPr>
    <w:tblPr>
      <w:tblStyleRowBandSize w:val="1"/>
      <w:tblStyleColBandSize w:val="1"/>
      <w:tblBorders>
        <w:top w:val="single" w:sz="8" w:space="0" w:color="62C7AD"/>
        <w:bottom w:val="single" w:sz="8" w:space="0" w:color="62C7AD"/>
      </w:tblBorders>
    </w:tblPr>
    <w:tblStylePr w:type="firstRow">
      <w:pPr>
        <w:spacing w:before="0" w:after="0" w:line="240" w:lineRule="auto"/>
      </w:pPr>
      <w:rPr>
        <w:b/>
        <w:bCs/>
      </w:rPr>
      <w:tblPr/>
      <w:tcPr>
        <w:tcBorders>
          <w:top w:val="single" w:sz="8" w:space="0" w:color="62C7AD"/>
          <w:left w:val="nil"/>
          <w:bottom w:val="single" w:sz="8" w:space="0" w:color="62C7AD"/>
          <w:right w:val="nil"/>
          <w:insideH w:val="nil"/>
          <w:insideV w:val="nil"/>
        </w:tcBorders>
      </w:tcPr>
    </w:tblStylePr>
    <w:tblStylePr w:type="lastRow">
      <w:pPr>
        <w:spacing w:before="0" w:after="0" w:line="240" w:lineRule="auto"/>
      </w:pPr>
      <w:rPr>
        <w:b/>
        <w:bCs/>
      </w:rPr>
      <w:tblPr/>
      <w:tcPr>
        <w:tcBorders>
          <w:top w:val="single" w:sz="8" w:space="0" w:color="62C7AD"/>
          <w:left w:val="nil"/>
          <w:bottom w:val="single" w:sz="8" w:space="0" w:color="62C7A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8F1EA"/>
      </w:tcPr>
    </w:tblStylePr>
    <w:tblStylePr w:type="band1Horz">
      <w:tblPr/>
      <w:tcPr>
        <w:tcBorders>
          <w:left w:val="nil"/>
          <w:right w:val="nil"/>
          <w:insideH w:val="nil"/>
          <w:insideV w:val="nil"/>
        </w:tcBorders>
        <w:shd w:val="clear" w:color="auto" w:fill="D8F1EA"/>
      </w:tcPr>
    </w:tblStylePr>
  </w:style>
  <w:style w:type="table" w:styleId="LightShading-Accent4">
    <w:name w:val="Light Shading Accent 4"/>
    <w:basedOn w:val="TableNormal"/>
    <w:uiPriority w:val="60"/>
    <w:semiHidden/>
    <w:unhideWhenUsed/>
    <w:rsid w:val="007B527B"/>
    <w:rPr>
      <w:rFonts w:ascii="Arial" w:eastAsia="SimHei" w:hAnsi="Arial"/>
      <w:color w:val="56152F"/>
      <w:sz w:val="30"/>
      <w:szCs w:val="30"/>
    </w:rPr>
    <w:tblPr>
      <w:tblStyleRowBandSize w:val="1"/>
      <w:tblStyleColBandSize w:val="1"/>
      <w:tblBorders>
        <w:top w:val="single" w:sz="8" w:space="0" w:color="731C3F"/>
        <w:bottom w:val="single" w:sz="8" w:space="0" w:color="731C3F"/>
      </w:tblBorders>
    </w:tblPr>
    <w:tblStylePr w:type="firstRow">
      <w:pPr>
        <w:spacing w:before="0" w:after="0" w:line="240" w:lineRule="auto"/>
      </w:pPr>
      <w:rPr>
        <w:b/>
        <w:bCs/>
      </w:rPr>
      <w:tblPr/>
      <w:tcPr>
        <w:tcBorders>
          <w:top w:val="single" w:sz="8" w:space="0" w:color="731C3F"/>
          <w:left w:val="nil"/>
          <w:bottom w:val="single" w:sz="8" w:space="0" w:color="731C3F"/>
          <w:right w:val="nil"/>
          <w:insideH w:val="nil"/>
          <w:insideV w:val="nil"/>
        </w:tcBorders>
      </w:tcPr>
    </w:tblStylePr>
    <w:tblStylePr w:type="lastRow">
      <w:pPr>
        <w:spacing w:before="0" w:after="0" w:line="240" w:lineRule="auto"/>
      </w:pPr>
      <w:rPr>
        <w:b/>
        <w:bCs/>
      </w:rPr>
      <w:tblPr/>
      <w:tcPr>
        <w:tcBorders>
          <w:top w:val="single" w:sz="8" w:space="0" w:color="731C3F"/>
          <w:left w:val="nil"/>
          <w:bottom w:val="single" w:sz="8" w:space="0" w:color="731C3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B5CB"/>
      </w:tcPr>
    </w:tblStylePr>
    <w:tblStylePr w:type="band1Horz">
      <w:tblPr/>
      <w:tcPr>
        <w:tcBorders>
          <w:left w:val="nil"/>
          <w:right w:val="nil"/>
          <w:insideH w:val="nil"/>
          <w:insideV w:val="nil"/>
        </w:tcBorders>
        <w:shd w:val="clear" w:color="auto" w:fill="EDB5CB"/>
      </w:tcPr>
    </w:tblStylePr>
  </w:style>
  <w:style w:type="table" w:styleId="LightShading-Accent5">
    <w:name w:val="Light Shading Accent 5"/>
    <w:basedOn w:val="TableNormal"/>
    <w:uiPriority w:val="60"/>
    <w:semiHidden/>
    <w:unhideWhenUsed/>
    <w:rsid w:val="007B527B"/>
    <w:rPr>
      <w:rFonts w:ascii="Arial" w:eastAsia="SimHei" w:hAnsi="Arial"/>
      <w:color w:val="A6541F"/>
      <w:sz w:val="30"/>
      <w:szCs w:val="30"/>
    </w:rPr>
    <w:tblPr>
      <w:tblStyleRowBandSize w:val="1"/>
      <w:tblStyleColBandSize w:val="1"/>
      <w:tblBorders>
        <w:top w:val="single" w:sz="8" w:space="0" w:color="D87330"/>
        <w:bottom w:val="single" w:sz="8" w:space="0" w:color="D87330"/>
      </w:tblBorders>
    </w:tblPr>
    <w:tblStylePr w:type="firstRow">
      <w:pPr>
        <w:spacing w:before="0" w:after="0" w:line="240" w:lineRule="auto"/>
      </w:pPr>
      <w:rPr>
        <w:b/>
        <w:bCs/>
      </w:rPr>
      <w:tblPr/>
      <w:tcPr>
        <w:tcBorders>
          <w:top w:val="single" w:sz="8" w:space="0" w:color="D87330"/>
          <w:left w:val="nil"/>
          <w:bottom w:val="single" w:sz="8" w:space="0" w:color="D87330"/>
          <w:right w:val="nil"/>
          <w:insideH w:val="nil"/>
          <w:insideV w:val="nil"/>
        </w:tcBorders>
      </w:tcPr>
    </w:tblStylePr>
    <w:tblStylePr w:type="lastRow">
      <w:pPr>
        <w:spacing w:before="0" w:after="0" w:line="240" w:lineRule="auto"/>
      </w:pPr>
      <w:rPr>
        <w:b/>
        <w:bCs/>
      </w:rPr>
      <w:tblPr/>
      <w:tcPr>
        <w:tcBorders>
          <w:top w:val="single" w:sz="8" w:space="0" w:color="D87330"/>
          <w:left w:val="nil"/>
          <w:bottom w:val="single" w:sz="8" w:space="0" w:color="D8733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DCCB"/>
      </w:tcPr>
    </w:tblStylePr>
    <w:tblStylePr w:type="band1Horz">
      <w:tblPr/>
      <w:tcPr>
        <w:tcBorders>
          <w:left w:val="nil"/>
          <w:right w:val="nil"/>
          <w:insideH w:val="nil"/>
          <w:insideV w:val="nil"/>
        </w:tcBorders>
        <w:shd w:val="clear" w:color="auto" w:fill="F5DCCB"/>
      </w:tcPr>
    </w:tblStylePr>
  </w:style>
  <w:style w:type="table" w:styleId="LightShading-Accent6">
    <w:name w:val="Light Shading Accent 6"/>
    <w:basedOn w:val="TableNormal"/>
    <w:uiPriority w:val="60"/>
    <w:semiHidden/>
    <w:unhideWhenUsed/>
    <w:rsid w:val="007B527B"/>
    <w:rPr>
      <w:rFonts w:ascii="Arial" w:eastAsia="SimHei" w:hAnsi="Arial"/>
      <w:color w:val="BF9924"/>
      <w:sz w:val="30"/>
      <w:szCs w:val="30"/>
    </w:rPr>
    <w:tblPr>
      <w:tblStyleRowBandSize w:val="1"/>
      <w:tblStyleColBandSize w:val="1"/>
      <w:tblBorders>
        <w:top w:val="single" w:sz="8" w:space="0" w:color="DEBC53"/>
        <w:bottom w:val="single" w:sz="8" w:space="0" w:color="DEBC53"/>
      </w:tblBorders>
    </w:tblPr>
    <w:tblStylePr w:type="firstRow">
      <w:pPr>
        <w:spacing w:before="0" w:after="0" w:line="240" w:lineRule="auto"/>
      </w:pPr>
      <w:rPr>
        <w:b/>
        <w:bCs/>
      </w:rPr>
      <w:tblPr/>
      <w:tcPr>
        <w:tcBorders>
          <w:top w:val="single" w:sz="8" w:space="0" w:color="DEBC53"/>
          <w:left w:val="nil"/>
          <w:bottom w:val="single" w:sz="8" w:space="0" w:color="DEBC53"/>
          <w:right w:val="nil"/>
          <w:insideH w:val="nil"/>
          <w:insideV w:val="nil"/>
        </w:tcBorders>
      </w:tcPr>
    </w:tblStylePr>
    <w:tblStylePr w:type="lastRow">
      <w:pPr>
        <w:spacing w:before="0" w:after="0" w:line="240" w:lineRule="auto"/>
      </w:pPr>
      <w:rPr>
        <w:b/>
        <w:bCs/>
      </w:rPr>
      <w:tblPr/>
      <w:tcPr>
        <w:tcBorders>
          <w:top w:val="single" w:sz="8" w:space="0" w:color="DEBC53"/>
          <w:left w:val="nil"/>
          <w:bottom w:val="single" w:sz="8" w:space="0" w:color="DEBC5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EED4"/>
      </w:tcPr>
    </w:tblStylePr>
    <w:tblStylePr w:type="band1Horz">
      <w:tblPr/>
      <w:tcPr>
        <w:tcBorders>
          <w:left w:val="nil"/>
          <w:right w:val="nil"/>
          <w:insideH w:val="nil"/>
          <w:insideV w:val="nil"/>
        </w:tcBorders>
        <w:shd w:val="clear" w:color="auto" w:fill="F7EED4"/>
      </w:tcPr>
    </w:tblStylePr>
  </w:style>
  <w:style w:type="character" w:styleId="LineNumber">
    <w:name w:val="line number"/>
    <w:uiPriority w:val="99"/>
    <w:semiHidden/>
    <w:unhideWhenUsed/>
    <w:rsid w:val="007B527B"/>
  </w:style>
  <w:style w:type="paragraph" w:styleId="List4">
    <w:name w:val="List 4"/>
    <w:basedOn w:val="Normal"/>
    <w:uiPriority w:val="99"/>
    <w:unhideWhenUsed/>
    <w:rsid w:val="007B527B"/>
    <w:pPr>
      <w:spacing w:after="120" w:line="259" w:lineRule="auto"/>
      <w:ind w:left="1132" w:hanging="283"/>
      <w:contextualSpacing/>
      <w:jc w:val="left"/>
    </w:pPr>
    <w:rPr>
      <w:rFonts w:ascii="Times New Roman" w:eastAsia="SimHei" w:hAnsi="Times New Roman"/>
      <w:color w:val="000000"/>
      <w:sz w:val="24"/>
      <w:szCs w:val="30"/>
      <w:lang w:val="en-US" w:eastAsia="en-US"/>
    </w:rPr>
  </w:style>
  <w:style w:type="paragraph" w:styleId="List5">
    <w:name w:val="List 5"/>
    <w:basedOn w:val="Normal"/>
    <w:uiPriority w:val="99"/>
    <w:unhideWhenUsed/>
    <w:rsid w:val="007B527B"/>
    <w:pPr>
      <w:spacing w:after="120" w:line="259" w:lineRule="auto"/>
      <w:ind w:left="1415" w:hanging="283"/>
      <w:contextualSpacing/>
      <w:jc w:val="left"/>
    </w:pPr>
    <w:rPr>
      <w:rFonts w:ascii="Times New Roman" w:eastAsia="SimHei" w:hAnsi="Times New Roman"/>
      <w:color w:val="000000"/>
      <w:sz w:val="24"/>
      <w:szCs w:val="30"/>
      <w:lang w:val="en-US" w:eastAsia="en-US"/>
    </w:rPr>
  </w:style>
  <w:style w:type="paragraph" w:styleId="ListBullet5">
    <w:name w:val="List Bullet 5"/>
    <w:basedOn w:val="Normal"/>
    <w:uiPriority w:val="99"/>
    <w:semiHidden/>
    <w:unhideWhenUsed/>
    <w:rsid w:val="007B527B"/>
    <w:pPr>
      <w:numPr>
        <w:numId w:val="222"/>
      </w:numPr>
      <w:tabs>
        <w:tab w:val="clear" w:pos="1492"/>
        <w:tab w:val="num" w:pos="360"/>
      </w:tabs>
      <w:spacing w:after="120" w:line="259" w:lineRule="auto"/>
      <w:ind w:left="360"/>
      <w:contextualSpacing/>
      <w:jc w:val="left"/>
    </w:pPr>
    <w:rPr>
      <w:rFonts w:ascii="Times New Roman" w:eastAsia="SimHei" w:hAnsi="Times New Roman"/>
      <w:color w:val="000000"/>
      <w:sz w:val="24"/>
      <w:szCs w:val="30"/>
      <w:lang w:val="en-US" w:eastAsia="en-US"/>
    </w:rPr>
  </w:style>
  <w:style w:type="paragraph" w:styleId="ListContinue">
    <w:name w:val="List Continue"/>
    <w:basedOn w:val="Normal"/>
    <w:uiPriority w:val="99"/>
    <w:semiHidden/>
    <w:unhideWhenUsed/>
    <w:rsid w:val="007B527B"/>
    <w:pPr>
      <w:spacing w:after="120" w:line="259" w:lineRule="auto"/>
      <w:ind w:left="283"/>
      <w:contextualSpacing/>
      <w:jc w:val="left"/>
    </w:pPr>
    <w:rPr>
      <w:rFonts w:ascii="Times New Roman" w:eastAsia="SimHei" w:hAnsi="Times New Roman"/>
      <w:color w:val="000000"/>
      <w:sz w:val="24"/>
      <w:szCs w:val="30"/>
      <w:lang w:val="en-US" w:eastAsia="en-US"/>
    </w:rPr>
  </w:style>
  <w:style w:type="paragraph" w:styleId="ListContinue2">
    <w:name w:val="List Continue 2"/>
    <w:basedOn w:val="Normal"/>
    <w:uiPriority w:val="99"/>
    <w:semiHidden/>
    <w:unhideWhenUsed/>
    <w:rsid w:val="007B527B"/>
    <w:pPr>
      <w:spacing w:after="120" w:line="259" w:lineRule="auto"/>
      <w:ind w:left="566"/>
      <w:contextualSpacing/>
      <w:jc w:val="left"/>
    </w:pPr>
    <w:rPr>
      <w:rFonts w:ascii="Times New Roman" w:eastAsia="SimHei" w:hAnsi="Times New Roman"/>
      <w:color w:val="000000"/>
      <w:sz w:val="24"/>
      <w:szCs w:val="30"/>
      <w:lang w:val="en-US" w:eastAsia="en-US"/>
    </w:rPr>
  </w:style>
  <w:style w:type="paragraph" w:styleId="ListContinue3">
    <w:name w:val="List Continue 3"/>
    <w:basedOn w:val="Normal"/>
    <w:uiPriority w:val="99"/>
    <w:semiHidden/>
    <w:unhideWhenUsed/>
    <w:rsid w:val="007B527B"/>
    <w:pPr>
      <w:spacing w:after="120" w:line="259" w:lineRule="auto"/>
      <w:ind w:left="849"/>
      <w:contextualSpacing/>
      <w:jc w:val="left"/>
    </w:pPr>
    <w:rPr>
      <w:rFonts w:ascii="Times New Roman" w:eastAsia="SimHei" w:hAnsi="Times New Roman"/>
      <w:color w:val="000000"/>
      <w:sz w:val="24"/>
      <w:szCs w:val="30"/>
      <w:lang w:val="en-US" w:eastAsia="en-US"/>
    </w:rPr>
  </w:style>
  <w:style w:type="paragraph" w:styleId="ListContinue4">
    <w:name w:val="List Continue 4"/>
    <w:basedOn w:val="Normal"/>
    <w:uiPriority w:val="99"/>
    <w:semiHidden/>
    <w:unhideWhenUsed/>
    <w:rsid w:val="007B527B"/>
    <w:pPr>
      <w:spacing w:after="120" w:line="259" w:lineRule="auto"/>
      <w:ind w:left="1132"/>
      <w:contextualSpacing/>
      <w:jc w:val="left"/>
    </w:pPr>
    <w:rPr>
      <w:rFonts w:ascii="Times New Roman" w:eastAsia="SimHei" w:hAnsi="Times New Roman"/>
      <w:color w:val="000000"/>
      <w:sz w:val="24"/>
      <w:szCs w:val="30"/>
      <w:lang w:val="en-US" w:eastAsia="en-US"/>
    </w:rPr>
  </w:style>
  <w:style w:type="paragraph" w:styleId="ListContinue5">
    <w:name w:val="List Continue 5"/>
    <w:basedOn w:val="Normal"/>
    <w:uiPriority w:val="99"/>
    <w:semiHidden/>
    <w:unhideWhenUsed/>
    <w:rsid w:val="007B527B"/>
    <w:pPr>
      <w:spacing w:after="120" w:line="259" w:lineRule="auto"/>
      <w:ind w:left="1415"/>
      <w:contextualSpacing/>
      <w:jc w:val="left"/>
    </w:pPr>
    <w:rPr>
      <w:rFonts w:ascii="Times New Roman" w:eastAsia="SimHei" w:hAnsi="Times New Roman"/>
      <w:color w:val="000000"/>
      <w:sz w:val="24"/>
      <w:szCs w:val="30"/>
      <w:lang w:val="en-US" w:eastAsia="en-US"/>
    </w:rPr>
  </w:style>
  <w:style w:type="paragraph" w:styleId="ListNumber2">
    <w:name w:val="List Number 2"/>
    <w:basedOn w:val="Normal"/>
    <w:uiPriority w:val="99"/>
    <w:semiHidden/>
    <w:unhideWhenUsed/>
    <w:rsid w:val="007B527B"/>
    <w:pPr>
      <w:numPr>
        <w:numId w:val="223"/>
      </w:numPr>
      <w:tabs>
        <w:tab w:val="clear" w:pos="643"/>
        <w:tab w:val="num" w:pos="926"/>
      </w:tabs>
      <w:spacing w:after="120" w:line="259" w:lineRule="auto"/>
      <w:ind w:left="926"/>
      <w:contextualSpacing/>
      <w:jc w:val="left"/>
    </w:pPr>
    <w:rPr>
      <w:rFonts w:ascii="Times New Roman" w:eastAsia="SimHei" w:hAnsi="Times New Roman"/>
      <w:color w:val="000000"/>
      <w:sz w:val="24"/>
      <w:szCs w:val="30"/>
      <w:lang w:val="en-US" w:eastAsia="en-US"/>
    </w:rPr>
  </w:style>
  <w:style w:type="paragraph" w:styleId="ListNumber3">
    <w:name w:val="List Number 3"/>
    <w:basedOn w:val="Normal"/>
    <w:uiPriority w:val="99"/>
    <w:semiHidden/>
    <w:unhideWhenUsed/>
    <w:rsid w:val="007B527B"/>
    <w:pPr>
      <w:numPr>
        <w:numId w:val="224"/>
      </w:numPr>
      <w:tabs>
        <w:tab w:val="clear" w:pos="926"/>
        <w:tab w:val="num" w:pos="1209"/>
      </w:tabs>
      <w:spacing w:after="120" w:line="259" w:lineRule="auto"/>
      <w:ind w:left="1209"/>
      <w:contextualSpacing/>
      <w:jc w:val="left"/>
    </w:pPr>
    <w:rPr>
      <w:rFonts w:ascii="Times New Roman" w:eastAsia="SimHei" w:hAnsi="Times New Roman"/>
      <w:color w:val="000000"/>
      <w:sz w:val="24"/>
      <w:szCs w:val="30"/>
      <w:lang w:val="en-US" w:eastAsia="en-US"/>
    </w:rPr>
  </w:style>
  <w:style w:type="paragraph" w:styleId="ListNumber4">
    <w:name w:val="List Number 4"/>
    <w:basedOn w:val="Normal"/>
    <w:uiPriority w:val="99"/>
    <w:semiHidden/>
    <w:unhideWhenUsed/>
    <w:rsid w:val="007B527B"/>
    <w:pPr>
      <w:numPr>
        <w:numId w:val="225"/>
      </w:numPr>
      <w:tabs>
        <w:tab w:val="clear" w:pos="1209"/>
        <w:tab w:val="num" w:pos="1843"/>
      </w:tabs>
      <w:spacing w:after="120" w:line="259" w:lineRule="auto"/>
      <w:ind w:left="1843" w:hanging="425"/>
      <w:contextualSpacing/>
      <w:jc w:val="left"/>
    </w:pPr>
    <w:rPr>
      <w:rFonts w:ascii="Times New Roman" w:eastAsia="SimHei" w:hAnsi="Times New Roman"/>
      <w:color w:val="000000"/>
      <w:sz w:val="24"/>
      <w:szCs w:val="30"/>
      <w:lang w:val="en-US" w:eastAsia="en-US"/>
    </w:rPr>
  </w:style>
  <w:style w:type="paragraph" w:styleId="ListNumber5">
    <w:name w:val="List Number 5"/>
    <w:basedOn w:val="Normal"/>
    <w:uiPriority w:val="99"/>
    <w:semiHidden/>
    <w:unhideWhenUsed/>
    <w:rsid w:val="007B527B"/>
    <w:pPr>
      <w:numPr>
        <w:numId w:val="226"/>
      </w:numPr>
      <w:tabs>
        <w:tab w:val="num" w:pos="643"/>
      </w:tabs>
      <w:spacing w:after="120" w:line="259" w:lineRule="auto"/>
      <w:ind w:left="643"/>
      <w:contextualSpacing/>
      <w:jc w:val="left"/>
    </w:pPr>
    <w:rPr>
      <w:rFonts w:ascii="Times New Roman" w:eastAsia="SimHei" w:hAnsi="Times New Roman"/>
      <w:color w:val="000000"/>
      <w:sz w:val="24"/>
      <w:szCs w:val="30"/>
      <w:lang w:val="en-US" w:eastAsia="en-US"/>
    </w:rPr>
  </w:style>
  <w:style w:type="table" w:styleId="ListTable1Light">
    <w:name w:val="List Table 1 Light"/>
    <w:basedOn w:val="TableNormal"/>
    <w:uiPriority w:val="46"/>
    <w:rsid w:val="007B527B"/>
    <w:rPr>
      <w:rFonts w:ascii="Arial" w:eastAsia="SimHei" w:hAnsi="Arial"/>
      <w:color w:val="595959"/>
      <w:sz w:val="30"/>
      <w:szCs w:val="30"/>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Table1Light-Accent1">
    <w:name w:val="List Table 1 Light Accent 1"/>
    <w:basedOn w:val="TableNormal"/>
    <w:uiPriority w:val="46"/>
    <w:rsid w:val="007B527B"/>
    <w:rPr>
      <w:rFonts w:ascii="Arial" w:eastAsia="SimHei" w:hAnsi="Arial"/>
      <w:color w:val="595959"/>
      <w:sz w:val="30"/>
      <w:szCs w:val="30"/>
    </w:rPr>
    <w:tblPr>
      <w:tblStyleRowBandSize w:val="1"/>
      <w:tblStyleColBandSize w:val="1"/>
    </w:tblPr>
    <w:tblStylePr w:type="firstRow">
      <w:rPr>
        <w:b/>
        <w:bCs/>
      </w:rPr>
      <w:tblPr/>
      <w:tcPr>
        <w:tcBorders>
          <w:bottom w:val="single" w:sz="4" w:space="0" w:color="54A2C3"/>
        </w:tcBorders>
      </w:tcPr>
    </w:tblStylePr>
    <w:tblStylePr w:type="lastRow">
      <w:rPr>
        <w:b/>
        <w:bCs/>
      </w:rPr>
      <w:tblPr/>
      <w:tcPr>
        <w:tcBorders>
          <w:top w:val="single" w:sz="4" w:space="0" w:color="54A2C3"/>
        </w:tcBorders>
      </w:tcPr>
    </w:tblStylePr>
    <w:tblStylePr w:type="firstCol">
      <w:rPr>
        <w:b/>
        <w:bCs/>
      </w:rPr>
    </w:tblStylePr>
    <w:tblStylePr w:type="lastCol">
      <w:rPr>
        <w:b/>
        <w:bCs/>
      </w:rPr>
    </w:tblStylePr>
    <w:tblStylePr w:type="band1Vert">
      <w:tblPr/>
      <w:tcPr>
        <w:shd w:val="clear" w:color="auto" w:fill="C6E0EB"/>
      </w:tcPr>
    </w:tblStylePr>
    <w:tblStylePr w:type="band1Horz">
      <w:tblPr/>
      <w:tcPr>
        <w:shd w:val="clear" w:color="auto" w:fill="C6E0EB"/>
      </w:tcPr>
    </w:tblStylePr>
  </w:style>
  <w:style w:type="table" w:styleId="ListTable1Light-Accent2">
    <w:name w:val="List Table 1 Light Accent 2"/>
    <w:basedOn w:val="TableNormal"/>
    <w:uiPriority w:val="46"/>
    <w:rsid w:val="007B527B"/>
    <w:rPr>
      <w:rFonts w:ascii="Arial" w:eastAsia="SimHei" w:hAnsi="Arial"/>
      <w:color w:val="595959"/>
      <w:sz w:val="30"/>
      <w:szCs w:val="30"/>
    </w:rPr>
    <w:tblPr>
      <w:tblStyleRowBandSize w:val="1"/>
      <w:tblStyleColBandSize w:val="1"/>
    </w:tblPr>
    <w:tblStylePr w:type="firstRow">
      <w:rPr>
        <w:b/>
        <w:bCs/>
      </w:rPr>
      <w:tblPr/>
      <w:tcPr>
        <w:tcBorders>
          <w:bottom w:val="single" w:sz="4" w:space="0" w:color="EB9191"/>
        </w:tcBorders>
      </w:tcPr>
    </w:tblStylePr>
    <w:tblStylePr w:type="lastRow">
      <w:rPr>
        <w:b/>
        <w:bCs/>
      </w:rPr>
      <w:tblPr/>
      <w:tcPr>
        <w:tcBorders>
          <w:top w:val="single" w:sz="4" w:space="0" w:color="EB9191"/>
        </w:tcBorders>
      </w:tcPr>
    </w:tblStylePr>
    <w:tblStylePr w:type="firstCol">
      <w:rPr>
        <w:b/>
        <w:bCs/>
      </w:rPr>
    </w:tblStylePr>
    <w:tblStylePr w:type="lastCol">
      <w:rPr>
        <w:b/>
        <w:bCs/>
      </w:rPr>
    </w:tblStylePr>
    <w:tblStylePr w:type="band1Vert">
      <w:tblPr/>
      <w:tcPr>
        <w:shd w:val="clear" w:color="auto" w:fill="F8DADA"/>
      </w:tcPr>
    </w:tblStylePr>
    <w:tblStylePr w:type="band1Horz">
      <w:tblPr/>
      <w:tcPr>
        <w:shd w:val="clear" w:color="auto" w:fill="F8DADA"/>
      </w:tcPr>
    </w:tblStylePr>
  </w:style>
  <w:style w:type="table" w:styleId="ListTable1Light-Accent3">
    <w:name w:val="List Table 1 Light Accent 3"/>
    <w:basedOn w:val="TableNormal"/>
    <w:uiPriority w:val="46"/>
    <w:rsid w:val="007B527B"/>
    <w:rPr>
      <w:rFonts w:ascii="Arial" w:eastAsia="SimHei" w:hAnsi="Arial"/>
      <w:color w:val="595959"/>
      <w:sz w:val="30"/>
      <w:szCs w:val="30"/>
    </w:rPr>
    <w:tblPr>
      <w:tblStyleRowBandSize w:val="1"/>
      <w:tblStyleColBandSize w:val="1"/>
    </w:tblPr>
    <w:tblStylePr w:type="firstRow">
      <w:rPr>
        <w:b/>
        <w:bCs/>
      </w:rPr>
      <w:tblPr/>
      <w:tcPr>
        <w:tcBorders>
          <w:bottom w:val="single" w:sz="4" w:space="0" w:color="A0DDCD"/>
        </w:tcBorders>
      </w:tcPr>
    </w:tblStylePr>
    <w:tblStylePr w:type="lastRow">
      <w:rPr>
        <w:b/>
        <w:bCs/>
      </w:rPr>
      <w:tblPr/>
      <w:tcPr>
        <w:tcBorders>
          <w:top w:val="single" w:sz="4" w:space="0" w:color="A0DDCD"/>
        </w:tcBorders>
      </w:tcPr>
    </w:tblStylePr>
    <w:tblStylePr w:type="firstCol">
      <w:rPr>
        <w:b/>
        <w:bCs/>
      </w:rPr>
    </w:tblStylePr>
    <w:tblStylePr w:type="lastCol">
      <w:rPr>
        <w:b/>
        <w:bCs/>
      </w:rPr>
    </w:tblStylePr>
    <w:tblStylePr w:type="band1Vert">
      <w:tblPr/>
      <w:tcPr>
        <w:shd w:val="clear" w:color="auto" w:fill="DFF3EE"/>
      </w:tcPr>
    </w:tblStylePr>
    <w:tblStylePr w:type="band1Horz">
      <w:tblPr/>
      <w:tcPr>
        <w:shd w:val="clear" w:color="auto" w:fill="DFF3EE"/>
      </w:tcPr>
    </w:tblStylePr>
  </w:style>
  <w:style w:type="table" w:styleId="ListTable1Light-Accent4">
    <w:name w:val="List Table 1 Light Accent 4"/>
    <w:basedOn w:val="TableNormal"/>
    <w:uiPriority w:val="46"/>
    <w:rsid w:val="007B527B"/>
    <w:rPr>
      <w:rFonts w:ascii="Arial" w:eastAsia="SimHei" w:hAnsi="Arial"/>
      <w:color w:val="595959"/>
      <w:sz w:val="30"/>
      <w:szCs w:val="30"/>
    </w:rPr>
    <w:tblPr>
      <w:tblStyleRowBandSize w:val="1"/>
      <w:tblStyleColBandSize w:val="1"/>
    </w:tblPr>
    <w:tblStylePr w:type="firstRow">
      <w:rPr>
        <w:b/>
        <w:bCs/>
      </w:rPr>
      <w:tblPr/>
      <w:tcPr>
        <w:tcBorders>
          <w:bottom w:val="single" w:sz="4" w:space="0" w:color="D34D83"/>
        </w:tcBorders>
      </w:tcPr>
    </w:tblStylePr>
    <w:tblStylePr w:type="lastRow">
      <w:rPr>
        <w:b/>
        <w:bCs/>
      </w:rPr>
      <w:tblPr/>
      <w:tcPr>
        <w:tcBorders>
          <w:top w:val="single" w:sz="4" w:space="0" w:color="D34D83"/>
        </w:tcBorders>
      </w:tcPr>
    </w:tblStylePr>
    <w:tblStylePr w:type="firstCol">
      <w:rPr>
        <w:b/>
        <w:bCs/>
      </w:rPr>
    </w:tblStylePr>
    <w:tblStylePr w:type="lastCol">
      <w:rPr>
        <w:b/>
        <w:bCs/>
      </w:rPr>
    </w:tblStylePr>
    <w:tblStylePr w:type="band1Vert">
      <w:tblPr/>
      <w:tcPr>
        <w:shd w:val="clear" w:color="auto" w:fill="F0C3D5"/>
      </w:tcPr>
    </w:tblStylePr>
    <w:tblStylePr w:type="band1Horz">
      <w:tblPr/>
      <w:tcPr>
        <w:shd w:val="clear" w:color="auto" w:fill="F0C3D5"/>
      </w:tcPr>
    </w:tblStylePr>
  </w:style>
  <w:style w:type="table" w:styleId="ListTable1Light-Accent5">
    <w:name w:val="List Table 1 Light Accent 5"/>
    <w:basedOn w:val="TableNormal"/>
    <w:uiPriority w:val="46"/>
    <w:rsid w:val="007B527B"/>
    <w:rPr>
      <w:rFonts w:ascii="Arial" w:eastAsia="SimHei" w:hAnsi="Arial"/>
      <w:color w:val="595959"/>
      <w:sz w:val="30"/>
      <w:szCs w:val="30"/>
    </w:rPr>
    <w:tblPr>
      <w:tblStyleRowBandSize w:val="1"/>
      <w:tblStyleColBandSize w:val="1"/>
    </w:tblPr>
    <w:tblStylePr w:type="firstRow">
      <w:rPr>
        <w:b/>
        <w:bCs/>
      </w:rPr>
      <w:tblPr/>
      <w:tcPr>
        <w:tcBorders>
          <w:bottom w:val="single" w:sz="4" w:space="0" w:color="E7AA82"/>
        </w:tcBorders>
      </w:tcPr>
    </w:tblStylePr>
    <w:tblStylePr w:type="lastRow">
      <w:rPr>
        <w:b/>
        <w:bCs/>
      </w:rPr>
      <w:tblPr/>
      <w:tcPr>
        <w:tcBorders>
          <w:top w:val="single" w:sz="4" w:space="0" w:color="E7AA82"/>
        </w:tcBorders>
      </w:tcPr>
    </w:tblStylePr>
    <w:tblStylePr w:type="firstCol">
      <w:rPr>
        <w:b/>
        <w:bCs/>
      </w:rPr>
    </w:tblStylePr>
    <w:tblStylePr w:type="lastCol">
      <w:rPr>
        <w:b/>
        <w:bCs/>
      </w:rPr>
    </w:tblStylePr>
    <w:tblStylePr w:type="band1Vert">
      <w:tblPr/>
      <w:tcPr>
        <w:shd w:val="clear" w:color="auto" w:fill="F7E2D5"/>
      </w:tcPr>
    </w:tblStylePr>
    <w:tblStylePr w:type="band1Horz">
      <w:tblPr/>
      <w:tcPr>
        <w:shd w:val="clear" w:color="auto" w:fill="F7E2D5"/>
      </w:tcPr>
    </w:tblStylePr>
  </w:style>
  <w:style w:type="table" w:styleId="ListTable1Light-Accent6">
    <w:name w:val="List Table 1 Light Accent 6"/>
    <w:basedOn w:val="TableNormal"/>
    <w:uiPriority w:val="46"/>
    <w:rsid w:val="007B527B"/>
    <w:rPr>
      <w:rFonts w:ascii="Arial" w:eastAsia="SimHei" w:hAnsi="Arial"/>
      <w:color w:val="595959"/>
      <w:sz w:val="30"/>
      <w:szCs w:val="30"/>
    </w:rPr>
    <w:tblPr>
      <w:tblStyleRowBandSize w:val="1"/>
      <w:tblStyleColBandSize w:val="1"/>
    </w:tblPr>
    <w:tblStylePr w:type="firstRow">
      <w:rPr>
        <w:b/>
        <w:bCs/>
      </w:rPr>
      <w:tblPr/>
      <w:tcPr>
        <w:tcBorders>
          <w:bottom w:val="single" w:sz="4" w:space="0" w:color="EBD697"/>
        </w:tcBorders>
      </w:tcPr>
    </w:tblStylePr>
    <w:tblStylePr w:type="lastRow">
      <w:rPr>
        <w:b/>
        <w:bCs/>
      </w:rPr>
      <w:tblPr/>
      <w:tcPr>
        <w:tcBorders>
          <w:top w:val="single" w:sz="4" w:space="0" w:color="EBD697"/>
        </w:tcBorders>
      </w:tcPr>
    </w:tblStylePr>
    <w:tblStylePr w:type="firstCol">
      <w:rPr>
        <w:b/>
        <w:bCs/>
      </w:rPr>
    </w:tblStylePr>
    <w:tblStylePr w:type="lastCol">
      <w:rPr>
        <w:b/>
        <w:bCs/>
      </w:rPr>
    </w:tblStylePr>
    <w:tblStylePr w:type="band1Vert">
      <w:tblPr/>
      <w:tcPr>
        <w:shd w:val="clear" w:color="auto" w:fill="F8F1DC"/>
      </w:tcPr>
    </w:tblStylePr>
    <w:tblStylePr w:type="band1Horz">
      <w:tblPr/>
      <w:tcPr>
        <w:shd w:val="clear" w:color="auto" w:fill="F8F1DC"/>
      </w:tcPr>
    </w:tblStylePr>
  </w:style>
  <w:style w:type="table" w:styleId="ListTable2">
    <w:name w:val="List Table 2"/>
    <w:basedOn w:val="TableNormal"/>
    <w:uiPriority w:val="47"/>
    <w:rsid w:val="007B527B"/>
    <w:rPr>
      <w:rFonts w:ascii="Arial" w:eastAsia="SimHei" w:hAnsi="Arial"/>
      <w:color w:val="595959"/>
      <w:sz w:val="30"/>
      <w:szCs w:val="30"/>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Table2-Accent1">
    <w:name w:val="List Table 2 Accent 1"/>
    <w:basedOn w:val="TableNormal"/>
    <w:uiPriority w:val="47"/>
    <w:rsid w:val="007B527B"/>
    <w:rPr>
      <w:rFonts w:ascii="Arial" w:eastAsia="SimHei" w:hAnsi="Arial"/>
      <w:color w:val="595959"/>
      <w:sz w:val="30"/>
      <w:szCs w:val="30"/>
    </w:rPr>
    <w:tblPr>
      <w:tblStyleRowBandSize w:val="1"/>
      <w:tblStyleColBandSize w:val="1"/>
      <w:tblBorders>
        <w:top w:val="single" w:sz="4" w:space="0" w:color="54A2C3"/>
        <w:bottom w:val="single" w:sz="4" w:space="0" w:color="54A2C3"/>
        <w:insideH w:val="single" w:sz="4" w:space="0" w:color="54A2C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6E0EB"/>
      </w:tcPr>
    </w:tblStylePr>
    <w:tblStylePr w:type="band1Horz">
      <w:tblPr/>
      <w:tcPr>
        <w:shd w:val="clear" w:color="auto" w:fill="C6E0EB"/>
      </w:tcPr>
    </w:tblStylePr>
  </w:style>
  <w:style w:type="table" w:styleId="ListTable2-Accent2">
    <w:name w:val="List Table 2 Accent 2"/>
    <w:basedOn w:val="TableNormal"/>
    <w:uiPriority w:val="47"/>
    <w:rsid w:val="007B527B"/>
    <w:rPr>
      <w:rFonts w:ascii="Arial" w:eastAsia="SimHei" w:hAnsi="Arial"/>
      <w:color w:val="595959"/>
      <w:sz w:val="30"/>
      <w:szCs w:val="30"/>
    </w:rPr>
    <w:tblPr>
      <w:tblStyleRowBandSize w:val="1"/>
      <w:tblStyleColBandSize w:val="1"/>
      <w:tblBorders>
        <w:top w:val="single" w:sz="4" w:space="0" w:color="EB9191"/>
        <w:bottom w:val="single" w:sz="4" w:space="0" w:color="EB9191"/>
        <w:insideH w:val="single" w:sz="4" w:space="0" w:color="EB9191"/>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DADA"/>
      </w:tcPr>
    </w:tblStylePr>
    <w:tblStylePr w:type="band1Horz">
      <w:tblPr/>
      <w:tcPr>
        <w:shd w:val="clear" w:color="auto" w:fill="F8DADA"/>
      </w:tcPr>
    </w:tblStylePr>
  </w:style>
  <w:style w:type="table" w:styleId="ListTable2-Accent3">
    <w:name w:val="List Table 2 Accent 3"/>
    <w:basedOn w:val="TableNormal"/>
    <w:uiPriority w:val="47"/>
    <w:rsid w:val="007B527B"/>
    <w:rPr>
      <w:rFonts w:ascii="Arial" w:eastAsia="SimHei" w:hAnsi="Arial"/>
      <w:color w:val="595959"/>
      <w:sz w:val="30"/>
      <w:szCs w:val="30"/>
    </w:rPr>
    <w:tblPr>
      <w:tblStyleRowBandSize w:val="1"/>
      <w:tblStyleColBandSize w:val="1"/>
      <w:tblBorders>
        <w:top w:val="single" w:sz="4" w:space="0" w:color="A0DDCD"/>
        <w:bottom w:val="single" w:sz="4" w:space="0" w:color="A0DDCD"/>
        <w:insideH w:val="single" w:sz="4" w:space="0" w:color="A0DDC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F3EE"/>
      </w:tcPr>
    </w:tblStylePr>
    <w:tblStylePr w:type="band1Horz">
      <w:tblPr/>
      <w:tcPr>
        <w:shd w:val="clear" w:color="auto" w:fill="DFF3EE"/>
      </w:tcPr>
    </w:tblStylePr>
  </w:style>
  <w:style w:type="table" w:styleId="ListTable2-Accent4">
    <w:name w:val="List Table 2 Accent 4"/>
    <w:basedOn w:val="TableNormal"/>
    <w:uiPriority w:val="47"/>
    <w:rsid w:val="007B527B"/>
    <w:rPr>
      <w:rFonts w:ascii="Arial" w:eastAsia="SimHei" w:hAnsi="Arial"/>
      <w:color w:val="595959"/>
      <w:sz w:val="30"/>
      <w:szCs w:val="30"/>
    </w:rPr>
    <w:tblPr>
      <w:tblStyleRowBandSize w:val="1"/>
      <w:tblStyleColBandSize w:val="1"/>
      <w:tblBorders>
        <w:top w:val="single" w:sz="4" w:space="0" w:color="D34D83"/>
        <w:bottom w:val="single" w:sz="4" w:space="0" w:color="D34D83"/>
        <w:insideH w:val="single" w:sz="4" w:space="0" w:color="D34D8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0C3D5"/>
      </w:tcPr>
    </w:tblStylePr>
    <w:tblStylePr w:type="band1Horz">
      <w:tblPr/>
      <w:tcPr>
        <w:shd w:val="clear" w:color="auto" w:fill="F0C3D5"/>
      </w:tcPr>
    </w:tblStylePr>
  </w:style>
  <w:style w:type="table" w:styleId="ListTable2-Accent5">
    <w:name w:val="List Table 2 Accent 5"/>
    <w:basedOn w:val="TableNormal"/>
    <w:uiPriority w:val="47"/>
    <w:rsid w:val="007B527B"/>
    <w:rPr>
      <w:rFonts w:ascii="Arial" w:eastAsia="SimHei" w:hAnsi="Arial"/>
      <w:color w:val="595959"/>
      <w:sz w:val="30"/>
      <w:szCs w:val="30"/>
    </w:rPr>
    <w:tblPr>
      <w:tblStyleRowBandSize w:val="1"/>
      <w:tblStyleColBandSize w:val="1"/>
      <w:tblBorders>
        <w:top w:val="single" w:sz="4" w:space="0" w:color="E7AA82"/>
        <w:bottom w:val="single" w:sz="4" w:space="0" w:color="E7AA82"/>
        <w:insideH w:val="single" w:sz="4" w:space="0" w:color="E7AA82"/>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E2D5"/>
      </w:tcPr>
    </w:tblStylePr>
    <w:tblStylePr w:type="band1Horz">
      <w:tblPr/>
      <w:tcPr>
        <w:shd w:val="clear" w:color="auto" w:fill="F7E2D5"/>
      </w:tcPr>
    </w:tblStylePr>
  </w:style>
  <w:style w:type="table" w:styleId="ListTable2-Accent6">
    <w:name w:val="List Table 2 Accent 6"/>
    <w:basedOn w:val="TableNormal"/>
    <w:uiPriority w:val="47"/>
    <w:rsid w:val="007B527B"/>
    <w:rPr>
      <w:rFonts w:ascii="Arial" w:eastAsia="SimHei" w:hAnsi="Arial"/>
      <w:color w:val="595959"/>
      <w:sz w:val="30"/>
      <w:szCs w:val="30"/>
    </w:rPr>
    <w:tblPr>
      <w:tblStyleRowBandSize w:val="1"/>
      <w:tblStyleColBandSize w:val="1"/>
      <w:tblBorders>
        <w:top w:val="single" w:sz="4" w:space="0" w:color="EBD697"/>
        <w:bottom w:val="single" w:sz="4" w:space="0" w:color="EBD697"/>
        <w:insideH w:val="single" w:sz="4" w:space="0" w:color="EBD69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F1DC"/>
      </w:tcPr>
    </w:tblStylePr>
    <w:tblStylePr w:type="band1Horz">
      <w:tblPr/>
      <w:tcPr>
        <w:shd w:val="clear" w:color="auto" w:fill="F8F1DC"/>
      </w:tcPr>
    </w:tblStylePr>
  </w:style>
  <w:style w:type="table" w:styleId="ListTable3">
    <w:name w:val="List Table 3"/>
    <w:basedOn w:val="TableNormal"/>
    <w:uiPriority w:val="48"/>
    <w:rsid w:val="007B527B"/>
    <w:rPr>
      <w:rFonts w:ascii="Arial" w:eastAsia="SimHei" w:hAnsi="Arial"/>
      <w:color w:val="595959"/>
      <w:sz w:val="30"/>
      <w:szCs w:val="3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styleId="ListTable3-Accent1">
    <w:name w:val="List Table 3 Accent 1"/>
    <w:basedOn w:val="TableNormal"/>
    <w:uiPriority w:val="48"/>
    <w:rsid w:val="007B527B"/>
    <w:rPr>
      <w:rFonts w:ascii="Arial" w:eastAsia="SimHei" w:hAnsi="Arial"/>
      <w:color w:val="595959"/>
      <w:sz w:val="30"/>
      <w:szCs w:val="30"/>
    </w:rPr>
    <w:tblPr>
      <w:tblStyleRowBandSize w:val="1"/>
      <w:tblStyleColBandSize w:val="1"/>
      <w:tblBorders>
        <w:top w:val="single" w:sz="4" w:space="0" w:color="214C5E"/>
        <w:left w:val="single" w:sz="4" w:space="0" w:color="214C5E"/>
        <w:bottom w:val="single" w:sz="4" w:space="0" w:color="214C5E"/>
        <w:right w:val="single" w:sz="4" w:space="0" w:color="214C5E"/>
      </w:tblBorders>
    </w:tblPr>
    <w:tblStylePr w:type="firstRow">
      <w:rPr>
        <w:b/>
        <w:bCs/>
        <w:color w:val="FFFFFF"/>
      </w:rPr>
      <w:tblPr/>
      <w:tcPr>
        <w:shd w:val="clear" w:color="auto" w:fill="214C5E"/>
      </w:tcPr>
    </w:tblStylePr>
    <w:tblStylePr w:type="lastRow">
      <w:rPr>
        <w:b/>
        <w:bCs/>
      </w:rPr>
      <w:tblPr/>
      <w:tcPr>
        <w:tcBorders>
          <w:top w:val="double" w:sz="4" w:space="0" w:color="214C5E"/>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214C5E"/>
          <w:right w:val="single" w:sz="4" w:space="0" w:color="214C5E"/>
        </w:tcBorders>
      </w:tcPr>
    </w:tblStylePr>
    <w:tblStylePr w:type="band1Horz">
      <w:tblPr/>
      <w:tcPr>
        <w:tcBorders>
          <w:top w:val="single" w:sz="4" w:space="0" w:color="214C5E"/>
          <w:bottom w:val="single" w:sz="4" w:space="0" w:color="214C5E"/>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14C5E"/>
          <w:left w:val="nil"/>
        </w:tcBorders>
      </w:tcPr>
    </w:tblStylePr>
    <w:tblStylePr w:type="swCell">
      <w:tblPr/>
      <w:tcPr>
        <w:tcBorders>
          <w:top w:val="double" w:sz="4" w:space="0" w:color="214C5E"/>
          <w:right w:val="nil"/>
        </w:tcBorders>
      </w:tcPr>
    </w:tblStylePr>
  </w:style>
  <w:style w:type="table" w:styleId="ListTable3-Accent2">
    <w:name w:val="List Table 3 Accent 2"/>
    <w:basedOn w:val="TableNormal"/>
    <w:uiPriority w:val="48"/>
    <w:rsid w:val="007B527B"/>
    <w:rPr>
      <w:rFonts w:ascii="Arial" w:eastAsia="SimHei" w:hAnsi="Arial"/>
      <w:color w:val="595959"/>
      <w:sz w:val="30"/>
      <w:szCs w:val="30"/>
    </w:rPr>
    <w:tblPr>
      <w:tblStyleRowBandSize w:val="1"/>
      <w:tblStyleColBandSize w:val="1"/>
      <w:tblBorders>
        <w:top w:val="single" w:sz="4" w:space="0" w:color="DE4948"/>
        <w:left w:val="single" w:sz="4" w:space="0" w:color="DE4948"/>
        <w:bottom w:val="single" w:sz="4" w:space="0" w:color="DE4948"/>
        <w:right w:val="single" w:sz="4" w:space="0" w:color="DE4948"/>
      </w:tblBorders>
    </w:tblPr>
    <w:tblStylePr w:type="firstRow">
      <w:rPr>
        <w:b/>
        <w:bCs/>
        <w:color w:val="FFFFFF"/>
      </w:rPr>
      <w:tblPr/>
      <w:tcPr>
        <w:shd w:val="clear" w:color="auto" w:fill="DE4948"/>
      </w:tcPr>
    </w:tblStylePr>
    <w:tblStylePr w:type="lastRow">
      <w:rPr>
        <w:b/>
        <w:bCs/>
      </w:rPr>
      <w:tblPr/>
      <w:tcPr>
        <w:tcBorders>
          <w:top w:val="double" w:sz="4" w:space="0" w:color="DE4948"/>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DE4948"/>
          <w:right w:val="single" w:sz="4" w:space="0" w:color="DE4948"/>
        </w:tcBorders>
      </w:tcPr>
    </w:tblStylePr>
    <w:tblStylePr w:type="band1Horz">
      <w:tblPr/>
      <w:tcPr>
        <w:tcBorders>
          <w:top w:val="single" w:sz="4" w:space="0" w:color="DE4948"/>
          <w:bottom w:val="single" w:sz="4" w:space="0" w:color="DE4948"/>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E4948"/>
          <w:left w:val="nil"/>
        </w:tcBorders>
      </w:tcPr>
    </w:tblStylePr>
    <w:tblStylePr w:type="swCell">
      <w:tblPr/>
      <w:tcPr>
        <w:tcBorders>
          <w:top w:val="double" w:sz="4" w:space="0" w:color="DE4948"/>
          <w:right w:val="nil"/>
        </w:tcBorders>
      </w:tcPr>
    </w:tblStylePr>
  </w:style>
  <w:style w:type="table" w:styleId="ListTable3-Accent3">
    <w:name w:val="List Table 3 Accent 3"/>
    <w:basedOn w:val="TableNormal"/>
    <w:uiPriority w:val="48"/>
    <w:rsid w:val="007B527B"/>
    <w:rPr>
      <w:rFonts w:ascii="Arial" w:eastAsia="SimHei" w:hAnsi="Arial"/>
      <w:color w:val="595959"/>
      <w:sz w:val="30"/>
      <w:szCs w:val="30"/>
    </w:rPr>
    <w:tblPr>
      <w:tblStyleRowBandSize w:val="1"/>
      <w:tblStyleColBandSize w:val="1"/>
      <w:tblBorders>
        <w:top w:val="single" w:sz="4" w:space="0" w:color="62C7AD"/>
        <w:left w:val="single" w:sz="4" w:space="0" w:color="62C7AD"/>
        <w:bottom w:val="single" w:sz="4" w:space="0" w:color="62C7AD"/>
        <w:right w:val="single" w:sz="4" w:space="0" w:color="62C7AD"/>
      </w:tblBorders>
    </w:tblPr>
    <w:tblStylePr w:type="firstRow">
      <w:rPr>
        <w:b/>
        <w:bCs/>
        <w:color w:val="FFFFFF"/>
      </w:rPr>
      <w:tblPr/>
      <w:tcPr>
        <w:shd w:val="clear" w:color="auto" w:fill="62C7AD"/>
      </w:tcPr>
    </w:tblStylePr>
    <w:tblStylePr w:type="lastRow">
      <w:rPr>
        <w:b/>
        <w:bCs/>
      </w:rPr>
      <w:tblPr/>
      <w:tcPr>
        <w:tcBorders>
          <w:top w:val="double" w:sz="4" w:space="0" w:color="62C7A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62C7AD"/>
          <w:right w:val="single" w:sz="4" w:space="0" w:color="62C7AD"/>
        </w:tcBorders>
      </w:tcPr>
    </w:tblStylePr>
    <w:tblStylePr w:type="band1Horz">
      <w:tblPr/>
      <w:tcPr>
        <w:tcBorders>
          <w:top w:val="single" w:sz="4" w:space="0" w:color="62C7AD"/>
          <w:bottom w:val="single" w:sz="4" w:space="0" w:color="62C7A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2C7AD"/>
          <w:left w:val="nil"/>
        </w:tcBorders>
      </w:tcPr>
    </w:tblStylePr>
    <w:tblStylePr w:type="swCell">
      <w:tblPr/>
      <w:tcPr>
        <w:tcBorders>
          <w:top w:val="double" w:sz="4" w:space="0" w:color="62C7AD"/>
          <w:right w:val="nil"/>
        </w:tcBorders>
      </w:tcPr>
    </w:tblStylePr>
  </w:style>
  <w:style w:type="table" w:styleId="ListTable3-Accent4">
    <w:name w:val="List Table 3 Accent 4"/>
    <w:basedOn w:val="TableNormal"/>
    <w:uiPriority w:val="48"/>
    <w:rsid w:val="007B527B"/>
    <w:rPr>
      <w:rFonts w:ascii="Arial" w:eastAsia="SimHei" w:hAnsi="Arial"/>
      <w:color w:val="595959"/>
      <w:sz w:val="30"/>
      <w:szCs w:val="30"/>
    </w:rPr>
    <w:tblPr>
      <w:tblStyleRowBandSize w:val="1"/>
      <w:tblStyleColBandSize w:val="1"/>
      <w:tblBorders>
        <w:top w:val="single" w:sz="4" w:space="0" w:color="731C3F"/>
        <w:left w:val="single" w:sz="4" w:space="0" w:color="731C3F"/>
        <w:bottom w:val="single" w:sz="4" w:space="0" w:color="731C3F"/>
        <w:right w:val="single" w:sz="4" w:space="0" w:color="731C3F"/>
      </w:tblBorders>
    </w:tblPr>
    <w:tblStylePr w:type="firstRow">
      <w:rPr>
        <w:b/>
        <w:bCs/>
        <w:color w:val="FFFFFF"/>
      </w:rPr>
      <w:tblPr/>
      <w:tcPr>
        <w:shd w:val="clear" w:color="auto" w:fill="731C3F"/>
      </w:tcPr>
    </w:tblStylePr>
    <w:tblStylePr w:type="lastRow">
      <w:rPr>
        <w:b/>
        <w:bCs/>
      </w:rPr>
      <w:tblPr/>
      <w:tcPr>
        <w:tcBorders>
          <w:top w:val="double" w:sz="4" w:space="0" w:color="731C3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31C3F"/>
          <w:right w:val="single" w:sz="4" w:space="0" w:color="731C3F"/>
        </w:tcBorders>
      </w:tcPr>
    </w:tblStylePr>
    <w:tblStylePr w:type="band1Horz">
      <w:tblPr/>
      <w:tcPr>
        <w:tcBorders>
          <w:top w:val="single" w:sz="4" w:space="0" w:color="731C3F"/>
          <w:bottom w:val="single" w:sz="4" w:space="0" w:color="731C3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31C3F"/>
          <w:left w:val="nil"/>
        </w:tcBorders>
      </w:tcPr>
    </w:tblStylePr>
    <w:tblStylePr w:type="swCell">
      <w:tblPr/>
      <w:tcPr>
        <w:tcBorders>
          <w:top w:val="double" w:sz="4" w:space="0" w:color="731C3F"/>
          <w:right w:val="nil"/>
        </w:tcBorders>
      </w:tcPr>
    </w:tblStylePr>
  </w:style>
  <w:style w:type="table" w:styleId="ListTable3-Accent6">
    <w:name w:val="List Table 3 Accent 6"/>
    <w:basedOn w:val="TableNormal"/>
    <w:uiPriority w:val="48"/>
    <w:rsid w:val="007B527B"/>
    <w:rPr>
      <w:rFonts w:ascii="Arial" w:eastAsia="SimHei" w:hAnsi="Arial"/>
      <w:color w:val="595959"/>
      <w:sz w:val="30"/>
      <w:szCs w:val="30"/>
    </w:rPr>
    <w:tblPr>
      <w:tblStyleRowBandSize w:val="1"/>
      <w:tblStyleColBandSize w:val="1"/>
      <w:tblBorders>
        <w:top w:val="single" w:sz="4" w:space="0" w:color="DEBC53"/>
        <w:left w:val="single" w:sz="4" w:space="0" w:color="DEBC53"/>
        <w:bottom w:val="single" w:sz="4" w:space="0" w:color="DEBC53"/>
        <w:right w:val="single" w:sz="4" w:space="0" w:color="DEBC53"/>
      </w:tblBorders>
    </w:tblPr>
    <w:tblStylePr w:type="firstRow">
      <w:rPr>
        <w:b/>
        <w:bCs/>
        <w:color w:val="FFFFFF"/>
      </w:rPr>
      <w:tblPr/>
      <w:tcPr>
        <w:shd w:val="clear" w:color="auto" w:fill="DEBC53"/>
      </w:tcPr>
    </w:tblStylePr>
    <w:tblStylePr w:type="lastRow">
      <w:rPr>
        <w:b/>
        <w:bCs/>
      </w:rPr>
      <w:tblPr/>
      <w:tcPr>
        <w:tcBorders>
          <w:top w:val="double" w:sz="4" w:space="0" w:color="DEBC53"/>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DEBC53"/>
          <w:right w:val="single" w:sz="4" w:space="0" w:color="DEBC53"/>
        </w:tcBorders>
      </w:tcPr>
    </w:tblStylePr>
    <w:tblStylePr w:type="band1Horz">
      <w:tblPr/>
      <w:tcPr>
        <w:tcBorders>
          <w:top w:val="single" w:sz="4" w:space="0" w:color="DEBC53"/>
          <w:bottom w:val="single" w:sz="4" w:space="0" w:color="DEBC5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EBC53"/>
          <w:left w:val="nil"/>
        </w:tcBorders>
      </w:tcPr>
    </w:tblStylePr>
    <w:tblStylePr w:type="swCell">
      <w:tblPr/>
      <w:tcPr>
        <w:tcBorders>
          <w:top w:val="double" w:sz="4" w:space="0" w:color="DEBC53"/>
          <w:right w:val="nil"/>
        </w:tcBorders>
      </w:tcPr>
    </w:tblStylePr>
  </w:style>
  <w:style w:type="table" w:styleId="ListTable4">
    <w:name w:val="List Table 4"/>
    <w:basedOn w:val="TableNormal"/>
    <w:uiPriority w:val="49"/>
    <w:rsid w:val="007B527B"/>
    <w:rPr>
      <w:rFonts w:ascii="Arial" w:eastAsia="SimHei" w:hAnsi="Arial"/>
      <w:color w:val="595959"/>
      <w:sz w:val="30"/>
      <w:szCs w:val="3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Table4-Accent1">
    <w:name w:val="List Table 4 Accent 1"/>
    <w:basedOn w:val="TableNormal"/>
    <w:uiPriority w:val="49"/>
    <w:rsid w:val="007B527B"/>
    <w:rPr>
      <w:rFonts w:ascii="Arial" w:eastAsia="SimHei" w:hAnsi="Arial"/>
      <w:color w:val="595959"/>
      <w:sz w:val="30"/>
      <w:szCs w:val="30"/>
    </w:rPr>
    <w:tblPr>
      <w:tblStyleRowBandSize w:val="1"/>
      <w:tblStyleColBandSize w:val="1"/>
      <w:tblBorders>
        <w:top w:val="single" w:sz="4" w:space="0" w:color="54A2C3"/>
        <w:left w:val="single" w:sz="4" w:space="0" w:color="54A2C3"/>
        <w:bottom w:val="single" w:sz="4" w:space="0" w:color="54A2C3"/>
        <w:right w:val="single" w:sz="4" w:space="0" w:color="54A2C3"/>
        <w:insideH w:val="single" w:sz="4" w:space="0" w:color="54A2C3"/>
      </w:tblBorders>
    </w:tblPr>
    <w:tblStylePr w:type="firstRow">
      <w:rPr>
        <w:b/>
        <w:bCs/>
        <w:color w:val="FFFFFF"/>
      </w:rPr>
      <w:tblPr/>
      <w:tcPr>
        <w:tcBorders>
          <w:top w:val="single" w:sz="4" w:space="0" w:color="214C5E"/>
          <w:left w:val="single" w:sz="4" w:space="0" w:color="214C5E"/>
          <w:bottom w:val="single" w:sz="4" w:space="0" w:color="214C5E"/>
          <w:right w:val="single" w:sz="4" w:space="0" w:color="214C5E"/>
          <w:insideH w:val="nil"/>
        </w:tcBorders>
        <w:shd w:val="clear" w:color="auto" w:fill="214C5E"/>
      </w:tcPr>
    </w:tblStylePr>
    <w:tblStylePr w:type="lastRow">
      <w:rPr>
        <w:b/>
        <w:bCs/>
      </w:rPr>
      <w:tblPr/>
      <w:tcPr>
        <w:tcBorders>
          <w:top w:val="double" w:sz="4" w:space="0" w:color="54A2C3"/>
        </w:tcBorders>
      </w:tcPr>
    </w:tblStylePr>
    <w:tblStylePr w:type="firstCol">
      <w:rPr>
        <w:b/>
        <w:bCs/>
      </w:rPr>
    </w:tblStylePr>
    <w:tblStylePr w:type="lastCol">
      <w:rPr>
        <w:b/>
        <w:bCs/>
      </w:rPr>
    </w:tblStylePr>
    <w:tblStylePr w:type="band1Vert">
      <w:tblPr/>
      <w:tcPr>
        <w:shd w:val="clear" w:color="auto" w:fill="C6E0EB"/>
      </w:tcPr>
    </w:tblStylePr>
    <w:tblStylePr w:type="band1Horz">
      <w:tblPr/>
      <w:tcPr>
        <w:shd w:val="clear" w:color="auto" w:fill="C6E0EB"/>
      </w:tcPr>
    </w:tblStylePr>
  </w:style>
  <w:style w:type="table" w:styleId="ListTable4-Accent2">
    <w:name w:val="List Table 4 Accent 2"/>
    <w:basedOn w:val="TableNormal"/>
    <w:uiPriority w:val="49"/>
    <w:rsid w:val="007B527B"/>
    <w:rPr>
      <w:rFonts w:ascii="Arial" w:eastAsia="SimHei" w:hAnsi="Arial"/>
      <w:color w:val="595959"/>
      <w:sz w:val="30"/>
      <w:szCs w:val="30"/>
    </w:rPr>
    <w:tblPr>
      <w:tblStyleRowBandSize w:val="1"/>
      <w:tblStyleColBandSize w:val="1"/>
      <w:tblBorders>
        <w:top w:val="single" w:sz="4" w:space="0" w:color="EB9191"/>
        <w:left w:val="single" w:sz="4" w:space="0" w:color="EB9191"/>
        <w:bottom w:val="single" w:sz="4" w:space="0" w:color="EB9191"/>
        <w:right w:val="single" w:sz="4" w:space="0" w:color="EB9191"/>
        <w:insideH w:val="single" w:sz="4" w:space="0" w:color="EB9191"/>
      </w:tblBorders>
    </w:tblPr>
    <w:tblStylePr w:type="firstRow">
      <w:rPr>
        <w:b/>
        <w:bCs/>
        <w:color w:val="FFFFFF"/>
      </w:rPr>
      <w:tblPr/>
      <w:tcPr>
        <w:tcBorders>
          <w:top w:val="single" w:sz="4" w:space="0" w:color="DE4948"/>
          <w:left w:val="single" w:sz="4" w:space="0" w:color="DE4948"/>
          <w:bottom w:val="single" w:sz="4" w:space="0" w:color="DE4948"/>
          <w:right w:val="single" w:sz="4" w:space="0" w:color="DE4948"/>
          <w:insideH w:val="nil"/>
        </w:tcBorders>
        <w:shd w:val="clear" w:color="auto" w:fill="DE4948"/>
      </w:tcPr>
    </w:tblStylePr>
    <w:tblStylePr w:type="lastRow">
      <w:rPr>
        <w:b/>
        <w:bCs/>
      </w:rPr>
      <w:tblPr/>
      <w:tcPr>
        <w:tcBorders>
          <w:top w:val="double" w:sz="4" w:space="0" w:color="EB9191"/>
        </w:tcBorders>
      </w:tcPr>
    </w:tblStylePr>
    <w:tblStylePr w:type="firstCol">
      <w:rPr>
        <w:b/>
        <w:bCs/>
      </w:rPr>
    </w:tblStylePr>
    <w:tblStylePr w:type="lastCol">
      <w:rPr>
        <w:b/>
        <w:bCs/>
      </w:rPr>
    </w:tblStylePr>
    <w:tblStylePr w:type="band1Vert">
      <w:tblPr/>
      <w:tcPr>
        <w:shd w:val="clear" w:color="auto" w:fill="F8DADA"/>
      </w:tcPr>
    </w:tblStylePr>
    <w:tblStylePr w:type="band1Horz">
      <w:tblPr/>
      <w:tcPr>
        <w:shd w:val="clear" w:color="auto" w:fill="F8DADA"/>
      </w:tcPr>
    </w:tblStylePr>
  </w:style>
  <w:style w:type="table" w:styleId="ListTable4-Accent3">
    <w:name w:val="List Table 4 Accent 3"/>
    <w:basedOn w:val="TableNormal"/>
    <w:uiPriority w:val="49"/>
    <w:rsid w:val="007B527B"/>
    <w:rPr>
      <w:rFonts w:ascii="Arial" w:eastAsia="SimHei" w:hAnsi="Arial"/>
      <w:color w:val="595959"/>
      <w:sz w:val="30"/>
      <w:szCs w:val="30"/>
    </w:rPr>
    <w:tblPr>
      <w:tblStyleRowBandSize w:val="1"/>
      <w:tblStyleColBandSize w:val="1"/>
      <w:tblBorders>
        <w:top w:val="single" w:sz="4" w:space="0" w:color="A0DDCD"/>
        <w:left w:val="single" w:sz="4" w:space="0" w:color="A0DDCD"/>
        <w:bottom w:val="single" w:sz="4" w:space="0" w:color="A0DDCD"/>
        <w:right w:val="single" w:sz="4" w:space="0" w:color="A0DDCD"/>
        <w:insideH w:val="single" w:sz="4" w:space="0" w:color="A0DDCD"/>
      </w:tblBorders>
    </w:tblPr>
    <w:tblStylePr w:type="firstRow">
      <w:rPr>
        <w:b/>
        <w:bCs/>
        <w:color w:val="FFFFFF"/>
      </w:rPr>
      <w:tblPr/>
      <w:tcPr>
        <w:tcBorders>
          <w:top w:val="single" w:sz="4" w:space="0" w:color="62C7AD"/>
          <w:left w:val="single" w:sz="4" w:space="0" w:color="62C7AD"/>
          <w:bottom w:val="single" w:sz="4" w:space="0" w:color="62C7AD"/>
          <w:right w:val="single" w:sz="4" w:space="0" w:color="62C7AD"/>
          <w:insideH w:val="nil"/>
        </w:tcBorders>
        <w:shd w:val="clear" w:color="auto" w:fill="62C7AD"/>
      </w:tcPr>
    </w:tblStylePr>
    <w:tblStylePr w:type="lastRow">
      <w:rPr>
        <w:b/>
        <w:bCs/>
      </w:rPr>
      <w:tblPr/>
      <w:tcPr>
        <w:tcBorders>
          <w:top w:val="double" w:sz="4" w:space="0" w:color="A0DDCD"/>
        </w:tcBorders>
      </w:tcPr>
    </w:tblStylePr>
    <w:tblStylePr w:type="firstCol">
      <w:rPr>
        <w:b/>
        <w:bCs/>
      </w:rPr>
    </w:tblStylePr>
    <w:tblStylePr w:type="lastCol">
      <w:rPr>
        <w:b/>
        <w:bCs/>
      </w:rPr>
    </w:tblStylePr>
    <w:tblStylePr w:type="band1Vert">
      <w:tblPr/>
      <w:tcPr>
        <w:shd w:val="clear" w:color="auto" w:fill="DFF3EE"/>
      </w:tcPr>
    </w:tblStylePr>
    <w:tblStylePr w:type="band1Horz">
      <w:tblPr/>
      <w:tcPr>
        <w:shd w:val="clear" w:color="auto" w:fill="DFF3EE"/>
      </w:tcPr>
    </w:tblStylePr>
  </w:style>
  <w:style w:type="table" w:styleId="ListTable4-Accent4">
    <w:name w:val="List Table 4 Accent 4"/>
    <w:basedOn w:val="TableNormal"/>
    <w:uiPriority w:val="49"/>
    <w:rsid w:val="007B527B"/>
    <w:rPr>
      <w:rFonts w:ascii="Arial" w:eastAsia="SimHei" w:hAnsi="Arial"/>
      <w:color w:val="595959"/>
      <w:sz w:val="30"/>
      <w:szCs w:val="30"/>
    </w:rPr>
    <w:tblPr>
      <w:tblStyleRowBandSize w:val="1"/>
      <w:tblStyleColBandSize w:val="1"/>
      <w:tblBorders>
        <w:top w:val="single" w:sz="4" w:space="0" w:color="D34D83"/>
        <w:left w:val="single" w:sz="4" w:space="0" w:color="D34D83"/>
        <w:bottom w:val="single" w:sz="4" w:space="0" w:color="D34D83"/>
        <w:right w:val="single" w:sz="4" w:space="0" w:color="D34D83"/>
        <w:insideH w:val="single" w:sz="4" w:space="0" w:color="D34D83"/>
      </w:tblBorders>
    </w:tblPr>
    <w:tblStylePr w:type="firstRow">
      <w:rPr>
        <w:b/>
        <w:bCs/>
        <w:color w:val="FFFFFF"/>
      </w:rPr>
      <w:tblPr/>
      <w:tcPr>
        <w:tcBorders>
          <w:top w:val="single" w:sz="4" w:space="0" w:color="731C3F"/>
          <w:left w:val="single" w:sz="4" w:space="0" w:color="731C3F"/>
          <w:bottom w:val="single" w:sz="4" w:space="0" w:color="731C3F"/>
          <w:right w:val="single" w:sz="4" w:space="0" w:color="731C3F"/>
          <w:insideH w:val="nil"/>
        </w:tcBorders>
        <w:shd w:val="clear" w:color="auto" w:fill="731C3F"/>
      </w:tcPr>
    </w:tblStylePr>
    <w:tblStylePr w:type="lastRow">
      <w:rPr>
        <w:b/>
        <w:bCs/>
      </w:rPr>
      <w:tblPr/>
      <w:tcPr>
        <w:tcBorders>
          <w:top w:val="double" w:sz="4" w:space="0" w:color="D34D83"/>
        </w:tcBorders>
      </w:tcPr>
    </w:tblStylePr>
    <w:tblStylePr w:type="firstCol">
      <w:rPr>
        <w:b/>
        <w:bCs/>
      </w:rPr>
    </w:tblStylePr>
    <w:tblStylePr w:type="lastCol">
      <w:rPr>
        <w:b/>
        <w:bCs/>
      </w:rPr>
    </w:tblStylePr>
    <w:tblStylePr w:type="band1Vert">
      <w:tblPr/>
      <w:tcPr>
        <w:shd w:val="clear" w:color="auto" w:fill="F0C3D5"/>
      </w:tcPr>
    </w:tblStylePr>
    <w:tblStylePr w:type="band1Horz">
      <w:tblPr/>
      <w:tcPr>
        <w:shd w:val="clear" w:color="auto" w:fill="F0C3D5"/>
      </w:tcPr>
    </w:tblStylePr>
  </w:style>
  <w:style w:type="table" w:styleId="ListTable4-Accent5">
    <w:name w:val="List Table 4 Accent 5"/>
    <w:basedOn w:val="TableNormal"/>
    <w:uiPriority w:val="49"/>
    <w:rsid w:val="007B527B"/>
    <w:rPr>
      <w:rFonts w:ascii="Arial" w:eastAsia="SimHei" w:hAnsi="Arial"/>
      <w:color w:val="595959"/>
      <w:sz w:val="30"/>
      <w:szCs w:val="30"/>
    </w:rPr>
    <w:tblPr>
      <w:tblStyleRowBandSize w:val="1"/>
      <w:tblStyleColBandSize w:val="1"/>
      <w:tblBorders>
        <w:top w:val="single" w:sz="4" w:space="0" w:color="E7AA82"/>
        <w:left w:val="single" w:sz="4" w:space="0" w:color="E7AA82"/>
        <w:bottom w:val="single" w:sz="4" w:space="0" w:color="E7AA82"/>
        <w:right w:val="single" w:sz="4" w:space="0" w:color="E7AA82"/>
        <w:insideH w:val="single" w:sz="4" w:space="0" w:color="E7AA82"/>
      </w:tblBorders>
    </w:tblPr>
    <w:tblStylePr w:type="firstRow">
      <w:rPr>
        <w:b/>
        <w:bCs/>
        <w:color w:val="FFFFFF"/>
      </w:rPr>
      <w:tblPr/>
      <w:tcPr>
        <w:tcBorders>
          <w:top w:val="single" w:sz="4" w:space="0" w:color="D87330"/>
          <w:left w:val="single" w:sz="4" w:space="0" w:color="D87330"/>
          <w:bottom w:val="single" w:sz="4" w:space="0" w:color="D87330"/>
          <w:right w:val="single" w:sz="4" w:space="0" w:color="D87330"/>
          <w:insideH w:val="nil"/>
        </w:tcBorders>
        <w:shd w:val="clear" w:color="auto" w:fill="D87330"/>
      </w:tcPr>
    </w:tblStylePr>
    <w:tblStylePr w:type="lastRow">
      <w:rPr>
        <w:b/>
        <w:bCs/>
      </w:rPr>
      <w:tblPr/>
      <w:tcPr>
        <w:tcBorders>
          <w:top w:val="double" w:sz="4" w:space="0" w:color="E7AA82"/>
        </w:tcBorders>
      </w:tcPr>
    </w:tblStylePr>
    <w:tblStylePr w:type="firstCol">
      <w:rPr>
        <w:b/>
        <w:bCs/>
      </w:rPr>
    </w:tblStylePr>
    <w:tblStylePr w:type="lastCol">
      <w:rPr>
        <w:b/>
        <w:bCs/>
      </w:rPr>
    </w:tblStylePr>
    <w:tblStylePr w:type="band1Vert">
      <w:tblPr/>
      <w:tcPr>
        <w:shd w:val="clear" w:color="auto" w:fill="F7E2D5"/>
      </w:tcPr>
    </w:tblStylePr>
    <w:tblStylePr w:type="band1Horz">
      <w:tblPr/>
      <w:tcPr>
        <w:shd w:val="clear" w:color="auto" w:fill="F7E2D5"/>
      </w:tcPr>
    </w:tblStylePr>
  </w:style>
  <w:style w:type="table" w:styleId="ListTable4-Accent6">
    <w:name w:val="List Table 4 Accent 6"/>
    <w:basedOn w:val="TableNormal"/>
    <w:uiPriority w:val="49"/>
    <w:rsid w:val="007B527B"/>
    <w:rPr>
      <w:rFonts w:ascii="Arial" w:eastAsia="SimHei" w:hAnsi="Arial"/>
      <w:color w:val="595959"/>
      <w:sz w:val="30"/>
      <w:szCs w:val="30"/>
    </w:rPr>
    <w:tblPr>
      <w:tblStyleRowBandSize w:val="1"/>
      <w:tblStyleColBandSize w:val="1"/>
      <w:tblBorders>
        <w:top w:val="single" w:sz="4" w:space="0" w:color="EBD697"/>
        <w:left w:val="single" w:sz="4" w:space="0" w:color="EBD697"/>
        <w:bottom w:val="single" w:sz="4" w:space="0" w:color="EBD697"/>
        <w:right w:val="single" w:sz="4" w:space="0" w:color="EBD697"/>
        <w:insideH w:val="single" w:sz="4" w:space="0" w:color="EBD697"/>
      </w:tblBorders>
    </w:tblPr>
    <w:tblStylePr w:type="firstRow">
      <w:rPr>
        <w:b/>
        <w:bCs/>
        <w:color w:val="FFFFFF"/>
      </w:rPr>
      <w:tblPr/>
      <w:tcPr>
        <w:tcBorders>
          <w:top w:val="single" w:sz="4" w:space="0" w:color="DEBC53"/>
          <w:left w:val="single" w:sz="4" w:space="0" w:color="DEBC53"/>
          <w:bottom w:val="single" w:sz="4" w:space="0" w:color="DEBC53"/>
          <w:right w:val="single" w:sz="4" w:space="0" w:color="DEBC53"/>
          <w:insideH w:val="nil"/>
        </w:tcBorders>
        <w:shd w:val="clear" w:color="auto" w:fill="DEBC53"/>
      </w:tcPr>
    </w:tblStylePr>
    <w:tblStylePr w:type="lastRow">
      <w:rPr>
        <w:b/>
        <w:bCs/>
      </w:rPr>
      <w:tblPr/>
      <w:tcPr>
        <w:tcBorders>
          <w:top w:val="double" w:sz="4" w:space="0" w:color="EBD697"/>
        </w:tcBorders>
      </w:tcPr>
    </w:tblStylePr>
    <w:tblStylePr w:type="firstCol">
      <w:rPr>
        <w:b/>
        <w:bCs/>
      </w:rPr>
    </w:tblStylePr>
    <w:tblStylePr w:type="lastCol">
      <w:rPr>
        <w:b/>
        <w:bCs/>
      </w:rPr>
    </w:tblStylePr>
    <w:tblStylePr w:type="band1Vert">
      <w:tblPr/>
      <w:tcPr>
        <w:shd w:val="clear" w:color="auto" w:fill="F8F1DC"/>
      </w:tcPr>
    </w:tblStylePr>
    <w:tblStylePr w:type="band1Horz">
      <w:tblPr/>
      <w:tcPr>
        <w:shd w:val="clear" w:color="auto" w:fill="F8F1DC"/>
      </w:tcPr>
    </w:tblStylePr>
  </w:style>
  <w:style w:type="table" w:styleId="ListTable5Dark">
    <w:name w:val="List Table 5 Dark"/>
    <w:basedOn w:val="TableNormal"/>
    <w:uiPriority w:val="50"/>
    <w:rsid w:val="007B527B"/>
    <w:rPr>
      <w:rFonts w:ascii="Arial" w:eastAsia="SimHei" w:hAnsi="Arial"/>
      <w:color w:val="FFFFFF"/>
      <w:sz w:val="30"/>
      <w:szCs w:val="30"/>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7B527B"/>
    <w:rPr>
      <w:rFonts w:ascii="Arial" w:eastAsia="SimHei" w:hAnsi="Arial"/>
      <w:color w:val="FFFFFF"/>
      <w:sz w:val="30"/>
      <w:szCs w:val="30"/>
    </w:rPr>
    <w:tblPr>
      <w:tblStyleRowBandSize w:val="1"/>
      <w:tblStyleColBandSize w:val="1"/>
      <w:tblBorders>
        <w:top w:val="single" w:sz="24" w:space="0" w:color="214C5E"/>
        <w:left w:val="single" w:sz="24" w:space="0" w:color="214C5E"/>
        <w:bottom w:val="single" w:sz="24" w:space="0" w:color="214C5E"/>
        <w:right w:val="single" w:sz="24" w:space="0" w:color="214C5E"/>
      </w:tblBorders>
    </w:tblPr>
    <w:tcPr>
      <w:shd w:val="clear" w:color="auto" w:fill="214C5E"/>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7B527B"/>
    <w:rPr>
      <w:rFonts w:ascii="Arial" w:eastAsia="SimHei" w:hAnsi="Arial"/>
      <w:color w:val="FFFFFF"/>
      <w:sz w:val="30"/>
      <w:szCs w:val="30"/>
    </w:rPr>
    <w:tblPr>
      <w:tblStyleRowBandSize w:val="1"/>
      <w:tblStyleColBandSize w:val="1"/>
      <w:tblBorders>
        <w:top w:val="single" w:sz="24" w:space="0" w:color="DE4948"/>
        <w:left w:val="single" w:sz="24" w:space="0" w:color="DE4948"/>
        <w:bottom w:val="single" w:sz="24" w:space="0" w:color="DE4948"/>
        <w:right w:val="single" w:sz="24" w:space="0" w:color="DE4948"/>
      </w:tblBorders>
    </w:tblPr>
    <w:tcPr>
      <w:shd w:val="clear" w:color="auto" w:fill="DE4948"/>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7B527B"/>
    <w:rPr>
      <w:rFonts w:ascii="Arial" w:eastAsia="SimHei" w:hAnsi="Arial"/>
      <w:color w:val="FFFFFF"/>
      <w:sz w:val="30"/>
      <w:szCs w:val="30"/>
    </w:rPr>
    <w:tblPr>
      <w:tblStyleRowBandSize w:val="1"/>
      <w:tblStyleColBandSize w:val="1"/>
      <w:tblBorders>
        <w:top w:val="single" w:sz="24" w:space="0" w:color="62C7AD"/>
        <w:left w:val="single" w:sz="24" w:space="0" w:color="62C7AD"/>
        <w:bottom w:val="single" w:sz="24" w:space="0" w:color="62C7AD"/>
        <w:right w:val="single" w:sz="24" w:space="0" w:color="62C7AD"/>
      </w:tblBorders>
    </w:tblPr>
    <w:tcPr>
      <w:shd w:val="clear" w:color="auto" w:fill="62C7AD"/>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7B527B"/>
    <w:rPr>
      <w:rFonts w:ascii="Arial" w:eastAsia="SimHei" w:hAnsi="Arial"/>
      <w:color w:val="FFFFFF"/>
      <w:sz w:val="30"/>
      <w:szCs w:val="30"/>
    </w:rPr>
    <w:tblPr>
      <w:tblStyleRowBandSize w:val="1"/>
      <w:tblStyleColBandSize w:val="1"/>
      <w:tblBorders>
        <w:top w:val="single" w:sz="24" w:space="0" w:color="731C3F"/>
        <w:left w:val="single" w:sz="24" w:space="0" w:color="731C3F"/>
        <w:bottom w:val="single" w:sz="24" w:space="0" w:color="731C3F"/>
        <w:right w:val="single" w:sz="24" w:space="0" w:color="731C3F"/>
      </w:tblBorders>
    </w:tblPr>
    <w:tcPr>
      <w:shd w:val="clear" w:color="auto" w:fill="731C3F"/>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7B527B"/>
    <w:rPr>
      <w:rFonts w:ascii="Arial" w:eastAsia="SimHei" w:hAnsi="Arial"/>
      <w:color w:val="FFFFFF"/>
      <w:sz w:val="30"/>
      <w:szCs w:val="30"/>
    </w:rPr>
    <w:tblPr>
      <w:tblStyleRowBandSize w:val="1"/>
      <w:tblStyleColBandSize w:val="1"/>
      <w:tblBorders>
        <w:top w:val="single" w:sz="24" w:space="0" w:color="D87330"/>
        <w:left w:val="single" w:sz="24" w:space="0" w:color="D87330"/>
        <w:bottom w:val="single" w:sz="24" w:space="0" w:color="D87330"/>
        <w:right w:val="single" w:sz="24" w:space="0" w:color="D87330"/>
      </w:tblBorders>
    </w:tblPr>
    <w:tcPr>
      <w:shd w:val="clear" w:color="auto" w:fill="D8733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7B527B"/>
    <w:rPr>
      <w:rFonts w:ascii="Arial" w:eastAsia="SimHei" w:hAnsi="Arial"/>
      <w:color w:val="FFFFFF"/>
      <w:sz w:val="30"/>
      <w:szCs w:val="30"/>
    </w:rPr>
    <w:tblPr>
      <w:tblStyleRowBandSize w:val="1"/>
      <w:tblStyleColBandSize w:val="1"/>
      <w:tblBorders>
        <w:top w:val="single" w:sz="24" w:space="0" w:color="DEBC53"/>
        <w:left w:val="single" w:sz="24" w:space="0" w:color="DEBC53"/>
        <w:bottom w:val="single" w:sz="24" w:space="0" w:color="DEBC53"/>
        <w:right w:val="single" w:sz="24" w:space="0" w:color="DEBC53"/>
      </w:tblBorders>
    </w:tblPr>
    <w:tcPr>
      <w:shd w:val="clear" w:color="auto" w:fill="DEBC53"/>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7B527B"/>
    <w:rPr>
      <w:rFonts w:ascii="Arial" w:eastAsia="SimHei" w:hAnsi="Arial"/>
      <w:color w:val="000000"/>
      <w:sz w:val="30"/>
      <w:szCs w:val="3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Table6Colorful-Accent1">
    <w:name w:val="List Table 6 Colorful Accent 1"/>
    <w:basedOn w:val="TableNormal"/>
    <w:uiPriority w:val="51"/>
    <w:rsid w:val="007B527B"/>
    <w:rPr>
      <w:rFonts w:ascii="Arial" w:eastAsia="SimHei" w:hAnsi="Arial"/>
      <w:color w:val="183846"/>
      <w:sz w:val="30"/>
      <w:szCs w:val="30"/>
    </w:rPr>
    <w:tblPr>
      <w:tblStyleRowBandSize w:val="1"/>
      <w:tblStyleColBandSize w:val="1"/>
      <w:tblBorders>
        <w:top w:val="single" w:sz="4" w:space="0" w:color="214C5E"/>
        <w:bottom w:val="single" w:sz="4" w:space="0" w:color="214C5E"/>
      </w:tblBorders>
    </w:tblPr>
    <w:tblStylePr w:type="firstRow">
      <w:rPr>
        <w:b/>
        <w:bCs/>
      </w:rPr>
      <w:tblPr/>
      <w:tcPr>
        <w:tcBorders>
          <w:bottom w:val="single" w:sz="4" w:space="0" w:color="214C5E"/>
        </w:tcBorders>
      </w:tcPr>
    </w:tblStylePr>
    <w:tblStylePr w:type="lastRow">
      <w:rPr>
        <w:b/>
        <w:bCs/>
      </w:rPr>
      <w:tblPr/>
      <w:tcPr>
        <w:tcBorders>
          <w:top w:val="double" w:sz="4" w:space="0" w:color="214C5E"/>
        </w:tcBorders>
      </w:tcPr>
    </w:tblStylePr>
    <w:tblStylePr w:type="firstCol">
      <w:rPr>
        <w:b/>
        <w:bCs/>
      </w:rPr>
    </w:tblStylePr>
    <w:tblStylePr w:type="lastCol">
      <w:rPr>
        <w:b/>
        <w:bCs/>
      </w:rPr>
    </w:tblStylePr>
    <w:tblStylePr w:type="band1Vert">
      <w:tblPr/>
      <w:tcPr>
        <w:shd w:val="clear" w:color="auto" w:fill="C6E0EB"/>
      </w:tcPr>
    </w:tblStylePr>
    <w:tblStylePr w:type="band1Horz">
      <w:tblPr/>
      <w:tcPr>
        <w:shd w:val="clear" w:color="auto" w:fill="C6E0EB"/>
      </w:tcPr>
    </w:tblStylePr>
  </w:style>
  <w:style w:type="table" w:styleId="ListTable6Colorful-Accent2">
    <w:name w:val="List Table 6 Colorful Accent 2"/>
    <w:basedOn w:val="TableNormal"/>
    <w:uiPriority w:val="51"/>
    <w:rsid w:val="007B527B"/>
    <w:rPr>
      <w:rFonts w:ascii="Arial" w:eastAsia="SimHei" w:hAnsi="Arial"/>
      <w:color w:val="BA2221"/>
      <w:sz w:val="30"/>
      <w:szCs w:val="30"/>
    </w:rPr>
    <w:tblPr>
      <w:tblStyleRowBandSize w:val="1"/>
      <w:tblStyleColBandSize w:val="1"/>
      <w:tblBorders>
        <w:top w:val="single" w:sz="4" w:space="0" w:color="DE4948"/>
        <w:bottom w:val="single" w:sz="4" w:space="0" w:color="DE4948"/>
      </w:tblBorders>
    </w:tblPr>
    <w:tblStylePr w:type="firstRow">
      <w:rPr>
        <w:b/>
        <w:bCs/>
      </w:rPr>
      <w:tblPr/>
      <w:tcPr>
        <w:tcBorders>
          <w:bottom w:val="single" w:sz="4" w:space="0" w:color="DE4948"/>
        </w:tcBorders>
      </w:tcPr>
    </w:tblStylePr>
    <w:tblStylePr w:type="lastRow">
      <w:rPr>
        <w:b/>
        <w:bCs/>
      </w:rPr>
      <w:tblPr/>
      <w:tcPr>
        <w:tcBorders>
          <w:top w:val="double" w:sz="4" w:space="0" w:color="DE4948"/>
        </w:tcBorders>
      </w:tcPr>
    </w:tblStylePr>
    <w:tblStylePr w:type="firstCol">
      <w:rPr>
        <w:b/>
        <w:bCs/>
      </w:rPr>
    </w:tblStylePr>
    <w:tblStylePr w:type="lastCol">
      <w:rPr>
        <w:b/>
        <w:bCs/>
      </w:rPr>
    </w:tblStylePr>
    <w:tblStylePr w:type="band1Vert">
      <w:tblPr/>
      <w:tcPr>
        <w:shd w:val="clear" w:color="auto" w:fill="F8DADA"/>
      </w:tcPr>
    </w:tblStylePr>
    <w:tblStylePr w:type="band1Horz">
      <w:tblPr/>
      <w:tcPr>
        <w:shd w:val="clear" w:color="auto" w:fill="F8DADA"/>
      </w:tcPr>
    </w:tblStylePr>
  </w:style>
  <w:style w:type="table" w:styleId="ListTable6Colorful-Accent3">
    <w:name w:val="List Table 6 Colorful Accent 3"/>
    <w:basedOn w:val="TableNormal"/>
    <w:uiPriority w:val="51"/>
    <w:rsid w:val="007B527B"/>
    <w:rPr>
      <w:rFonts w:ascii="Arial" w:eastAsia="SimHei" w:hAnsi="Arial"/>
      <w:color w:val="3AA388"/>
      <w:sz w:val="30"/>
      <w:szCs w:val="30"/>
    </w:rPr>
    <w:tblPr>
      <w:tblStyleRowBandSize w:val="1"/>
      <w:tblStyleColBandSize w:val="1"/>
      <w:tblBorders>
        <w:top w:val="single" w:sz="4" w:space="0" w:color="62C7AD"/>
        <w:bottom w:val="single" w:sz="4" w:space="0" w:color="62C7AD"/>
      </w:tblBorders>
    </w:tblPr>
    <w:tblStylePr w:type="firstRow">
      <w:rPr>
        <w:b/>
        <w:bCs/>
      </w:rPr>
      <w:tblPr/>
      <w:tcPr>
        <w:tcBorders>
          <w:bottom w:val="single" w:sz="4" w:space="0" w:color="62C7AD"/>
        </w:tcBorders>
      </w:tcPr>
    </w:tblStylePr>
    <w:tblStylePr w:type="lastRow">
      <w:rPr>
        <w:b/>
        <w:bCs/>
      </w:rPr>
      <w:tblPr/>
      <w:tcPr>
        <w:tcBorders>
          <w:top w:val="double" w:sz="4" w:space="0" w:color="62C7AD"/>
        </w:tcBorders>
      </w:tcPr>
    </w:tblStylePr>
    <w:tblStylePr w:type="firstCol">
      <w:rPr>
        <w:b/>
        <w:bCs/>
      </w:rPr>
    </w:tblStylePr>
    <w:tblStylePr w:type="lastCol">
      <w:rPr>
        <w:b/>
        <w:bCs/>
      </w:rPr>
    </w:tblStylePr>
    <w:tblStylePr w:type="band1Vert">
      <w:tblPr/>
      <w:tcPr>
        <w:shd w:val="clear" w:color="auto" w:fill="DFF3EE"/>
      </w:tcPr>
    </w:tblStylePr>
    <w:tblStylePr w:type="band1Horz">
      <w:tblPr/>
      <w:tcPr>
        <w:shd w:val="clear" w:color="auto" w:fill="DFF3EE"/>
      </w:tcPr>
    </w:tblStylePr>
  </w:style>
  <w:style w:type="table" w:styleId="ListTable6Colorful-Accent4">
    <w:name w:val="List Table 6 Colorful Accent 4"/>
    <w:basedOn w:val="TableNormal"/>
    <w:uiPriority w:val="51"/>
    <w:rsid w:val="007B527B"/>
    <w:rPr>
      <w:rFonts w:ascii="Arial" w:eastAsia="SimHei" w:hAnsi="Arial"/>
      <w:color w:val="56152F"/>
      <w:sz w:val="30"/>
      <w:szCs w:val="30"/>
    </w:rPr>
    <w:tblPr>
      <w:tblStyleRowBandSize w:val="1"/>
      <w:tblStyleColBandSize w:val="1"/>
      <w:tblBorders>
        <w:top w:val="single" w:sz="4" w:space="0" w:color="731C3F"/>
        <w:bottom w:val="single" w:sz="4" w:space="0" w:color="731C3F"/>
      </w:tblBorders>
    </w:tblPr>
    <w:tblStylePr w:type="firstRow">
      <w:rPr>
        <w:b/>
        <w:bCs/>
      </w:rPr>
      <w:tblPr/>
      <w:tcPr>
        <w:tcBorders>
          <w:bottom w:val="single" w:sz="4" w:space="0" w:color="731C3F"/>
        </w:tcBorders>
      </w:tcPr>
    </w:tblStylePr>
    <w:tblStylePr w:type="lastRow">
      <w:rPr>
        <w:b/>
        <w:bCs/>
      </w:rPr>
      <w:tblPr/>
      <w:tcPr>
        <w:tcBorders>
          <w:top w:val="double" w:sz="4" w:space="0" w:color="731C3F"/>
        </w:tcBorders>
      </w:tcPr>
    </w:tblStylePr>
    <w:tblStylePr w:type="firstCol">
      <w:rPr>
        <w:b/>
        <w:bCs/>
      </w:rPr>
    </w:tblStylePr>
    <w:tblStylePr w:type="lastCol">
      <w:rPr>
        <w:b/>
        <w:bCs/>
      </w:rPr>
    </w:tblStylePr>
    <w:tblStylePr w:type="band1Vert">
      <w:tblPr/>
      <w:tcPr>
        <w:shd w:val="clear" w:color="auto" w:fill="F0C3D5"/>
      </w:tcPr>
    </w:tblStylePr>
    <w:tblStylePr w:type="band1Horz">
      <w:tblPr/>
      <w:tcPr>
        <w:shd w:val="clear" w:color="auto" w:fill="F0C3D5"/>
      </w:tcPr>
    </w:tblStylePr>
  </w:style>
  <w:style w:type="table" w:styleId="ListTable6Colorful-Accent5">
    <w:name w:val="List Table 6 Colorful Accent 5"/>
    <w:basedOn w:val="TableNormal"/>
    <w:uiPriority w:val="51"/>
    <w:rsid w:val="007B527B"/>
    <w:rPr>
      <w:rFonts w:ascii="Arial" w:eastAsia="SimHei" w:hAnsi="Arial"/>
      <w:color w:val="A6541F"/>
      <w:sz w:val="30"/>
      <w:szCs w:val="30"/>
    </w:rPr>
    <w:tblPr>
      <w:tblStyleRowBandSize w:val="1"/>
      <w:tblStyleColBandSize w:val="1"/>
      <w:tblBorders>
        <w:top w:val="single" w:sz="4" w:space="0" w:color="D87330"/>
        <w:bottom w:val="single" w:sz="4" w:space="0" w:color="D87330"/>
      </w:tblBorders>
    </w:tblPr>
    <w:tblStylePr w:type="firstRow">
      <w:rPr>
        <w:b/>
        <w:bCs/>
      </w:rPr>
      <w:tblPr/>
      <w:tcPr>
        <w:tcBorders>
          <w:bottom w:val="single" w:sz="4" w:space="0" w:color="D87330"/>
        </w:tcBorders>
      </w:tcPr>
    </w:tblStylePr>
    <w:tblStylePr w:type="lastRow">
      <w:rPr>
        <w:b/>
        <w:bCs/>
      </w:rPr>
      <w:tblPr/>
      <w:tcPr>
        <w:tcBorders>
          <w:top w:val="double" w:sz="4" w:space="0" w:color="D87330"/>
        </w:tcBorders>
      </w:tcPr>
    </w:tblStylePr>
    <w:tblStylePr w:type="firstCol">
      <w:rPr>
        <w:b/>
        <w:bCs/>
      </w:rPr>
    </w:tblStylePr>
    <w:tblStylePr w:type="lastCol">
      <w:rPr>
        <w:b/>
        <w:bCs/>
      </w:rPr>
    </w:tblStylePr>
    <w:tblStylePr w:type="band1Vert">
      <w:tblPr/>
      <w:tcPr>
        <w:shd w:val="clear" w:color="auto" w:fill="F7E2D5"/>
      </w:tcPr>
    </w:tblStylePr>
    <w:tblStylePr w:type="band1Horz">
      <w:tblPr/>
      <w:tcPr>
        <w:shd w:val="clear" w:color="auto" w:fill="F7E2D5"/>
      </w:tcPr>
    </w:tblStylePr>
  </w:style>
  <w:style w:type="table" w:styleId="ListTable6Colorful-Accent6">
    <w:name w:val="List Table 6 Colorful Accent 6"/>
    <w:basedOn w:val="TableNormal"/>
    <w:uiPriority w:val="51"/>
    <w:rsid w:val="007B527B"/>
    <w:rPr>
      <w:rFonts w:ascii="Arial" w:eastAsia="SimHei" w:hAnsi="Arial"/>
      <w:color w:val="BF9924"/>
      <w:sz w:val="30"/>
      <w:szCs w:val="30"/>
    </w:rPr>
    <w:tblPr>
      <w:tblStyleRowBandSize w:val="1"/>
      <w:tblStyleColBandSize w:val="1"/>
      <w:tblBorders>
        <w:top w:val="single" w:sz="4" w:space="0" w:color="DEBC53"/>
        <w:bottom w:val="single" w:sz="4" w:space="0" w:color="DEBC53"/>
      </w:tblBorders>
    </w:tblPr>
    <w:tblStylePr w:type="firstRow">
      <w:rPr>
        <w:b/>
        <w:bCs/>
      </w:rPr>
      <w:tblPr/>
      <w:tcPr>
        <w:tcBorders>
          <w:bottom w:val="single" w:sz="4" w:space="0" w:color="DEBC53"/>
        </w:tcBorders>
      </w:tcPr>
    </w:tblStylePr>
    <w:tblStylePr w:type="lastRow">
      <w:rPr>
        <w:b/>
        <w:bCs/>
      </w:rPr>
      <w:tblPr/>
      <w:tcPr>
        <w:tcBorders>
          <w:top w:val="double" w:sz="4" w:space="0" w:color="DEBC53"/>
        </w:tcBorders>
      </w:tcPr>
    </w:tblStylePr>
    <w:tblStylePr w:type="firstCol">
      <w:rPr>
        <w:b/>
        <w:bCs/>
      </w:rPr>
    </w:tblStylePr>
    <w:tblStylePr w:type="lastCol">
      <w:rPr>
        <w:b/>
        <w:bCs/>
      </w:rPr>
    </w:tblStylePr>
    <w:tblStylePr w:type="band1Vert">
      <w:tblPr/>
      <w:tcPr>
        <w:shd w:val="clear" w:color="auto" w:fill="F8F1DC"/>
      </w:tcPr>
    </w:tblStylePr>
    <w:tblStylePr w:type="band1Horz">
      <w:tblPr/>
      <w:tcPr>
        <w:shd w:val="clear" w:color="auto" w:fill="F8F1DC"/>
      </w:tcPr>
    </w:tblStylePr>
  </w:style>
  <w:style w:type="table" w:styleId="ListTable7Colorful">
    <w:name w:val="List Table 7 Colorful"/>
    <w:basedOn w:val="TableNormal"/>
    <w:uiPriority w:val="52"/>
    <w:rsid w:val="007B527B"/>
    <w:rPr>
      <w:rFonts w:ascii="Arial" w:eastAsia="SimHei" w:hAnsi="Arial"/>
      <w:color w:val="000000"/>
      <w:sz w:val="30"/>
      <w:szCs w:val="30"/>
    </w:rPr>
    <w:tblPr>
      <w:tblStyleRowBandSize w:val="1"/>
      <w:tblStyleColBandSize w:val="1"/>
    </w:tblPr>
    <w:tblStylePr w:type="firstRow">
      <w:rPr>
        <w:rFonts w:ascii="Arial" w:eastAsia="SimHei" w:hAnsi="Arial" w:cs="Times New Roman"/>
        <w:i/>
        <w:iCs/>
        <w:sz w:val="26"/>
      </w:rPr>
      <w:tblPr/>
      <w:tcPr>
        <w:tcBorders>
          <w:bottom w:val="single" w:sz="4" w:space="0" w:color="000000"/>
        </w:tcBorders>
        <w:shd w:val="clear" w:color="auto" w:fill="FFFFFF"/>
      </w:tcPr>
    </w:tblStylePr>
    <w:tblStylePr w:type="lastRow">
      <w:rPr>
        <w:rFonts w:ascii="Arial" w:eastAsia="SimHei" w:hAnsi="Arial" w:cs="Times New Roman"/>
        <w:i/>
        <w:iCs/>
        <w:sz w:val="26"/>
      </w:rPr>
      <w:tblPr/>
      <w:tcPr>
        <w:tcBorders>
          <w:top w:val="single" w:sz="4" w:space="0" w:color="000000"/>
        </w:tcBorders>
        <w:shd w:val="clear" w:color="auto" w:fill="FFFFFF"/>
      </w:tcPr>
    </w:tblStylePr>
    <w:tblStylePr w:type="firstCol">
      <w:pPr>
        <w:jc w:val="right"/>
      </w:pPr>
      <w:rPr>
        <w:rFonts w:ascii="Arial" w:eastAsia="SimHei" w:hAnsi="Arial" w:cs="Times New Roman"/>
        <w:i/>
        <w:iCs/>
        <w:sz w:val="26"/>
      </w:rPr>
      <w:tblPr/>
      <w:tcPr>
        <w:tcBorders>
          <w:right w:val="single" w:sz="4" w:space="0" w:color="000000"/>
        </w:tcBorders>
        <w:shd w:val="clear" w:color="auto" w:fill="FFFFFF"/>
      </w:tcPr>
    </w:tblStylePr>
    <w:tblStylePr w:type="lastCol">
      <w:rPr>
        <w:rFonts w:ascii="Arial" w:eastAsia="SimHei" w:hAnsi="Arial"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7B527B"/>
    <w:rPr>
      <w:rFonts w:ascii="Arial" w:eastAsia="SimHei" w:hAnsi="Arial"/>
      <w:color w:val="183846"/>
      <w:sz w:val="30"/>
      <w:szCs w:val="30"/>
    </w:rPr>
    <w:tblPr>
      <w:tblStyleRowBandSize w:val="1"/>
      <w:tblStyleColBandSize w:val="1"/>
    </w:tblPr>
    <w:tblStylePr w:type="firstRow">
      <w:rPr>
        <w:rFonts w:ascii="Arial" w:eastAsia="SimHei" w:hAnsi="Arial" w:cs="Times New Roman"/>
        <w:i/>
        <w:iCs/>
        <w:sz w:val="26"/>
      </w:rPr>
      <w:tblPr/>
      <w:tcPr>
        <w:tcBorders>
          <w:bottom w:val="single" w:sz="4" w:space="0" w:color="214C5E"/>
        </w:tcBorders>
        <w:shd w:val="clear" w:color="auto" w:fill="FFFFFF"/>
      </w:tcPr>
    </w:tblStylePr>
    <w:tblStylePr w:type="lastRow">
      <w:rPr>
        <w:rFonts w:ascii="Arial" w:eastAsia="SimHei" w:hAnsi="Arial" w:cs="Times New Roman"/>
        <w:i/>
        <w:iCs/>
        <w:sz w:val="26"/>
      </w:rPr>
      <w:tblPr/>
      <w:tcPr>
        <w:tcBorders>
          <w:top w:val="single" w:sz="4" w:space="0" w:color="214C5E"/>
        </w:tcBorders>
        <w:shd w:val="clear" w:color="auto" w:fill="FFFFFF"/>
      </w:tcPr>
    </w:tblStylePr>
    <w:tblStylePr w:type="firstCol">
      <w:pPr>
        <w:jc w:val="right"/>
      </w:pPr>
      <w:rPr>
        <w:rFonts w:ascii="Arial" w:eastAsia="SimHei" w:hAnsi="Arial" w:cs="Times New Roman"/>
        <w:i/>
        <w:iCs/>
        <w:sz w:val="26"/>
      </w:rPr>
      <w:tblPr/>
      <w:tcPr>
        <w:tcBorders>
          <w:right w:val="single" w:sz="4" w:space="0" w:color="214C5E"/>
        </w:tcBorders>
        <w:shd w:val="clear" w:color="auto" w:fill="FFFFFF"/>
      </w:tcPr>
    </w:tblStylePr>
    <w:tblStylePr w:type="lastCol">
      <w:rPr>
        <w:rFonts w:ascii="Arial" w:eastAsia="SimHei" w:hAnsi="Arial" w:cs="Times New Roman"/>
        <w:i/>
        <w:iCs/>
        <w:sz w:val="26"/>
      </w:rPr>
      <w:tblPr/>
      <w:tcPr>
        <w:tcBorders>
          <w:left w:val="single" w:sz="4" w:space="0" w:color="214C5E"/>
        </w:tcBorders>
        <w:shd w:val="clear" w:color="auto" w:fill="FFFFFF"/>
      </w:tcPr>
    </w:tblStylePr>
    <w:tblStylePr w:type="band1Vert">
      <w:tblPr/>
      <w:tcPr>
        <w:shd w:val="clear" w:color="auto" w:fill="C6E0EB"/>
      </w:tcPr>
    </w:tblStylePr>
    <w:tblStylePr w:type="band1Horz">
      <w:tblPr/>
      <w:tcPr>
        <w:shd w:val="clear" w:color="auto" w:fill="C6E0E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7B527B"/>
    <w:rPr>
      <w:rFonts w:ascii="Arial" w:eastAsia="SimHei" w:hAnsi="Arial"/>
      <w:color w:val="BA2221"/>
      <w:sz w:val="30"/>
      <w:szCs w:val="30"/>
    </w:rPr>
    <w:tblPr>
      <w:tblStyleRowBandSize w:val="1"/>
      <w:tblStyleColBandSize w:val="1"/>
    </w:tblPr>
    <w:tblStylePr w:type="firstRow">
      <w:rPr>
        <w:rFonts w:ascii="Arial" w:eastAsia="SimHei" w:hAnsi="Arial" w:cs="Times New Roman"/>
        <w:i/>
        <w:iCs/>
        <w:sz w:val="26"/>
      </w:rPr>
      <w:tblPr/>
      <w:tcPr>
        <w:tcBorders>
          <w:bottom w:val="single" w:sz="4" w:space="0" w:color="DE4948"/>
        </w:tcBorders>
        <w:shd w:val="clear" w:color="auto" w:fill="FFFFFF"/>
      </w:tcPr>
    </w:tblStylePr>
    <w:tblStylePr w:type="lastRow">
      <w:rPr>
        <w:rFonts w:ascii="Arial" w:eastAsia="SimHei" w:hAnsi="Arial" w:cs="Times New Roman"/>
        <w:i/>
        <w:iCs/>
        <w:sz w:val="26"/>
      </w:rPr>
      <w:tblPr/>
      <w:tcPr>
        <w:tcBorders>
          <w:top w:val="single" w:sz="4" w:space="0" w:color="DE4948"/>
        </w:tcBorders>
        <w:shd w:val="clear" w:color="auto" w:fill="FFFFFF"/>
      </w:tcPr>
    </w:tblStylePr>
    <w:tblStylePr w:type="firstCol">
      <w:pPr>
        <w:jc w:val="right"/>
      </w:pPr>
      <w:rPr>
        <w:rFonts w:ascii="Arial" w:eastAsia="SimHei" w:hAnsi="Arial" w:cs="Times New Roman"/>
        <w:i/>
        <w:iCs/>
        <w:sz w:val="26"/>
      </w:rPr>
      <w:tblPr/>
      <w:tcPr>
        <w:tcBorders>
          <w:right w:val="single" w:sz="4" w:space="0" w:color="DE4948"/>
        </w:tcBorders>
        <w:shd w:val="clear" w:color="auto" w:fill="FFFFFF"/>
      </w:tcPr>
    </w:tblStylePr>
    <w:tblStylePr w:type="lastCol">
      <w:rPr>
        <w:rFonts w:ascii="Arial" w:eastAsia="SimHei" w:hAnsi="Arial" w:cs="Times New Roman"/>
        <w:i/>
        <w:iCs/>
        <w:sz w:val="26"/>
      </w:rPr>
      <w:tblPr/>
      <w:tcPr>
        <w:tcBorders>
          <w:left w:val="single" w:sz="4" w:space="0" w:color="DE4948"/>
        </w:tcBorders>
        <w:shd w:val="clear" w:color="auto" w:fill="FFFFFF"/>
      </w:tcPr>
    </w:tblStylePr>
    <w:tblStylePr w:type="band1Vert">
      <w:tblPr/>
      <w:tcPr>
        <w:shd w:val="clear" w:color="auto" w:fill="F8DADA"/>
      </w:tcPr>
    </w:tblStylePr>
    <w:tblStylePr w:type="band1Horz">
      <w:tblPr/>
      <w:tcPr>
        <w:shd w:val="clear" w:color="auto" w:fill="F8DADA"/>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7B527B"/>
    <w:rPr>
      <w:rFonts w:ascii="Arial" w:eastAsia="SimHei" w:hAnsi="Arial"/>
      <w:color w:val="3AA388"/>
      <w:sz w:val="30"/>
      <w:szCs w:val="30"/>
    </w:rPr>
    <w:tblPr>
      <w:tblStyleRowBandSize w:val="1"/>
      <w:tblStyleColBandSize w:val="1"/>
    </w:tblPr>
    <w:tblStylePr w:type="firstRow">
      <w:rPr>
        <w:rFonts w:ascii="Arial" w:eastAsia="SimHei" w:hAnsi="Arial" w:cs="Times New Roman"/>
        <w:i/>
        <w:iCs/>
        <w:sz w:val="26"/>
      </w:rPr>
      <w:tblPr/>
      <w:tcPr>
        <w:tcBorders>
          <w:bottom w:val="single" w:sz="4" w:space="0" w:color="62C7AD"/>
        </w:tcBorders>
        <w:shd w:val="clear" w:color="auto" w:fill="FFFFFF"/>
      </w:tcPr>
    </w:tblStylePr>
    <w:tblStylePr w:type="lastRow">
      <w:rPr>
        <w:rFonts w:ascii="Arial" w:eastAsia="SimHei" w:hAnsi="Arial" w:cs="Times New Roman"/>
        <w:i/>
        <w:iCs/>
        <w:sz w:val="26"/>
      </w:rPr>
      <w:tblPr/>
      <w:tcPr>
        <w:tcBorders>
          <w:top w:val="single" w:sz="4" w:space="0" w:color="62C7AD"/>
        </w:tcBorders>
        <w:shd w:val="clear" w:color="auto" w:fill="FFFFFF"/>
      </w:tcPr>
    </w:tblStylePr>
    <w:tblStylePr w:type="firstCol">
      <w:pPr>
        <w:jc w:val="right"/>
      </w:pPr>
      <w:rPr>
        <w:rFonts w:ascii="Arial" w:eastAsia="SimHei" w:hAnsi="Arial" w:cs="Times New Roman"/>
        <w:i/>
        <w:iCs/>
        <w:sz w:val="26"/>
      </w:rPr>
      <w:tblPr/>
      <w:tcPr>
        <w:tcBorders>
          <w:right w:val="single" w:sz="4" w:space="0" w:color="62C7AD"/>
        </w:tcBorders>
        <w:shd w:val="clear" w:color="auto" w:fill="FFFFFF"/>
      </w:tcPr>
    </w:tblStylePr>
    <w:tblStylePr w:type="lastCol">
      <w:rPr>
        <w:rFonts w:ascii="Arial" w:eastAsia="SimHei" w:hAnsi="Arial" w:cs="Times New Roman"/>
        <w:i/>
        <w:iCs/>
        <w:sz w:val="26"/>
      </w:rPr>
      <w:tblPr/>
      <w:tcPr>
        <w:tcBorders>
          <w:left w:val="single" w:sz="4" w:space="0" w:color="62C7AD"/>
        </w:tcBorders>
        <w:shd w:val="clear" w:color="auto" w:fill="FFFFFF"/>
      </w:tcPr>
    </w:tblStylePr>
    <w:tblStylePr w:type="band1Vert">
      <w:tblPr/>
      <w:tcPr>
        <w:shd w:val="clear" w:color="auto" w:fill="DFF3EE"/>
      </w:tcPr>
    </w:tblStylePr>
    <w:tblStylePr w:type="band1Horz">
      <w:tblPr/>
      <w:tcPr>
        <w:shd w:val="clear" w:color="auto" w:fill="DFF3EE"/>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7B527B"/>
    <w:rPr>
      <w:rFonts w:ascii="Arial" w:eastAsia="SimHei" w:hAnsi="Arial"/>
      <w:color w:val="56152F"/>
      <w:sz w:val="30"/>
      <w:szCs w:val="30"/>
    </w:rPr>
    <w:tblPr>
      <w:tblStyleRowBandSize w:val="1"/>
      <w:tblStyleColBandSize w:val="1"/>
    </w:tblPr>
    <w:tblStylePr w:type="firstRow">
      <w:rPr>
        <w:rFonts w:ascii="Arial" w:eastAsia="SimHei" w:hAnsi="Arial" w:cs="Times New Roman"/>
        <w:i/>
        <w:iCs/>
        <w:sz w:val="26"/>
      </w:rPr>
      <w:tblPr/>
      <w:tcPr>
        <w:tcBorders>
          <w:bottom w:val="single" w:sz="4" w:space="0" w:color="731C3F"/>
        </w:tcBorders>
        <w:shd w:val="clear" w:color="auto" w:fill="FFFFFF"/>
      </w:tcPr>
    </w:tblStylePr>
    <w:tblStylePr w:type="lastRow">
      <w:rPr>
        <w:rFonts w:ascii="Arial" w:eastAsia="SimHei" w:hAnsi="Arial" w:cs="Times New Roman"/>
        <w:i/>
        <w:iCs/>
        <w:sz w:val="26"/>
      </w:rPr>
      <w:tblPr/>
      <w:tcPr>
        <w:tcBorders>
          <w:top w:val="single" w:sz="4" w:space="0" w:color="731C3F"/>
        </w:tcBorders>
        <w:shd w:val="clear" w:color="auto" w:fill="FFFFFF"/>
      </w:tcPr>
    </w:tblStylePr>
    <w:tblStylePr w:type="firstCol">
      <w:pPr>
        <w:jc w:val="right"/>
      </w:pPr>
      <w:rPr>
        <w:rFonts w:ascii="Arial" w:eastAsia="SimHei" w:hAnsi="Arial" w:cs="Times New Roman"/>
        <w:i/>
        <w:iCs/>
        <w:sz w:val="26"/>
      </w:rPr>
      <w:tblPr/>
      <w:tcPr>
        <w:tcBorders>
          <w:right w:val="single" w:sz="4" w:space="0" w:color="731C3F"/>
        </w:tcBorders>
        <w:shd w:val="clear" w:color="auto" w:fill="FFFFFF"/>
      </w:tcPr>
    </w:tblStylePr>
    <w:tblStylePr w:type="lastCol">
      <w:rPr>
        <w:rFonts w:ascii="Arial" w:eastAsia="SimHei" w:hAnsi="Arial" w:cs="Times New Roman"/>
        <w:i/>
        <w:iCs/>
        <w:sz w:val="26"/>
      </w:rPr>
      <w:tblPr/>
      <w:tcPr>
        <w:tcBorders>
          <w:left w:val="single" w:sz="4" w:space="0" w:color="731C3F"/>
        </w:tcBorders>
        <w:shd w:val="clear" w:color="auto" w:fill="FFFFFF"/>
      </w:tcPr>
    </w:tblStylePr>
    <w:tblStylePr w:type="band1Vert">
      <w:tblPr/>
      <w:tcPr>
        <w:shd w:val="clear" w:color="auto" w:fill="F0C3D5"/>
      </w:tcPr>
    </w:tblStylePr>
    <w:tblStylePr w:type="band1Horz">
      <w:tblPr/>
      <w:tcPr>
        <w:shd w:val="clear" w:color="auto" w:fill="F0C3D5"/>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7B527B"/>
    <w:rPr>
      <w:rFonts w:ascii="Arial" w:eastAsia="SimHei" w:hAnsi="Arial"/>
      <w:color w:val="A6541F"/>
      <w:sz w:val="30"/>
      <w:szCs w:val="30"/>
    </w:rPr>
    <w:tblPr>
      <w:tblStyleRowBandSize w:val="1"/>
      <w:tblStyleColBandSize w:val="1"/>
    </w:tblPr>
    <w:tblStylePr w:type="firstRow">
      <w:rPr>
        <w:rFonts w:ascii="Arial" w:eastAsia="SimHei" w:hAnsi="Arial" w:cs="Times New Roman"/>
        <w:i/>
        <w:iCs/>
        <w:sz w:val="26"/>
      </w:rPr>
      <w:tblPr/>
      <w:tcPr>
        <w:tcBorders>
          <w:bottom w:val="single" w:sz="4" w:space="0" w:color="D87330"/>
        </w:tcBorders>
        <w:shd w:val="clear" w:color="auto" w:fill="FFFFFF"/>
      </w:tcPr>
    </w:tblStylePr>
    <w:tblStylePr w:type="lastRow">
      <w:rPr>
        <w:rFonts w:ascii="Arial" w:eastAsia="SimHei" w:hAnsi="Arial" w:cs="Times New Roman"/>
        <w:i/>
        <w:iCs/>
        <w:sz w:val="26"/>
      </w:rPr>
      <w:tblPr/>
      <w:tcPr>
        <w:tcBorders>
          <w:top w:val="single" w:sz="4" w:space="0" w:color="D87330"/>
        </w:tcBorders>
        <w:shd w:val="clear" w:color="auto" w:fill="FFFFFF"/>
      </w:tcPr>
    </w:tblStylePr>
    <w:tblStylePr w:type="firstCol">
      <w:pPr>
        <w:jc w:val="right"/>
      </w:pPr>
      <w:rPr>
        <w:rFonts w:ascii="Arial" w:eastAsia="SimHei" w:hAnsi="Arial" w:cs="Times New Roman"/>
        <w:i/>
        <w:iCs/>
        <w:sz w:val="26"/>
      </w:rPr>
      <w:tblPr/>
      <w:tcPr>
        <w:tcBorders>
          <w:right w:val="single" w:sz="4" w:space="0" w:color="D87330"/>
        </w:tcBorders>
        <w:shd w:val="clear" w:color="auto" w:fill="FFFFFF"/>
      </w:tcPr>
    </w:tblStylePr>
    <w:tblStylePr w:type="lastCol">
      <w:rPr>
        <w:rFonts w:ascii="Arial" w:eastAsia="SimHei" w:hAnsi="Arial" w:cs="Times New Roman"/>
        <w:i/>
        <w:iCs/>
        <w:sz w:val="26"/>
      </w:rPr>
      <w:tblPr/>
      <w:tcPr>
        <w:tcBorders>
          <w:left w:val="single" w:sz="4" w:space="0" w:color="D87330"/>
        </w:tcBorders>
        <w:shd w:val="clear" w:color="auto" w:fill="FFFFFF"/>
      </w:tcPr>
    </w:tblStylePr>
    <w:tblStylePr w:type="band1Vert">
      <w:tblPr/>
      <w:tcPr>
        <w:shd w:val="clear" w:color="auto" w:fill="F7E2D5"/>
      </w:tcPr>
    </w:tblStylePr>
    <w:tblStylePr w:type="band1Horz">
      <w:tblPr/>
      <w:tcPr>
        <w:shd w:val="clear" w:color="auto" w:fill="F7E2D5"/>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7B527B"/>
    <w:rPr>
      <w:rFonts w:ascii="Arial" w:eastAsia="SimHei" w:hAnsi="Arial"/>
      <w:color w:val="BF9924"/>
      <w:sz w:val="30"/>
      <w:szCs w:val="30"/>
    </w:rPr>
    <w:tblPr>
      <w:tblStyleRowBandSize w:val="1"/>
      <w:tblStyleColBandSize w:val="1"/>
    </w:tblPr>
    <w:tblStylePr w:type="firstRow">
      <w:rPr>
        <w:rFonts w:ascii="Arial" w:eastAsia="SimHei" w:hAnsi="Arial" w:cs="Times New Roman"/>
        <w:i/>
        <w:iCs/>
        <w:sz w:val="26"/>
      </w:rPr>
      <w:tblPr/>
      <w:tcPr>
        <w:tcBorders>
          <w:bottom w:val="single" w:sz="4" w:space="0" w:color="DEBC53"/>
        </w:tcBorders>
        <w:shd w:val="clear" w:color="auto" w:fill="FFFFFF"/>
      </w:tcPr>
    </w:tblStylePr>
    <w:tblStylePr w:type="lastRow">
      <w:rPr>
        <w:rFonts w:ascii="Arial" w:eastAsia="SimHei" w:hAnsi="Arial" w:cs="Times New Roman"/>
        <w:i/>
        <w:iCs/>
        <w:sz w:val="26"/>
      </w:rPr>
      <w:tblPr/>
      <w:tcPr>
        <w:tcBorders>
          <w:top w:val="single" w:sz="4" w:space="0" w:color="DEBC53"/>
        </w:tcBorders>
        <w:shd w:val="clear" w:color="auto" w:fill="FFFFFF"/>
      </w:tcPr>
    </w:tblStylePr>
    <w:tblStylePr w:type="firstCol">
      <w:pPr>
        <w:jc w:val="right"/>
      </w:pPr>
      <w:rPr>
        <w:rFonts w:ascii="Arial" w:eastAsia="SimHei" w:hAnsi="Arial" w:cs="Times New Roman"/>
        <w:i/>
        <w:iCs/>
        <w:sz w:val="26"/>
      </w:rPr>
      <w:tblPr/>
      <w:tcPr>
        <w:tcBorders>
          <w:right w:val="single" w:sz="4" w:space="0" w:color="DEBC53"/>
        </w:tcBorders>
        <w:shd w:val="clear" w:color="auto" w:fill="FFFFFF"/>
      </w:tcPr>
    </w:tblStylePr>
    <w:tblStylePr w:type="lastCol">
      <w:rPr>
        <w:rFonts w:ascii="Arial" w:eastAsia="SimHei" w:hAnsi="Arial" w:cs="Times New Roman"/>
        <w:i/>
        <w:iCs/>
        <w:sz w:val="26"/>
      </w:rPr>
      <w:tblPr/>
      <w:tcPr>
        <w:tcBorders>
          <w:left w:val="single" w:sz="4" w:space="0" w:color="DEBC53"/>
        </w:tcBorders>
        <w:shd w:val="clear" w:color="auto" w:fill="FFFFFF"/>
      </w:tcPr>
    </w:tblStylePr>
    <w:tblStylePr w:type="band1Vert">
      <w:tblPr/>
      <w:tcPr>
        <w:shd w:val="clear" w:color="auto" w:fill="F8F1DC"/>
      </w:tcPr>
    </w:tblStylePr>
    <w:tblStylePr w:type="band1Horz">
      <w:tblPr/>
      <w:tcPr>
        <w:shd w:val="clear" w:color="auto" w:fill="F8F1D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7B527B"/>
    <w:pPr>
      <w:tabs>
        <w:tab w:val="left" w:pos="480"/>
        <w:tab w:val="left" w:pos="960"/>
        <w:tab w:val="left" w:pos="1440"/>
        <w:tab w:val="left" w:pos="1920"/>
        <w:tab w:val="left" w:pos="2400"/>
        <w:tab w:val="left" w:pos="2880"/>
        <w:tab w:val="left" w:pos="3360"/>
        <w:tab w:val="left" w:pos="3840"/>
        <w:tab w:val="left" w:pos="4320"/>
      </w:tabs>
      <w:spacing w:line="259" w:lineRule="auto"/>
    </w:pPr>
    <w:rPr>
      <w:rFonts w:ascii="Consolas" w:eastAsia="SimHei" w:hAnsi="Consolas"/>
      <w:color w:val="595959"/>
      <w:sz w:val="22"/>
    </w:rPr>
  </w:style>
  <w:style w:type="character" w:customStyle="1" w:styleId="MacroTextChar">
    <w:name w:val="Macro Text Char"/>
    <w:link w:val="MacroText"/>
    <w:uiPriority w:val="99"/>
    <w:semiHidden/>
    <w:rsid w:val="007B527B"/>
    <w:rPr>
      <w:rFonts w:ascii="Consolas" w:eastAsia="SimHei" w:hAnsi="Consolas"/>
      <w:color w:val="595959"/>
      <w:sz w:val="22"/>
      <w:lang w:val="en-US" w:eastAsia="en-US"/>
    </w:rPr>
  </w:style>
  <w:style w:type="table" w:styleId="MediumGrid1">
    <w:name w:val="Medium Grid 1"/>
    <w:basedOn w:val="TableNormal"/>
    <w:uiPriority w:val="67"/>
    <w:semiHidden/>
    <w:unhideWhenUsed/>
    <w:rsid w:val="007B527B"/>
    <w:rPr>
      <w:rFonts w:ascii="Arial" w:eastAsia="SimHei" w:hAnsi="Arial"/>
      <w:color w:val="595959"/>
      <w:sz w:val="30"/>
      <w:szCs w:val="3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semiHidden/>
    <w:unhideWhenUsed/>
    <w:rsid w:val="007B527B"/>
    <w:rPr>
      <w:rFonts w:ascii="Arial" w:eastAsia="SimHei" w:hAnsi="Arial"/>
      <w:color w:val="595959"/>
      <w:sz w:val="30"/>
      <w:szCs w:val="30"/>
    </w:rPr>
    <w:tblPr>
      <w:tblStyleRowBandSize w:val="1"/>
      <w:tblStyleColBandSize w:val="1"/>
      <w:tblBorders>
        <w:top w:val="single" w:sz="8" w:space="0" w:color="3A85A4"/>
        <w:left w:val="single" w:sz="8" w:space="0" w:color="3A85A4"/>
        <w:bottom w:val="single" w:sz="8" w:space="0" w:color="3A85A4"/>
        <w:right w:val="single" w:sz="8" w:space="0" w:color="3A85A4"/>
        <w:insideH w:val="single" w:sz="8" w:space="0" w:color="3A85A4"/>
        <w:insideV w:val="single" w:sz="8" w:space="0" w:color="3A85A4"/>
      </w:tblBorders>
    </w:tblPr>
    <w:tcPr>
      <w:shd w:val="clear" w:color="auto" w:fill="B8D8E6"/>
    </w:tcPr>
    <w:tblStylePr w:type="firstRow">
      <w:rPr>
        <w:b/>
        <w:bCs/>
      </w:rPr>
    </w:tblStylePr>
    <w:tblStylePr w:type="lastRow">
      <w:rPr>
        <w:b/>
        <w:bCs/>
      </w:rPr>
      <w:tblPr/>
      <w:tcPr>
        <w:tcBorders>
          <w:top w:val="single" w:sz="18" w:space="0" w:color="3A85A4"/>
        </w:tcBorders>
      </w:tcPr>
    </w:tblStylePr>
    <w:tblStylePr w:type="firstCol">
      <w:rPr>
        <w:b/>
        <w:bCs/>
      </w:rPr>
    </w:tblStylePr>
    <w:tblStylePr w:type="lastCol">
      <w:rPr>
        <w:b/>
        <w:bCs/>
      </w:rPr>
    </w:tblStylePr>
    <w:tblStylePr w:type="band1Vert">
      <w:tblPr/>
      <w:tcPr>
        <w:shd w:val="clear" w:color="auto" w:fill="71B2CD"/>
      </w:tcPr>
    </w:tblStylePr>
    <w:tblStylePr w:type="band1Horz">
      <w:tblPr/>
      <w:tcPr>
        <w:shd w:val="clear" w:color="auto" w:fill="71B2CD"/>
      </w:tcPr>
    </w:tblStylePr>
  </w:style>
  <w:style w:type="table" w:styleId="MediumGrid1-Accent2">
    <w:name w:val="Medium Grid 1 Accent 2"/>
    <w:basedOn w:val="TableNormal"/>
    <w:uiPriority w:val="67"/>
    <w:semiHidden/>
    <w:unhideWhenUsed/>
    <w:rsid w:val="007B527B"/>
    <w:rPr>
      <w:rFonts w:ascii="Arial" w:eastAsia="SimHei" w:hAnsi="Arial"/>
      <w:color w:val="595959"/>
      <w:sz w:val="30"/>
      <w:szCs w:val="30"/>
    </w:rPr>
    <w:tblPr>
      <w:tblStyleRowBandSize w:val="1"/>
      <w:tblStyleColBandSize w:val="1"/>
      <w:tblBorders>
        <w:top w:val="single" w:sz="8" w:space="0" w:color="E67675"/>
        <w:left w:val="single" w:sz="8" w:space="0" w:color="E67675"/>
        <w:bottom w:val="single" w:sz="8" w:space="0" w:color="E67675"/>
        <w:right w:val="single" w:sz="8" w:space="0" w:color="E67675"/>
        <w:insideH w:val="single" w:sz="8" w:space="0" w:color="E67675"/>
        <w:insideV w:val="single" w:sz="8" w:space="0" w:color="E67675"/>
      </w:tblBorders>
    </w:tblPr>
    <w:tcPr>
      <w:shd w:val="clear" w:color="auto" w:fill="F6D1D1"/>
    </w:tcPr>
    <w:tblStylePr w:type="firstRow">
      <w:rPr>
        <w:b/>
        <w:bCs/>
      </w:rPr>
    </w:tblStylePr>
    <w:tblStylePr w:type="lastRow">
      <w:rPr>
        <w:b/>
        <w:bCs/>
      </w:rPr>
      <w:tblPr/>
      <w:tcPr>
        <w:tcBorders>
          <w:top w:val="single" w:sz="18" w:space="0" w:color="E67675"/>
        </w:tcBorders>
      </w:tcPr>
    </w:tblStylePr>
    <w:tblStylePr w:type="firstCol">
      <w:rPr>
        <w:b/>
        <w:bCs/>
      </w:rPr>
    </w:tblStylePr>
    <w:tblStylePr w:type="lastCol">
      <w:rPr>
        <w:b/>
        <w:bCs/>
      </w:rPr>
    </w:tblStylePr>
    <w:tblStylePr w:type="band1Vert">
      <w:tblPr/>
      <w:tcPr>
        <w:shd w:val="clear" w:color="auto" w:fill="EEA3A3"/>
      </w:tcPr>
    </w:tblStylePr>
    <w:tblStylePr w:type="band1Horz">
      <w:tblPr/>
      <w:tcPr>
        <w:shd w:val="clear" w:color="auto" w:fill="EEA3A3"/>
      </w:tcPr>
    </w:tblStylePr>
  </w:style>
  <w:style w:type="table" w:styleId="MediumGrid1-Accent3">
    <w:name w:val="Medium Grid 1 Accent 3"/>
    <w:basedOn w:val="TableNormal"/>
    <w:uiPriority w:val="67"/>
    <w:semiHidden/>
    <w:unhideWhenUsed/>
    <w:rsid w:val="007B527B"/>
    <w:rPr>
      <w:rFonts w:ascii="Arial" w:eastAsia="SimHei" w:hAnsi="Arial"/>
      <w:color w:val="595959"/>
      <w:sz w:val="30"/>
      <w:szCs w:val="30"/>
    </w:rPr>
    <w:tblPr>
      <w:tblStyleRowBandSize w:val="1"/>
      <w:tblStyleColBandSize w:val="1"/>
      <w:tblBorders>
        <w:top w:val="single" w:sz="8" w:space="0" w:color="89D5C1"/>
        <w:left w:val="single" w:sz="8" w:space="0" w:color="89D5C1"/>
        <w:bottom w:val="single" w:sz="8" w:space="0" w:color="89D5C1"/>
        <w:right w:val="single" w:sz="8" w:space="0" w:color="89D5C1"/>
        <w:insideH w:val="single" w:sz="8" w:space="0" w:color="89D5C1"/>
        <w:insideV w:val="single" w:sz="8" w:space="0" w:color="89D5C1"/>
      </w:tblBorders>
    </w:tblPr>
    <w:tcPr>
      <w:shd w:val="clear" w:color="auto" w:fill="D8F1EA"/>
    </w:tcPr>
    <w:tblStylePr w:type="firstRow">
      <w:rPr>
        <w:b/>
        <w:bCs/>
      </w:rPr>
    </w:tblStylePr>
    <w:tblStylePr w:type="lastRow">
      <w:rPr>
        <w:b/>
        <w:bCs/>
      </w:rPr>
      <w:tblPr/>
      <w:tcPr>
        <w:tcBorders>
          <w:top w:val="single" w:sz="18" w:space="0" w:color="89D5C1"/>
        </w:tcBorders>
      </w:tcPr>
    </w:tblStylePr>
    <w:tblStylePr w:type="firstCol">
      <w:rPr>
        <w:b/>
        <w:bCs/>
      </w:rPr>
    </w:tblStylePr>
    <w:tblStylePr w:type="lastCol">
      <w:rPr>
        <w:b/>
        <w:bCs/>
      </w:rPr>
    </w:tblStylePr>
    <w:tblStylePr w:type="band1Vert">
      <w:tblPr/>
      <w:tcPr>
        <w:shd w:val="clear" w:color="auto" w:fill="B0E3D6"/>
      </w:tcPr>
    </w:tblStylePr>
    <w:tblStylePr w:type="band1Horz">
      <w:tblPr/>
      <w:tcPr>
        <w:shd w:val="clear" w:color="auto" w:fill="B0E3D6"/>
      </w:tcPr>
    </w:tblStylePr>
  </w:style>
  <w:style w:type="table" w:styleId="MediumGrid1-Accent4">
    <w:name w:val="Medium Grid 1 Accent 4"/>
    <w:basedOn w:val="TableNormal"/>
    <w:uiPriority w:val="67"/>
    <w:semiHidden/>
    <w:unhideWhenUsed/>
    <w:rsid w:val="007B527B"/>
    <w:rPr>
      <w:rFonts w:ascii="Arial" w:eastAsia="SimHei" w:hAnsi="Arial"/>
      <w:color w:val="595959"/>
      <w:sz w:val="30"/>
      <w:szCs w:val="30"/>
    </w:rPr>
    <w:tblPr>
      <w:tblStyleRowBandSize w:val="1"/>
      <w:tblStyleColBandSize w:val="1"/>
      <w:tblBorders>
        <w:top w:val="single" w:sz="8" w:space="0" w:color="BC2E67"/>
        <w:left w:val="single" w:sz="8" w:space="0" w:color="BC2E67"/>
        <w:bottom w:val="single" w:sz="8" w:space="0" w:color="BC2E67"/>
        <w:right w:val="single" w:sz="8" w:space="0" w:color="BC2E67"/>
        <w:insideH w:val="single" w:sz="8" w:space="0" w:color="BC2E67"/>
        <w:insideV w:val="single" w:sz="8" w:space="0" w:color="BC2E67"/>
      </w:tblBorders>
    </w:tblPr>
    <w:tcPr>
      <w:shd w:val="clear" w:color="auto" w:fill="EDB5CB"/>
    </w:tcPr>
    <w:tblStylePr w:type="firstRow">
      <w:rPr>
        <w:b/>
        <w:bCs/>
      </w:rPr>
    </w:tblStylePr>
    <w:tblStylePr w:type="lastRow">
      <w:rPr>
        <w:b/>
        <w:bCs/>
      </w:rPr>
      <w:tblPr/>
      <w:tcPr>
        <w:tcBorders>
          <w:top w:val="single" w:sz="18" w:space="0" w:color="BC2E67"/>
        </w:tcBorders>
      </w:tcPr>
    </w:tblStylePr>
    <w:tblStylePr w:type="firstCol">
      <w:rPr>
        <w:b/>
        <w:bCs/>
      </w:rPr>
    </w:tblStylePr>
    <w:tblStylePr w:type="lastCol">
      <w:rPr>
        <w:b/>
        <w:bCs/>
      </w:rPr>
    </w:tblStylePr>
    <w:tblStylePr w:type="band1Vert">
      <w:tblPr/>
      <w:tcPr>
        <w:shd w:val="clear" w:color="auto" w:fill="DB6B98"/>
      </w:tcPr>
    </w:tblStylePr>
    <w:tblStylePr w:type="band1Horz">
      <w:tblPr/>
      <w:tcPr>
        <w:shd w:val="clear" w:color="auto" w:fill="DB6B98"/>
      </w:tcPr>
    </w:tblStylePr>
  </w:style>
  <w:style w:type="table" w:styleId="MediumGrid1-Accent5">
    <w:name w:val="Medium Grid 1 Accent 5"/>
    <w:basedOn w:val="TableNormal"/>
    <w:uiPriority w:val="67"/>
    <w:semiHidden/>
    <w:unhideWhenUsed/>
    <w:rsid w:val="007B527B"/>
    <w:rPr>
      <w:rFonts w:ascii="Arial" w:eastAsia="SimHei" w:hAnsi="Arial"/>
      <w:color w:val="595959"/>
      <w:sz w:val="30"/>
      <w:szCs w:val="30"/>
    </w:rPr>
    <w:tblPr>
      <w:tblStyleRowBandSize w:val="1"/>
      <w:tblStyleColBandSize w:val="1"/>
      <w:tblBorders>
        <w:top w:val="single" w:sz="8" w:space="0" w:color="E19563"/>
        <w:left w:val="single" w:sz="8" w:space="0" w:color="E19563"/>
        <w:bottom w:val="single" w:sz="8" w:space="0" w:color="E19563"/>
        <w:right w:val="single" w:sz="8" w:space="0" w:color="E19563"/>
        <w:insideH w:val="single" w:sz="8" w:space="0" w:color="E19563"/>
        <w:insideV w:val="single" w:sz="8" w:space="0" w:color="E19563"/>
      </w:tblBorders>
    </w:tblPr>
    <w:tcPr>
      <w:shd w:val="clear" w:color="auto" w:fill="F5DCCB"/>
    </w:tcPr>
    <w:tblStylePr w:type="firstRow">
      <w:rPr>
        <w:b/>
        <w:bCs/>
      </w:rPr>
    </w:tblStylePr>
    <w:tblStylePr w:type="lastRow">
      <w:rPr>
        <w:b/>
        <w:bCs/>
      </w:rPr>
      <w:tblPr/>
      <w:tcPr>
        <w:tcBorders>
          <w:top w:val="single" w:sz="18" w:space="0" w:color="E19563"/>
        </w:tcBorders>
      </w:tcPr>
    </w:tblStylePr>
    <w:tblStylePr w:type="firstCol">
      <w:rPr>
        <w:b/>
        <w:bCs/>
      </w:rPr>
    </w:tblStylePr>
    <w:tblStylePr w:type="lastCol">
      <w:rPr>
        <w:b/>
        <w:bCs/>
      </w:rPr>
    </w:tblStylePr>
    <w:tblStylePr w:type="band1Vert">
      <w:tblPr/>
      <w:tcPr>
        <w:shd w:val="clear" w:color="auto" w:fill="EBB897"/>
      </w:tcPr>
    </w:tblStylePr>
    <w:tblStylePr w:type="band1Horz">
      <w:tblPr/>
      <w:tcPr>
        <w:shd w:val="clear" w:color="auto" w:fill="EBB897"/>
      </w:tcPr>
    </w:tblStylePr>
  </w:style>
  <w:style w:type="table" w:styleId="MediumGrid1-Accent6">
    <w:name w:val="Medium Grid 1 Accent 6"/>
    <w:basedOn w:val="TableNormal"/>
    <w:uiPriority w:val="67"/>
    <w:semiHidden/>
    <w:unhideWhenUsed/>
    <w:rsid w:val="007B527B"/>
    <w:rPr>
      <w:rFonts w:ascii="Arial" w:eastAsia="SimHei" w:hAnsi="Arial"/>
      <w:color w:val="595959"/>
      <w:sz w:val="30"/>
      <w:szCs w:val="30"/>
    </w:rPr>
    <w:tblPr>
      <w:tblStyleRowBandSize w:val="1"/>
      <w:tblStyleColBandSize w:val="1"/>
      <w:tblBorders>
        <w:top w:val="single" w:sz="8" w:space="0" w:color="E6CC7E"/>
        <w:left w:val="single" w:sz="8" w:space="0" w:color="E6CC7E"/>
        <w:bottom w:val="single" w:sz="8" w:space="0" w:color="E6CC7E"/>
        <w:right w:val="single" w:sz="8" w:space="0" w:color="E6CC7E"/>
        <w:insideH w:val="single" w:sz="8" w:space="0" w:color="E6CC7E"/>
        <w:insideV w:val="single" w:sz="8" w:space="0" w:color="E6CC7E"/>
      </w:tblBorders>
    </w:tblPr>
    <w:tcPr>
      <w:shd w:val="clear" w:color="auto" w:fill="F7EED4"/>
    </w:tcPr>
    <w:tblStylePr w:type="firstRow">
      <w:rPr>
        <w:b/>
        <w:bCs/>
      </w:rPr>
    </w:tblStylePr>
    <w:tblStylePr w:type="lastRow">
      <w:rPr>
        <w:b/>
        <w:bCs/>
      </w:rPr>
      <w:tblPr/>
      <w:tcPr>
        <w:tcBorders>
          <w:top w:val="single" w:sz="18" w:space="0" w:color="E6CC7E"/>
        </w:tcBorders>
      </w:tcPr>
    </w:tblStylePr>
    <w:tblStylePr w:type="firstCol">
      <w:rPr>
        <w:b/>
        <w:bCs/>
      </w:rPr>
    </w:tblStylePr>
    <w:tblStylePr w:type="lastCol">
      <w:rPr>
        <w:b/>
        <w:bCs/>
      </w:rPr>
    </w:tblStylePr>
    <w:tblStylePr w:type="band1Vert">
      <w:tblPr/>
      <w:tcPr>
        <w:shd w:val="clear" w:color="auto" w:fill="EEDDA9"/>
      </w:tcPr>
    </w:tblStylePr>
    <w:tblStylePr w:type="band1Horz">
      <w:tblPr/>
      <w:tcPr>
        <w:shd w:val="clear" w:color="auto" w:fill="EEDDA9"/>
      </w:tcPr>
    </w:tblStylePr>
  </w:style>
  <w:style w:type="table" w:styleId="MediumGrid2">
    <w:name w:val="Medium Grid 2"/>
    <w:basedOn w:val="TableNormal"/>
    <w:uiPriority w:val="68"/>
    <w:semiHidden/>
    <w:unhideWhenUsed/>
    <w:rsid w:val="007B527B"/>
    <w:rPr>
      <w:rFonts w:ascii="Arial" w:eastAsia="SimHei" w:hAnsi="Arial"/>
      <w:color w:val="000000"/>
      <w:sz w:val="30"/>
      <w:szCs w:val="3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semiHidden/>
    <w:unhideWhenUsed/>
    <w:rsid w:val="007B527B"/>
    <w:rPr>
      <w:rFonts w:ascii="Arial" w:eastAsia="SimHei" w:hAnsi="Arial"/>
      <w:color w:val="000000"/>
      <w:sz w:val="30"/>
      <w:szCs w:val="30"/>
    </w:rPr>
    <w:tblPr>
      <w:tblStyleRowBandSize w:val="1"/>
      <w:tblStyleColBandSize w:val="1"/>
      <w:tblBorders>
        <w:top w:val="single" w:sz="8" w:space="0" w:color="214C5E"/>
        <w:left w:val="single" w:sz="8" w:space="0" w:color="214C5E"/>
        <w:bottom w:val="single" w:sz="8" w:space="0" w:color="214C5E"/>
        <w:right w:val="single" w:sz="8" w:space="0" w:color="214C5E"/>
        <w:insideH w:val="single" w:sz="8" w:space="0" w:color="214C5E"/>
        <w:insideV w:val="single" w:sz="8" w:space="0" w:color="214C5E"/>
      </w:tblBorders>
    </w:tblPr>
    <w:tcPr>
      <w:shd w:val="clear" w:color="auto" w:fill="B8D8E6"/>
    </w:tcPr>
    <w:tblStylePr w:type="firstRow">
      <w:rPr>
        <w:b/>
        <w:bCs/>
        <w:color w:val="000000"/>
      </w:rPr>
      <w:tblPr/>
      <w:tcPr>
        <w:shd w:val="clear" w:color="auto" w:fill="E3EFF5"/>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6E0EB"/>
      </w:tcPr>
    </w:tblStylePr>
    <w:tblStylePr w:type="band1Vert">
      <w:tblPr/>
      <w:tcPr>
        <w:shd w:val="clear" w:color="auto" w:fill="71B2CD"/>
      </w:tcPr>
    </w:tblStylePr>
    <w:tblStylePr w:type="band1Horz">
      <w:tblPr/>
      <w:tcPr>
        <w:tcBorders>
          <w:insideH w:val="single" w:sz="6" w:space="0" w:color="214C5E"/>
          <w:insideV w:val="single" w:sz="6" w:space="0" w:color="214C5E"/>
        </w:tcBorders>
        <w:shd w:val="clear" w:color="auto" w:fill="71B2CD"/>
      </w:tcPr>
    </w:tblStylePr>
    <w:tblStylePr w:type="nwCell">
      <w:tblPr/>
      <w:tcPr>
        <w:shd w:val="clear" w:color="auto" w:fill="FFFFFF"/>
      </w:tcPr>
    </w:tblStylePr>
  </w:style>
  <w:style w:type="table" w:styleId="MediumGrid2-Accent2">
    <w:name w:val="Medium Grid 2 Accent 2"/>
    <w:basedOn w:val="TableNormal"/>
    <w:uiPriority w:val="68"/>
    <w:semiHidden/>
    <w:unhideWhenUsed/>
    <w:rsid w:val="007B527B"/>
    <w:rPr>
      <w:rFonts w:ascii="Arial" w:eastAsia="SimHei" w:hAnsi="Arial"/>
      <w:color w:val="000000"/>
      <w:sz w:val="30"/>
      <w:szCs w:val="30"/>
    </w:rPr>
    <w:tblPr>
      <w:tblStyleRowBandSize w:val="1"/>
      <w:tblStyleColBandSize w:val="1"/>
      <w:tblBorders>
        <w:top w:val="single" w:sz="8" w:space="0" w:color="DE4948"/>
        <w:left w:val="single" w:sz="8" w:space="0" w:color="DE4948"/>
        <w:bottom w:val="single" w:sz="8" w:space="0" w:color="DE4948"/>
        <w:right w:val="single" w:sz="8" w:space="0" w:color="DE4948"/>
        <w:insideH w:val="single" w:sz="8" w:space="0" w:color="DE4948"/>
        <w:insideV w:val="single" w:sz="8" w:space="0" w:color="DE4948"/>
      </w:tblBorders>
    </w:tblPr>
    <w:tcPr>
      <w:shd w:val="clear" w:color="auto" w:fill="F6D1D1"/>
    </w:tcPr>
    <w:tblStylePr w:type="firstRow">
      <w:rPr>
        <w:b/>
        <w:bCs/>
        <w:color w:val="000000"/>
      </w:rPr>
      <w:tblPr/>
      <w:tcPr>
        <w:shd w:val="clear" w:color="auto" w:fill="FBEC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8DADA"/>
      </w:tcPr>
    </w:tblStylePr>
    <w:tblStylePr w:type="band1Vert">
      <w:tblPr/>
      <w:tcPr>
        <w:shd w:val="clear" w:color="auto" w:fill="EEA3A3"/>
      </w:tcPr>
    </w:tblStylePr>
    <w:tblStylePr w:type="band1Horz">
      <w:tblPr/>
      <w:tcPr>
        <w:tcBorders>
          <w:insideH w:val="single" w:sz="6" w:space="0" w:color="DE4948"/>
          <w:insideV w:val="single" w:sz="6" w:space="0" w:color="DE4948"/>
        </w:tcBorders>
        <w:shd w:val="clear" w:color="auto" w:fill="EEA3A3"/>
      </w:tcPr>
    </w:tblStylePr>
    <w:tblStylePr w:type="nwCell">
      <w:tblPr/>
      <w:tcPr>
        <w:shd w:val="clear" w:color="auto" w:fill="FFFFFF"/>
      </w:tcPr>
    </w:tblStylePr>
  </w:style>
  <w:style w:type="table" w:styleId="MediumGrid2-Accent3">
    <w:name w:val="Medium Grid 2 Accent 3"/>
    <w:basedOn w:val="TableNormal"/>
    <w:uiPriority w:val="68"/>
    <w:semiHidden/>
    <w:unhideWhenUsed/>
    <w:rsid w:val="007B527B"/>
    <w:rPr>
      <w:rFonts w:ascii="Arial" w:eastAsia="SimHei" w:hAnsi="Arial"/>
      <w:color w:val="000000"/>
      <w:sz w:val="30"/>
      <w:szCs w:val="30"/>
    </w:rPr>
    <w:tblPr>
      <w:tblStyleRowBandSize w:val="1"/>
      <w:tblStyleColBandSize w:val="1"/>
      <w:tblBorders>
        <w:top w:val="single" w:sz="8" w:space="0" w:color="62C7AD"/>
        <w:left w:val="single" w:sz="8" w:space="0" w:color="62C7AD"/>
        <w:bottom w:val="single" w:sz="8" w:space="0" w:color="62C7AD"/>
        <w:right w:val="single" w:sz="8" w:space="0" w:color="62C7AD"/>
        <w:insideH w:val="single" w:sz="8" w:space="0" w:color="62C7AD"/>
        <w:insideV w:val="single" w:sz="8" w:space="0" w:color="62C7AD"/>
      </w:tblBorders>
    </w:tblPr>
    <w:tcPr>
      <w:shd w:val="clear" w:color="auto" w:fill="D8F1EA"/>
    </w:tcPr>
    <w:tblStylePr w:type="firstRow">
      <w:rPr>
        <w:b/>
        <w:bCs/>
        <w:color w:val="000000"/>
      </w:rPr>
      <w:tblPr/>
      <w:tcPr>
        <w:shd w:val="clear" w:color="auto" w:fill="EFF9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FF3EE"/>
      </w:tcPr>
    </w:tblStylePr>
    <w:tblStylePr w:type="band1Vert">
      <w:tblPr/>
      <w:tcPr>
        <w:shd w:val="clear" w:color="auto" w:fill="B0E3D6"/>
      </w:tcPr>
    </w:tblStylePr>
    <w:tblStylePr w:type="band1Horz">
      <w:tblPr/>
      <w:tcPr>
        <w:tcBorders>
          <w:insideH w:val="single" w:sz="6" w:space="0" w:color="62C7AD"/>
          <w:insideV w:val="single" w:sz="6" w:space="0" w:color="62C7AD"/>
        </w:tcBorders>
        <w:shd w:val="clear" w:color="auto" w:fill="B0E3D6"/>
      </w:tcPr>
    </w:tblStylePr>
    <w:tblStylePr w:type="nwCell">
      <w:tblPr/>
      <w:tcPr>
        <w:shd w:val="clear" w:color="auto" w:fill="FFFFFF"/>
      </w:tcPr>
    </w:tblStylePr>
  </w:style>
  <w:style w:type="table" w:styleId="MediumGrid2-Accent4">
    <w:name w:val="Medium Grid 2 Accent 4"/>
    <w:basedOn w:val="TableNormal"/>
    <w:uiPriority w:val="68"/>
    <w:semiHidden/>
    <w:unhideWhenUsed/>
    <w:rsid w:val="007B527B"/>
    <w:rPr>
      <w:rFonts w:ascii="Arial" w:eastAsia="SimHei" w:hAnsi="Arial"/>
      <w:color w:val="000000"/>
      <w:sz w:val="30"/>
      <w:szCs w:val="30"/>
    </w:rPr>
    <w:tblPr>
      <w:tblStyleRowBandSize w:val="1"/>
      <w:tblStyleColBandSize w:val="1"/>
      <w:tblBorders>
        <w:top w:val="single" w:sz="8" w:space="0" w:color="731C3F"/>
        <w:left w:val="single" w:sz="8" w:space="0" w:color="731C3F"/>
        <w:bottom w:val="single" w:sz="8" w:space="0" w:color="731C3F"/>
        <w:right w:val="single" w:sz="8" w:space="0" w:color="731C3F"/>
        <w:insideH w:val="single" w:sz="8" w:space="0" w:color="731C3F"/>
        <w:insideV w:val="single" w:sz="8" w:space="0" w:color="731C3F"/>
      </w:tblBorders>
    </w:tblPr>
    <w:tcPr>
      <w:shd w:val="clear" w:color="auto" w:fill="EDB5CB"/>
    </w:tcPr>
    <w:tblStylePr w:type="firstRow">
      <w:rPr>
        <w:b/>
        <w:bCs/>
        <w:color w:val="000000"/>
      </w:rPr>
      <w:tblPr/>
      <w:tcPr>
        <w:shd w:val="clear" w:color="auto" w:fill="F8E2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0C3D5"/>
      </w:tcPr>
    </w:tblStylePr>
    <w:tblStylePr w:type="band1Vert">
      <w:tblPr/>
      <w:tcPr>
        <w:shd w:val="clear" w:color="auto" w:fill="DB6B98"/>
      </w:tcPr>
    </w:tblStylePr>
    <w:tblStylePr w:type="band1Horz">
      <w:tblPr/>
      <w:tcPr>
        <w:tcBorders>
          <w:insideH w:val="single" w:sz="6" w:space="0" w:color="731C3F"/>
          <w:insideV w:val="single" w:sz="6" w:space="0" w:color="731C3F"/>
        </w:tcBorders>
        <w:shd w:val="clear" w:color="auto" w:fill="DB6B98"/>
      </w:tcPr>
    </w:tblStylePr>
    <w:tblStylePr w:type="nwCell">
      <w:tblPr/>
      <w:tcPr>
        <w:shd w:val="clear" w:color="auto" w:fill="FFFFFF"/>
      </w:tcPr>
    </w:tblStylePr>
  </w:style>
  <w:style w:type="table" w:styleId="MediumGrid2-Accent5">
    <w:name w:val="Medium Grid 2 Accent 5"/>
    <w:basedOn w:val="TableNormal"/>
    <w:uiPriority w:val="68"/>
    <w:semiHidden/>
    <w:unhideWhenUsed/>
    <w:rsid w:val="007B527B"/>
    <w:rPr>
      <w:rFonts w:ascii="Arial" w:eastAsia="SimHei" w:hAnsi="Arial"/>
      <w:color w:val="000000"/>
      <w:sz w:val="30"/>
      <w:szCs w:val="30"/>
    </w:rPr>
    <w:tblPr>
      <w:tblStyleRowBandSize w:val="1"/>
      <w:tblStyleColBandSize w:val="1"/>
      <w:tblBorders>
        <w:top w:val="single" w:sz="8" w:space="0" w:color="D87330"/>
        <w:left w:val="single" w:sz="8" w:space="0" w:color="D87330"/>
        <w:bottom w:val="single" w:sz="8" w:space="0" w:color="D87330"/>
        <w:right w:val="single" w:sz="8" w:space="0" w:color="D87330"/>
        <w:insideH w:val="single" w:sz="8" w:space="0" w:color="D87330"/>
        <w:insideV w:val="single" w:sz="8" w:space="0" w:color="D87330"/>
      </w:tblBorders>
    </w:tblPr>
    <w:tcPr>
      <w:shd w:val="clear" w:color="auto" w:fill="F5DCCB"/>
    </w:tcPr>
    <w:tblStylePr w:type="firstRow">
      <w:rPr>
        <w:b/>
        <w:bCs/>
        <w:color w:val="000000"/>
      </w:rPr>
      <w:tblPr/>
      <w:tcPr>
        <w:shd w:val="clear" w:color="auto" w:fill="FBF1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7E2D5"/>
      </w:tcPr>
    </w:tblStylePr>
    <w:tblStylePr w:type="band1Vert">
      <w:tblPr/>
      <w:tcPr>
        <w:shd w:val="clear" w:color="auto" w:fill="EBB897"/>
      </w:tcPr>
    </w:tblStylePr>
    <w:tblStylePr w:type="band1Horz">
      <w:tblPr/>
      <w:tcPr>
        <w:tcBorders>
          <w:insideH w:val="single" w:sz="6" w:space="0" w:color="D87330"/>
          <w:insideV w:val="single" w:sz="6" w:space="0" w:color="D87330"/>
        </w:tcBorders>
        <w:shd w:val="clear" w:color="auto" w:fill="EBB897"/>
      </w:tcPr>
    </w:tblStylePr>
    <w:tblStylePr w:type="nwCell">
      <w:tblPr/>
      <w:tcPr>
        <w:shd w:val="clear" w:color="auto" w:fill="FFFFFF"/>
      </w:tcPr>
    </w:tblStylePr>
  </w:style>
  <w:style w:type="table" w:styleId="MediumGrid2-Accent6">
    <w:name w:val="Medium Grid 2 Accent 6"/>
    <w:basedOn w:val="TableNormal"/>
    <w:uiPriority w:val="68"/>
    <w:semiHidden/>
    <w:unhideWhenUsed/>
    <w:rsid w:val="007B527B"/>
    <w:rPr>
      <w:rFonts w:ascii="Arial" w:eastAsia="SimHei" w:hAnsi="Arial"/>
      <w:color w:val="000000"/>
      <w:sz w:val="30"/>
      <w:szCs w:val="30"/>
    </w:rPr>
    <w:tblPr>
      <w:tblStyleRowBandSize w:val="1"/>
      <w:tblStyleColBandSize w:val="1"/>
      <w:tblBorders>
        <w:top w:val="single" w:sz="8" w:space="0" w:color="DEBC53"/>
        <w:left w:val="single" w:sz="8" w:space="0" w:color="DEBC53"/>
        <w:bottom w:val="single" w:sz="8" w:space="0" w:color="DEBC53"/>
        <w:right w:val="single" w:sz="8" w:space="0" w:color="DEBC53"/>
        <w:insideH w:val="single" w:sz="8" w:space="0" w:color="DEBC53"/>
        <w:insideV w:val="single" w:sz="8" w:space="0" w:color="DEBC53"/>
      </w:tblBorders>
    </w:tblPr>
    <w:tcPr>
      <w:shd w:val="clear" w:color="auto" w:fill="F7EED4"/>
    </w:tcPr>
    <w:tblStylePr w:type="firstRow">
      <w:rPr>
        <w:b/>
        <w:bCs/>
        <w:color w:val="000000"/>
      </w:rPr>
      <w:tblPr/>
      <w:tcPr>
        <w:shd w:val="clear" w:color="auto" w:fill="FBF8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8F1DC"/>
      </w:tcPr>
    </w:tblStylePr>
    <w:tblStylePr w:type="band1Vert">
      <w:tblPr/>
      <w:tcPr>
        <w:shd w:val="clear" w:color="auto" w:fill="EEDDA9"/>
      </w:tcPr>
    </w:tblStylePr>
    <w:tblStylePr w:type="band1Horz">
      <w:tblPr/>
      <w:tcPr>
        <w:tcBorders>
          <w:insideH w:val="single" w:sz="6" w:space="0" w:color="DEBC53"/>
          <w:insideV w:val="single" w:sz="6" w:space="0" w:color="DEBC53"/>
        </w:tcBorders>
        <w:shd w:val="clear" w:color="auto" w:fill="EEDDA9"/>
      </w:tcPr>
    </w:tblStylePr>
    <w:tblStylePr w:type="nwCell">
      <w:tblPr/>
      <w:tcPr>
        <w:shd w:val="clear" w:color="auto" w:fill="FFFFFF"/>
      </w:tcPr>
    </w:tblStylePr>
  </w:style>
  <w:style w:type="table" w:styleId="MediumGrid3">
    <w:name w:val="Medium Grid 3"/>
    <w:basedOn w:val="TableNormal"/>
    <w:uiPriority w:val="69"/>
    <w:semiHidden/>
    <w:unhideWhenUsed/>
    <w:rsid w:val="007B527B"/>
    <w:rPr>
      <w:rFonts w:ascii="Arial" w:eastAsia="SimHei" w:hAnsi="Arial"/>
      <w:color w:val="595959"/>
      <w:sz w:val="30"/>
      <w:szCs w:val="3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semiHidden/>
    <w:unhideWhenUsed/>
    <w:rsid w:val="007B527B"/>
    <w:rPr>
      <w:rFonts w:ascii="Arial" w:eastAsia="SimHei" w:hAnsi="Arial"/>
      <w:color w:val="595959"/>
      <w:sz w:val="30"/>
      <w:szCs w:val="3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8D8E6"/>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214C5E"/>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214C5E"/>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214C5E"/>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214C5E"/>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71B2CD"/>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71B2CD"/>
      </w:tcPr>
    </w:tblStylePr>
  </w:style>
  <w:style w:type="table" w:styleId="MediumGrid3-Accent2">
    <w:name w:val="Medium Grid 3 Accent 2"/>
    <w:basedOn w:val="TableNormal"/>
    <w:uiPriority w:val="69"/>
    <w:semiHidden/>
    <w:unhideWhenUsed/>
    <w:rsid w:val="007B527B"/>
    <w:rPr>
      <w:rFonts w:ascii="Arial" w:eastAsia="SimHei" w:hAnsi="Arial"/>
      <w:color w:val="595959"/>
      <w:sz w:val="30"/>
      <w:szCs w:val="3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6D1D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DE4948"/>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DE4948"/>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DE4948"/>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DE4948"/>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EEA3A3"/>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EA3A3"/>
      </w:tcPr>
    </w:tblStylePr>
  </w:style>
  <w:style w:type="table" w:styleId="MediumGrid3-Accent3">
    <w:name w:val="Medium Grid 3 Accent 3"/>
    <w:basedOn w:val="TableNormal"/>
    <w:uiPriority w:val="69"/>
    <w:semiHidden/>
    <w:unhideWhenUsed/>
    <w:rsid w:val="007B527B"/>
    <w:rPr>
      <w:rFonts w:ascii="Arial" w:eastAsia="SimHei" w:hAnsi="Arial"/>
      <w:color w:val="595959"/>
      <w:sz w:val="30"/>
      <w:szCs w:val="3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8F1EA"/>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62C7A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62C7A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62C7A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62C7A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0E3D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0E3D6"/>
      </w:tcPr>
    </w:tblStylePr>
  </w:style>
  <w:style w:type="table" w:styleId="MediumGrid3-Accent4">
    <w:name w:val="Medium Grid 3 Accent 4"/>
    <w:basedOn w:val="TableNormal"/>
    <w:uiPriority w:val="69"/>
    <w:semiHidden/>
    <w:unhideWhenUsed/>
    <w:rsid w:val="007B527B"/>
    <w:rPr>
      <w:rFonts w:ascii="Arial" w:eastAsia="SimHei" w:hAnsi="Arial"/>
      <w:color w:val="595959"/>
      <w:sz w:val="30"/>
      <w:szCs w:val="3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DB5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731C3F"/>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731C3F"/>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731C3F"/>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731C3F"/>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B6B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B6B98"/>
      </w:tcPr>
    </w:tblStylePr>
  </w:style>
  <w:style w:type="table" w:styleId="MediumGrid3-Accent5">
    <w:name w:val="Medium Grid 3 Accent 5"/>
    <w:basedOn w:val="TableNormal"/>
    <w:uiPriority w:val="69"/>
    <w:semiHidden/>
    <w:unhideWhenUsed/>
    <w:rsid w:val="007B527B"/>
    <w:rPr>
      <w:rFonts w:ascii="Arial" w:eastAsia="SimHei" w:hAnsi="Arial"/>
      <w:color w:val="595959"/>
      <w:sz w:val="30"/>
      <w:szCs w:val="3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5DCCB"/>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D8733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D8733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D8733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D8733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EBB897"/>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BB897"/>
      </w:tcPr>
    </w:tblStylePr>
  </w:style>
  <w:style w:type="table" w:styleId="MediumGrid3-Accent6">
    <w:name w:val="Medium Grid 3 Accent 6"/>
    <w:basedOn w:val="TableNormal"/>
    <w:uiPriority w:val="69"/>
    <w:semiHidden/>
    <w:unhideWhenUsed/>
    <w:rsid w:val="007B527B"/>
    <w:rPr>
      <w:rFonts w:ascii="Arial" w:eastAsia="SimHei" w:hAnsi="Arial"/>
      <w:color w:val="595959"/>
      <w:sz w:val="30"/>
      <w:szCs w:val="3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7EED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DEBC53"/>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DEBC53"/>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DEBC53"/>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DEBC53"/>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EEDDA9"/>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EEDDA9"/>
      </w:tcPr>
    </w:tblStylePr>
  </w:style>
  <w:style w:type="table" w:styleId="MediumList1">
    <w:name w:val="Medium List 1"/>
    <w:basedOn w:val="TableNormal"/>
    <w:uiPriority w:val="65"/>
    <w:semiHidden/>
    <w:unhideWhenUsed/>
    <w:rsid w:val="007B527B"/>
    <w:rPr>
      <w:rFonts w:ascii="Arial" w:eastAsia="SimHei" w:hAnsi="Arial"/>
      <w:color w:val="000000"/>
      <w:sz w:val="30"/>
      <w:szCs w:val="30"/>
    </w:rPr>
    <w:tblPr>
      <w:tblStyleRowBandSize w:val="1"/>
      <w:tblStyleColBandSize w:val="1"/>
      <w:tblBorders>
        <w:top w:val="single" w:sz="8" w:space="0" w:color="000000"/>
        <w:bottom w:val="single" w:sz="8" w:space="0" w:color="000000"/>
      </w:tblBorders>
    </w:tblPr>
    <w:tblStylePr w:type="firstRow">
      <w:rPr>
        <w:rFonts w:ascii="Arial" w:eastAsia="SimHei" w:hAnsi="Arial" w:cs="Times New Roman"/>
      </w:rPr>
      <w:tblPr/>
      <w:tcPr>
        <w:tcBorders>
          <w:top w:val="nil"/>
          <w:bottom w:val="single" w:sz="8" w:space="0" w:color="000000"/>
        </w:tcBorders>
      </w:tcPr>
    </w:tblStylePr>
    <w:tblStylePr w:type="lastRow">
      <w:rPr>
        <w:b/>
        <w:bCs/>
        <w:color w:val="37030F"/>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uiPriority w:val="65"/>
    <w:rsid w:val="007B527B"/>
    <w:rPr>
      <w:rFonts w:ascii="Arial" w:eastAsia="SimHei" w:hAnsi="Arial"/>
      <w:color w:val="000000"/>
      <w:sz w:val="30"/>
      <w:szCs w:val="30"/>
    </w:rPr>
    <w:tblPr>
      <w:tblStyleRowBandSize w:val="1"/>
      <w:tblStyleColBandSize w:val="1"/>
      <w:tblBorders>
        <w:top w:val="single" w:sz="8" w:space="0" w:color="214C5E"/>
        <w:bottom w:val="single" w:sz="8" w:space="0" w:color="214C5E"/>
      </w:tblBorders>
    </w:tblPr>
    <w:tblStylePr w:type="firstRow">
      <w:rPr>
        <w:rFonts w:ascii="Arial" w:eastAsia="SimHei" w:hAnsi="Arial" w:cs="Times New Roman"/>
      </w:rPr>
      <w:tblPr/>
      <w:tcPr>
        <w:tcBorders>
          <w:top w:val="nil"/>
          <w:bottom w:val="single" w:sz="8" w:space="0" w:color="214C5E"/>
        </w:tcBorders>
      </w:tcPr>
    </w:tblStylePr>
    <w:tblStylePr w:type="lastRow">
      <w:rPr>
        <w:b/>
        <w:bCs/>
        <w:color w:val="37030F"/>
      </w:rPr>
      <w:tblPr/>
      <w:tcPr>
        <w:tcBorders>
          <w:top w:val="single" w:sz="8" w:space="0" w:color="214C5E"/>
          <w:bottom w:val="single" w:sz="8" w:space="0" w:color="214C5E"/>
        </w:tcBorders>
      </w:tcPr>
    </w:tblStylePr>
    <w:tblStylePr w:type="firstCol">
      <w:rPr>
        <w:b/>
        <w:bCs/>
      </w:rPr>
    </w:tblStylePr>
    <w:tblStylePr w:type="lastCol">
      <w:rPr>
        <w:b/>
        <w:bCs/>
      </w:rPr>
      <w:tblPr/>
      <w:tcPr>
        <w:tcBorders>
          <w:top w:val="single" w:sz="8" w:space="0" w:color="214C5E"/>
          <w:bottom w:val="single" w:sz="8" w:space="0" w:color="214C5E"/>
        </w:tcBorders>
      </w:tcPr>
    </w:tblStylePr>
    <w:tblStylePr w:type="band1Vert">
      <w:tblPr/>
      <w:tcPr>
        <w:shd w:val="clear" w:color="auto" w:fill="B8D8E6"/>
      </w:tcPr>
    </w:tblStylePr>
    <w:tblStylePr w:type="band1Horz">
      <w:tblPr/>
      <w:tcPr>
        <w:shd w:val="clear" w:color="auto" w:fill="B8D8E6"/>
      </w:tcPr>
    </w:tblStylePr>
  </w:style>
  <w:style w:type="table" w:styleId="MediumList1-Accent2">
    <w:name w:val="Medium List 1 Accent 2"/>
    <w:basedOn w:val="TableNormal"/>
    <w:uiPriority w:val="65"/>
    <w:semiHidden/>
    <w:unhideWhenUsed/>
    <w:rsid w:val="007B527B"/>
    <w:rPr>
      <w:rFonts w:ascii="Arial" w:eastAsia="SimHei" w:hAnsi="Arial"/>
      <w:color w:val="000000"/>
      <w:sz w:val="30"/>
      <w:szCs w:val="30"/>
    </w:rPr>
    <w:tblPr>
      <w:tblStyleRowBandSize w:val="1"/>
      <w:tblStyleColBandSize w:val="1"/>
      <w:tblBorders>
        <w:top w:val="single" w:sz="8" w:space="0" w:color="DE4948"/>
        <w:bottom w:val="single" w:sz="8" w:space="0" w:color="DE4948"/>
      </w:tblBorders>
    </w:tblPr>
    <w:tblStylePr w:type="firstRow">
      <w:rPr>
        <w:rFonts w:ascii="Arial" w:eastAsia="SimHei" w:hAnsi="Arial" w:cs="Times New Roman"/>
      </w:rPr>
      <w:tblPr/>
      <w:tcPr>
        <w:tcBorders>
          <w:top w:val="nil"/>
          <w:bottom w:val="single" w:sz="8" w:space="0" w:color="DE4948"/>
        </w:tcBorders>
      </w:tcPr>
    </w:tblStylePr>
    <w:tblStylePr w:type="lastRow">
      <w:rPr>
        <w:b/>
        <w:bCs/>
        <w:color w:val="37030F"/>
      </w:rPr>
      <w:tblPr/>
      <w:tcPr>
        <w:tcBorders>
          <w:top w:val="single" w:sz="8" w:space="0" w:color="DE4948"/>
          <w:bottom w:val="single" w:sz="8" w:space="0" w:color="DE4948"/>
        </w:tcBorders>
      </w:tcPr>
    </w:tblStylePr>
    <w:tblStylePr w:type="firstCol">
      <w:rPr>
        <w:b/>
        <w:bCs/>
      </w:rPr>
    </w:tblStylePr>
    <w:tblStylePr w:type="lastCol">
      <w:rPr>
        <w:b/>
        <w:bCs/>
      </w:rPr>
      <w:tblPr/>
      <w:tcPr>
        <w:tcBorders>
          <w:top w:val="single" w:sz="8" w:space="0" w:color="DE4948"/>
          <w:bottom w:val="single" w:sz="8" w:space="0" w:color="DE4948"/>
        </w:tcBorders>
      </w:tcPr>
    </w:tblStylePr>
    <w:tblStylePr w:type="band1Vert">
      <w:tblPr/>
      <w:tcPr>
        <w:shd w:val="clear" w:color="auto" w:fill="F6D1D1"/>
      </w:tcPr>
    </w:tblStylePr>
    <w:tblStylePr w:type="band1Horz">
      <w:tblPr/>
      <w:tcPr>
        <w:shd w:val="clear" w:color="auto" w:fill="F6D1D1"/>
      </w:tcPr>
    </w:tblStylePr>
  </w:style>
  <w:style w:type="table" w:styleId="MediumList1-Accent3">
    <w:name w:val="Medium List 1 Accent 3"/>
    <w:basedOn w:val="TableNormal"/>
    <w:uiPriority w:val="65"/>
    <w:semiHidden/>
    <w:unhideWhenUsed/>
    <w:rsid w:val="007B527B"/>
    <w:rPr>
      <w:rFonts w:ascii="Arial" w:eastAsia="SimHei" w:hAnsi="Arial"/>
      <w:color w:val="000000"/>
      <w:sz w:val="30"/>
      <w:szCs w:val="30"/>
    </w:rPr>
    <w:tblPr>
      <w:tblStyleRowBandSize w:val="1"/>
      <w:tblStyleColBandSize w:val="1"/>
      <w:tblBorders>
        <w:top w:val="single" w:sz="8" w:space="0" w:color="62C7AD"/>
        <w:bottom w:val="single" w:sz="8" w:space="0" w:color="62C7AD"/>
      </w:tblBorders>
    </w:tblPr>
    <w:tblStylePr w:type="firstRow">
      <w:rPr>
        <w:rFonts w:ascii="Arial" w:eastAsia="SimHei" w:hAnsi="Arial" w:cs="Times New Roman"/>
      </w:rPr>
      <w:tblPr/>
      <w:tcPr>
        <w:tcBorders>
          <w:top w:val="nil"/>
          <w:bottom w:val="single" w:sz="8" w:space="0" w:color="62C7AD"/>
        </w:tcBorders>
      </w:tcPr>
    </w:tblStylePr>
    <w:tblStylePr w:type="lastRow">
      <w:rPr>
        <w:b/>
        <w:bCs/>
        <w:color w:val="37030F"/>
      </w:rPr>
      <w:tblPr/>
      <w:tcPr>
        <w:tcBorders>
          <w:top w:val="single" w:sz="8" w:space="0" w:color="62C7AD"/>
          <w:bottom w:val="single" w:sz="8" w:space="0" w:color="62C7AD"/>
        </w:tcBorders>
      </w:tcPr>
    </w:tblStylePr>
    <w:tblStylePr w:type="firstCol">
      <w:rPr>
        <w:b/>
        <w:bCs/>
      </w:rPr>
    </w:tblStylePr>
    <w:tblStylePr w:type="lastCol">
      <w:rPr>
        <w:b/>
        <w:bCs/>
      </w:rPr>
      <w:tblPr/>
      <w:tcPr>
        <w:tcBorders>
          <w:top w:val="single" w:sz="8" w:space="0" w:color="62C7AD"/>
          <w:bottom w:val="single" w:sz="8" w:space="0" w:color="62C7AD"/>
        </w:tcBorders>
      </w:tcPr>
    </w:tblStylePr>
    <w:tblStylePr w:type="band1Vert">
      <w:tblPr/>
      <w:tcPr>
        <w:shd w:val="clear" w:color="auto" w:fill="D8F1EA"/>
      </w:tcPr>
    </w:tblStylePr>
    <w:tblStylePr w:type="band1Horz">
      <w:tblPr/>
      <w:tcPr>
        <w:shd w:val="clear" w:color="auto" w:fill="D8F1EA"/>
      </w:tcPr>
    </w:tblStylePr>
  </w:style>
  <w:style w:type="table" w:styleId="MediumList1-Accent4">
    <w:name w:val="Medium List 1 Accent 4"/>
    <w:basedOn w:val="TableNormal"/>
    <w:uiPriority w:val="65"/>
    <w:semiHidden/>
    <w:unhideWhenUsed/>
    <w:rsid w:val="007B527B"/>
    <w:rPr>
      <w:rFonts w:ascii="Arial" w:eastAsia="SimHei" w:hAnsi="Arial"/>
      <w:color w:val="000000"/>
      <w:sz w:val="30"/>
      <w:szCs w:val="30"/>
    </w:rPr>
    <w:tblPr>
      <w:tblStyleRowBandSize w:val="1"/>
      <w:tblStyleColBandSize w:val="1"/>
      <w:tblBorders>
        <w:top w:val="single" w:sz="8" w:space="0" w:color="731C3F"/>
        <w:bottom w:val="single" w:sz="8" w:space="0" w:color="731C3F"/>
      </w:tblBorders>
    </w:tblPr>
    <w:tblStylePr w:type="firstRow">
      <w:rPr>
        <w:rFonts w:ascii="Arial" w:eastAsia="SimHei" w:hAnsi="Arial" w:cs="Times New Roman"/>
      </w:rPr>
      <w:tblPr/>
      <w:tcPr>
        <w:tcBorders>
          <w:top w:val="nil"/>
          <w:bottom w:val="single" w:sz="8" w:space="0" w:color="731C3F"/>
        </w:tcBorders>
      </w:tcPr>
    </w:tblStylePr>
    <w:tblStylePr w:type="lastRow">
      <w:rPr>
        <w:b/>
        <w:bCs/>
        <w:color w:val="37030F"/>
      </w:rPr>
      <w:tblPr/>
      <w:tcPr>
        <w:tcBorders>
          <w:top w:val="single" w:sz="8" w:space="0" w:color="731C3F"/>
          <w:bottom w:val="single" w:sz="8" w:space="0" w:color="731C3F"/>
        </w:tcBorders>
      </w:tcPr>
    </w:tblStylePr>
    <w:tblStylePr w:type="firstCol">
      <w:rPr>
        <w:b/>
        <w:bCs/>
      </w:rPr>
    </w:tblStylePr>
    <w:tblStylePr w:type="lastCol">
      <w:rPr>
        <w:b/>
        <w:bCs/>
      </w:rPr>
      <w:tblPr/>
      <w:tcPr>
        <w:tcBorders>
          <w:top w:val="single" w:sz="8" w:space="0" w:color="731C3F"/>
          <w:bottom w:val="single" w:sz="8" w:space="0" w:color="731C3F"/>
        </w:tcBorders>
      </w:tcPr>
    </w:tblStylePr>
    <w:tblStylePr w:type="band1Vert">
      <w:tblPr/>
      <w:tcPr>
        <w:shd w:val="clear" w:color="auto" w:fill="EDB5CB"/>
      </w:tcPr>
    </w:tblStylePr>
    <w:tblStylePr w:type="band1Horz">
      <w:tblPr/>
      <w:tcPr>
        <w:shd w:val="clear" w:color="auto" w:fill="EDB5CB"/>
      </w:tcPr>
    </w:tblStylePr>
  </w:style>
  <w:style w:type="table" w:styleId="MediumList1-Accent5">
    <w:name w:val="Medium List 1 Accent 5"/>
    <w:basedOn w:val="TableNormal"/>
    <w:uiPriority w:val="65"/>
    <w:semiHidden/>
    <w:unhideWhenUsed/>
    <w:rsid w:val="007B527B"/>
    <w:rPr>
      <w:rFonts w:ascii="Arial" w:eastAsia="SimHei" w:hAnsi="Arial"/>
      <w:color w:val="000000"/>
      <w:sz w:val="30"/>
      <w:szCs w:val="30"/>
    </w:rPr>
    <w:tblPr>
      <w:tblStyleRowBandSize w:val="1"/>
      <w:tblStyleColBandSize w:val="1"/>
      <w:tblBorders>
        <w:top w:val="single" w:sz="8" w:space="0" w:color="D87330"/>
        <w:bottom w:val="single" w:sz="8" w:space="0" w:color="D87330"/>
      </w:tblBorders>
    </w:tblPr>
    <w:tblStylePr w:type="firstRow">
      <w:rPr>
        <w:rFonts w:ascii="Arial" w:eastAsia="SimHei" w:hAnsi="Arial" w:cs="Times New Roman"/>
      </w:rPr>
      <w:tblPr/>
      <w:tcPr>
        <w:tcBorders>
          <w:top w:val="nil"/>
          <w:bottom w:val="single" w:sz="8" w:space="0" w:color="D87330"/>
        </w:tcBorders>
      </w:tcPr>
    </w:tblStylePr>
    <w:tblStylePr w:type="lastRow">
      <w:rPr>
        <w:b/>
        <w:bCs/>
        <w:color w:val="37030F"/>
      </w:rPr>
      <w:tblPr/>
      <w:tcPr>
        <w:tcBorders>
          <w:top w:val="single" w:sz="8" w:space="0" w:color="D87330"/>
          <w:bottom w:val="single" w:sz="8" w:space="0" w:color="D87330"/>
        </w:tcBorders>
      </w:tcPr>
    </w:tblStylePr>
    <w:tblStylePr w:type="firstCol">
      <w:rPr>
        <w:b/>
        <w:bCs/>
      </w:rPr>
    </w:tblStylePr>
    <w:tblStylePr w:type="lastCol">
      <w:rPr>
        <w:b/>
        <w:bCs/>
      </w:rPr>
      <w:tblPr/>
      <w:tcPr>
        <w:tcBorders>
          <w:top w:val="single" w:sz="8" w:space="0" w:color="D87330"/>
          <w:bottom w:val="single" w:sz="8" w:space="0" w:color="D87330"/>
        </w:tcBorders>
      </w:tcPr>
    </w:tblStylePr>
    <w:tblStylePr w:type="band1Vert">
      <w:tblPr/>
      <w:tcPr>
        <w:shd w:val="clear" w:color="auto" w:fill="F5DCCB"/>
      </w:tcPr>
    </w:tblStylePr>
    <w:tblStylePr w:type="band1Horz">
      <w:tblPr/>
      <w:tcPr>
        <w:shd w:val="clear" w:color="auto" w:fill="F5DCCB"/>
      </w:tcPr>
    </w:tblStylePr>
  </w:style>
  <w:style w:type="table" w:styleId="MediumList1-Accent6">
    <w:name w:val="Medium List 1 Accent 6"/>
    <w:basedOn w:val="TableNormal"/>
    <w:uiPriority w:val="65"/>
    <w:semiHidden/>
    <w:unhideWhenUsed/>
    <w:rsid w:val="007B527B"/>
    <w:rPr>
      <w:rFonts w:ascii="Arial" w:eastAsia="SimHei" w:hAnsi="Arial"/>
      <w:color w:val="000000"/>
      <w:sz w:val="30"/>
      <w:szCs w:val="30"/>
    </w:rPr>
    <w:tblPr>
      <w:tblStyleRowBandSize w:val="1"/>
      <w:tblStyleColBandSize w:val="1"/>
      <w:tblBorders>
        <w:top w:val="single" w:sz="8" w:space="0" w:color="DEBC53"/>
        <w:bottom w:val="single" w:sz="8" w:space="0" w:color="DEBC53"/>
      </w:tblBorders>
    </w:tblPr>
    <w:tblStylePr w:type="firstRow">
      <w:rPr>
        <w:rFonts w:ascii="Arial" w:eastAsia="SimHei" w:hAnsi="Arial" w:cs="Times New Roman"/>
      </w:rPr>
      <w:tblPr/>
      <w:tcPr>
        <w:tcBorders>
          <w:top w:val="nil"/>
          <w:bottom w:val="single" w:sz="8" w:space="0" w:color="DEBC53"/>
        </w:tcBorders>
      </w:tcPr>
    </w:tblStylePr>
    <w:tblStylePr w:type="lastRow">
      <w:rPr>
        <w:b/>
        <w:bCs/>
        <w:color w:val="37030F"/>
      </w:rPr>
      <w:tblPr/>
      <w:tcPr>
        <w:tcBorders>
          <w:top w:val="single" w:sz="8" w:space="0" w:color="DEBC53"/>
          <w:bottom w:val="single" w:sz="8" w:space="0" w:color="DEBC53"/>
        </w:tcBorders>
      </w:tcPr>
    </w:tblStylePr>
    <w:tblStylePr w:type="firstCol">
      <w:rPr>
        <w:b/>
        <w:bCs/>
      </w:rPr>
    </w:tblStylePr>
    <w:tblStylePr w:type="lastCol">
      <w:rPr>
        <w:b/>
        <w:bCs/>
      </w:rPr>
      <w:tblPr/>
      <w:tcPr>
        <w:tcBorders>
          <w:top w:val="single" w:sz="8" w:space="0" w:color="DEBC53"/>
          <w:bottom w:val="single" w:sz="8" w:space="0" w:color="DEBC53"/>
        </w:tcBorders>
      </w:tcPr>
    </w:tblStylePr>
    <w:tblStylePr w:type="band1Vert">
      <w:tblPr/>
      <w:tcPr>
        <w:shd w:val="clear" w:color="auto" w:fill="F7EED4"/>
      </w:tcPr>
    </w:tblStylePr>
    <w:tblStylePr w:type="band1Horz">
      <w:tblPr/>
      <w:tcPr>
        <w:shd w:val="clear" w:color="auto" w:fill="F7EED4"/>
      </w:tcPr>
    </w:tblStylePr>
  </w:style>
  <w:style w:type="table" w:styleId="MediumList2">
    <w:name w:val="Medium List 2"/>
    <w:basedOn w:val="TableNormal"/>
    <w:uiPriority w:val="66"/>
    <w:semiHidden/>
    <w:unhideWhenUsed/>
    <w:rsid w:val="007B527B"/>
    <w:rPr>
      <w:rFonts w:ascii="Arial" w:eastAsia="SimHei" w:hAnsi="Arial"/>
      <w:color w:val="000000"/>
      <w:sz w:val="30"/>
      <w:szCs w:val="3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semiHidden/>
    <w:unhideWhenUsed/>
    <w:rsid w:val="007B527B"/>
    <w:rPr>
      <w:rFonts w:ascii="Arial" w:eastAsia="SimHei" w:hAnsi="Arial"/>
      <w:color w:val="000000"/>
      <w:sz w:val="30"/>
      <w:szCs w:val="30"/>
    </w:rPr>
    <w:tblPr>
      <w:tblStyleRowBandSize w:val="1"/>
      <w:tblStyleColBandSize w:val="1"/>
      <w:tblBorders>
        <w:top w:val="single" w:sz="8" w:space="0" w:color="214C5E"/>
        <w:left w:val="single" w:sz="8" w:space="0" w:color="214C5E"/>
        <w:bottom w:val="single" w:sz="8" w:space="0" w:color="214C5E"/>
        <w:right w:val="single" w:sz="8" w:space="0" w:color="214C5E"/>
      </w:tblBorders>
    </w:tblPr>
    <w:tblStylePr w:type="firstRow">
      <w:rPr>
        <w:sz w:val="24"/>
        <w:szCs w:val="24"/>
      </w:rPr>
      <w:tblPr/>
      <w:tcPr>
        <w:tcBorders>
          <w:top w:val="nil"/>
          <w:left w:val="nil"/>
          <w:bottom w:val="single" w:sz="24" w:space="0" w:color="214C5E"/>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214C5E"/>
          <w:insideH w:val="nil"/>
          <w:insideV w:val="nil"/>
        </w:tcBorders>
        <w:shd w:val="clear" w:color="auto" w:fill="FFFFFF"/>
      </w:tcPr>
    </w:tblStylePr>
    <w:tblStylePr w:type="lastCol">
      <w:tblPr/>
      <w:tcPr>
        <w:tcBorders>
          <w:top w:val="nil"/>
          <w:left w:val="single" w:sz="8" w:space="0" w:color="214C5E"/>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B8D8E6"/>
      </w:tcPr>
    </w:tblStylePr>
    <w:tblStylePr w:type="band1Horz">
      <w:tblPr/>
      <w:tcPr>
        <w:tcBorders>
          <w:top w:val="nil"/>
          <w:bottom w:val="nil"/>
          <w:insideH w:val="nil"/>
          <w:insideV w:val="nil"/>
        </w:tcBorders>
        <w:shd w:val="clear" w:color="auto" w:fill="B8D8E6"/>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semiHidden/>
    <w:unhideWhenUsed/>
    <w:rsid w:val="007B527B"/>
    <w:rPr>
      <w:rFonts w:ascii="Arial" w:eastAsia="SimHei" w:hAnsi="Arial"/>
      <w:color w:val="000000"/>
      <w:sz w:val="30"/>
      <w:szCs w:val="30"/>
    </w:rPr>
    <w:tblPr>
      <w:tblStyleRowBandSize w:val="1"/>
      <w:tblStyleColBandSize w:val="1"/>
      <w:tblBorders>
        <w:top w:val="single" w:sz="8" w:space="0" w:color="DE4948"/>
        <w:left w:val="single" w:sz="8" w:space="0" w:color="DE4948"/>
        <w:bottom w:val="single" w:sz="8" w:space="0" w:color="DE4948"/>
        <w:right w:val="single" w:sz="8" w:space="0" w:color="DE4948"/>
      </w:tblBorders>
    </w:tblPr>
    <w:tblStylePr w:type="firstRow">
      <w:rPr>
        <w:sz w:val="24"/>
        <w:szCs w:val="24"/>
      </w:rPr>
      <w:tblPr/>
      <w:tcPr>
        <w:tcBorders>
          <w:top w:val="nil"/>
          <w:left w:val="nil"/>
          <w:bottom w:val="single" w:sz="24" w:space="0" w:color="DE4948"/>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DE4948"/>
          <w:insideH w:val="nil"/>
          <w:insideV w:val="nil"/>
        </w:tcBorders>
        <w:shd w:val="clear" w:color="auto" w:fill="FFFFFF"/>
      </w:tcPr>
    </w:tblStylePr>
    <w:tblStylePr w:type="lastCol">
      <w:tblPr/>
      <w:tcPr>
        <w:tcBorders>
          <w:top w:val="nil"/>
          <w:left w:val="single" w:sz="8" w:space="0" w:color="DE4948"/>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6D1D1"/>
      </w:tcPr>
    </w:tblStylePr>
    <w:tblStylePr w:type="band1Horz">
      <w:tblPr/>
      <w:tcPr>
        <w:tcBorders>
          <w:top w:val="nil"/>
          <w:bottom w:val="nil"/>
          <w:insideH w:val="nil"/>
          <w:insideV w:val="nil"/>
        </w:tcBorders>
        <w:shd w:val="clear" w:color="auto" w:fill="F6D1D1"/>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semiHidden/>
    <w:unhideWhenUsed/>
    <w:rsid w:val="007B527B"/>
    <w:rPr>
      <w:rFonts w:ascii="Arial" w:eastAsia="SimHei" w:hAnsi="Arial"/>
      <w:color w:val="000000"/>
      <w:sz w:val="30"/>
      <w:szCs w:val="30"/>
    </w:rPr>
    <w:tblPr>
      <w:tblStyleRowBandSize w:val="1"/>
      <w:tblStyleColBandSize w:val="1"/>
      <w:tblBorders>
        <w:top w:val="single" w:sz="8" w:space="0" w:color="62C7AD"/>
        <w:left w:val="single" w:sz="8" w:space="0" w:color="62C7AD"/>
        <w:bottom w:val="single" w:sz="8" w:space="0" w:color="62C7AD"/>
        <w:right w:val="single" w:sz="8" w:space="0" w:color="62C7AD"/>
      </w:tblBorders>
    </w:tblPr>
    <w:tblStylePr w:type="firstRow">
      <w:rPr>
        <w:sz w:val="24"/>
        <w:szCs w:val="24"/>
      </w:rPr>
      <w:tblPr/>
      <w:tcPr>
        <w:tcBorders>
          <w:top w:val="nil"/>
          <w:left w:val="nil"/>
          <w:bottom w:val="single" w:sz="24" w:space="0" w:color="62C7AD"/>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62C7AD"/>
          <w:insideH w:val="nil"/>
          <w:insideV w:val="nil"/>
        </w:tcBorders>
        <w:shd w:val="clear" w:color="auto" w:fill="FFFFFF"/>
      </w:tcPr>
    </w:tblStylePr>
    <w:tblStylePr w:type="lastCol">
      <w:tblPr/>
      <w:tcPr>
        <w:tcBorders>
          <w:top w:val="nil"/>
          <w:left w:val="single" w:sz="8" w:space="0" w:color="62C7A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8F1EA"/>
      </w:tcPr>
    </w:tblStylePr>
    <w:tblStylePr w:type="band1Horz">
      <w:tblPr/>
      <w:tcPr>
        <w:tcBorders>
          <w:top w:val="nil"/>
          <w:bottom w:val="nil"/>
          <w:insideH w:val="nil"/>
          <w:insideV w:val="nil"/>
        </w:tcBorders>
        <w:shd w:val="clear" w:color="auto" w:fill="D8F1EA"/>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semiHidden/>
    <w:unhideWhenUsed/>
    <w:rsid w:val="007B527B"/>
    <w:rPr>
      <w:rFonts w:ascii="Arial" w:eastAsia="SimHei" w:hAnsi="Arial"/>
      <w:color w:val="000000"/>
      <w:sz w:val="30"/>
      <w:szCs w:val="30"/>
    </w:rPr>
    <w:tblPr>
      <w:tblStyleRowBandSize w:val="1"/>
      <w:tblStyleColBandSize w:val="1"/>
      <w:tblBorders>
        <w:top w:val="single" w:sz="8" w:space="0" w:color="731C3F"/>
        <w:left w:val="single" w:sz="8" w:space="0" w:color="731C3F"/>
        <w:bottom w:val="single" w:sz="8" w:space="0" w:color="731C3F"/>
        <w:right w:val="single" w:sz="8" w:space="0" w:color="731C3F"/>
      </w:tblBorders>
    </w:tblPr>
    <w:tblStylePr w:type="firstRow">
      <w:rPr>
        <w:sz w:val="24"/>
        <w:szCs w:val="24"/>
      </w:rPr>
      <w:tblPr/>
      <w:tcPr>
        <w:tcBorders>
          <w:top w:val="nil"/>
          <w:left w:val="nil"/>
          <w:bottom w:val="single" w:sz="24" w:space="0" w:color="731C3F"/>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731C3F"/>
          <w:insideH w:val="nil"/>
          <w:insideV w:val="nil"/>
        </w:tcBorders>
        <w:shd w:val="clear" w:color="auto" w:fill="FFFFFF"/>
      </w:tcPr>
    </w:tblStylePr>
    <w:tblStylePr w:type="lastCol">
      <w:tblPr/>
      <w:tcPr>
        <w:tcBorders>
          <w:top w:val="nil"/>
          <w:left w:val="single" w:sz="8" w:space="0" w:color="731C3F"/>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DB5CB"/>
      </w:tcPr>
    </w:tblStylePr>
    <w:tblStylePr w:type="band1Horz">
      <w:tblPr/>
      <w:tcPr>
        <w:tcBorders>
          <w:top w:val="nil"/>
          <w:bottom w:val="nil"/>
          <w:insideH w:val="nil"/>
          <w:insideV w:val="nil"/>
        </w:tcBorders>
        <w:shd w:val="clear" w:color="auto" w:fill="EDB5CB"/>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semiHidden/>
    <w:unhideWhenUsed/>
    <w:rsid w:val="007B527B"/>
    <w:rPr>
      <w:rFonts w:ascii="Arial" w:eastAsia="SimHei" w:hAnsi="Arial"/>
      <w:color w:val="000000"/>
      <w:sz w:val="30"/>
      <w:szCs w:val="30"/>
    </w:rPr>
    <w:tblPr>
      <w:tblStyleRowBandSize w:val="1"/>
      <w:tblStyleColBandSize w:val="1"/>
      <w:tblBorders>
        <w:top w:val="single" w:sz="8" w:space="0" w:color="D87330"/>
        <w:left w:val="single" w:sz="8" w:space="0" w:color="D87330"/>
        <w:bottom w:val="single" w:sz="8" w:space="0" w:color="D87330"/>
        <w:right w:val="single" w:sz="8" w:space="0" w:color="D87330"/>
      </w:tblBorders>
    </w:tblPr>
    <w:tblStylePr w:type="firstRow">
      <w:rPr>
        <w:sz w:val="24"/>
        <w:szCs w:val="24"/>
      </w:rPr>
      <w:tblPr/>
      <w:tcPr>
        <w:tcBorders>
          <w:top w:val="nil"/>
          <w:left w:val="nil"/>
          <w:bottom w:val="single" w:sz="24" w:space="0" w:color="D8733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D87330"/>
          <w:insideH w:val="nil"/>
          <w:insideV w:val="nil"/>
        </w:tcBorders>
        <w:shd w:val="clear" w:color="auto" w:fill="FFFFFF"/>
      </w:tcPr>
    </w:tblStylePr>
    <w:tblStylePr w:type="lastCol">
      <w:tblPr/>
      <w:tcPr>
        <w:tcBorders>
          <w:top w:val="nil"/>
          <w:left w:val="single" w:sz="8" w:space="0" w:color="D8733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5DCCB"/>
      </w:tcPr>
    </w:tblStylePr>
    <w:tblStylePr w:type="band1Horz">
      <w:tblPr/>
      <w:tcPr>
        <w:tcBorders>
          <w:top w:val="nil"/>
          <w:bottom w:val="nil"/>
          <w:insideH w:val="nil"/>
          <w:insideV w:val="nil"/>
        </w:tcBorders>
        <w:shd w:val="clear" w:color="auto" w:fill="F5DCCB"/>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semiHidden/>
    <w:unhideWhenUsed/>
    <w:rsid w:val="007B527B"/>
    <w:rPr>
      <w:rFonts w:ascii="Arial" w:eastAsia="SimHei" w:hAnsi="Arial"/>
      <w:color w:val="000000"/>
      <w:sz w:val="30"/>
      <w:szCs w:val="30"/>
    </w:rPr>
    <w:tblPr>
      <w:tblStyleRowBandSize w:val="1"/>
      <w:tblStyleColBandSize w:val="1"/>
      <w:tblBorders>
        <w:top w:val="single" w:sz="8" w:space="0" w:color="DEBC53"/>
        <w:left w:val="single" w:sz="8" w:space="0" w:color="DEBC53"/>
        <w:bottom w:val="single" w:sz="8" w:space="0" w:color="DEBC53"/>
        <w:right w:val="single" w:sz="8" w:space="0" w:color="DEBC53"/>
      </w:tblBorders>
    </w:tblPr>
    <w:tblStylePr w:type="firstRow">
      <w:rPr>
        <w:sz w:val="24"/>
        <w:szCs w:val="24"/>
      </w:rPr>
      <w:tblPr/>
      <w:tcPr>
        <w:tcBorders>
          <w:top w:val="nil"/>
          <w:left w:val="nil"/>
          <w:bottom w:val="single" w:sz="24" w:space="0" w:color="DEBC53"/>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DEBC53"/>
          <w:insideH w:val="nil"/>
          <w:insideV w:val="nil"/>
        </w:tcBorders>
        <w:shd w:val="clear" w:color="auto" w:fill="FFFFFF"/>
      </w:tcPr>
    </w:tblStylePr>
    <w:tblStylePr w:type="lastCol">
      <w:tblPr/>
      <w:tcPr>
        <w:tcBorders>
          <w:top w:val="nil"/>
          <w:left w:val="single" w:sz="8" w:space="0" w:color="DEBC53"/>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7EED4"/>
      </w:tcPr>
    </w:tblStylePr>
    <w:tblStylePr w:type="band1Horz">
      <w:tblPr/>
      <w:tcPr>
        <w:tcBorders>
          <w:top w:val="nil"/>
          <w:bottom w:val="nil"/>
          <w:insideH w:val="nil"/>
          <w:insideV w:val="nil"/>
        </w:tcBorders>
        <w:shd w:val="clear" w:color="auto" w:fill="F7EED4"/>
      </w:tcPr>
    </w:tblStylePr>
    <w:tblStylePr w:type="nwCell">
      <w:tblPr/>
      <w:tcPr>
        <w:shd w:val="clear" w:color="auto" w:fill="FFFFFF"/>
      </w:tcPr>
    </w:tblStylePr>
    <w:tblStylePr w:type="swCell">
      <w:tblPr/>
      <w:tcPr>
        <w:tcBorders>
          <w:top w:val="nil"/>
        </w:tcBorders>
      </w:tcPr>
    </w:tblStylePr>
  </w:style>
  <w:style w:type="table" w:styleId="MediumShading1">
    <w:name w:val="Medium Shading 1"/>
    <w:basedOn w:val="TableNormal"/>
    <w:uiPriority w:val="63"/>
    <w:semiHidden/>
    <w:unhideWhenUsed/>
    <w:rsid w:val="007B527B"/>
    <w:rPr>
      <w:rFonts w:ascii="Arial" w:eastAsia="SimHei" w:hAnsi="Arial"/>
      <w:color w:val="595959"/>
      <w:sz w:val="30"/>
      <w:szCs w:val="3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7B527B"/>
    <w:rPr>
      <w:rFonts w:ascii="Arial" w:eastAsia="SimHei" w:hAnsi="Arial"/>
      <w:color w:val="595959"/>
      <w:sz w:val="30"/>
      <w:szCs w:val="30"/>
    </w:rPr>
    <w:tblPr>
      <w:tblStyleRowBandSize w:val="1"/>
      <w:tblStyleColBandSize w:val="1"/>
      <w:tblBorders>
        <w:top w:val="single" w:sz="8" w:space="0" w:color="3A85A4"/>
        <w:left w:val="single" w:sz="8" w:space="0" w:color="3A85A4"/>
        <w:bottom w:val="single" w:sz="8" w:space="0" w:color="3A85A4"/>
        <w:right w:val="single" w:sz="8" w:space="0" w:color="3A85A4"/>
        <w:insideH w:val="single" w:sz="8" w:space="0" w:color="3A85A4"/>
      </w:tblBorders>
    </w:tblPr>
    <w:tblStylePr w:type="firstRow">
      <w:pPr>
        <w:spacing w:before="0" w:after="0" w:line="240" w:lineRule="auto"/>
      </w:pPr>
      <w:rPr>
        <w:b/>
        <w:bCs/>
        <w:color w:val="FFFFFF"/>
      </w:rPr>
      <w:tblPr/>
      <w:tcPr>
        <w:tcBorders>
          <w:top w:val="single" w:sz="8" w:space="0" w:color="3A85A4"/>
          <w:left w:val="single" w:sz="8" w:space="0" w:color="3A85A4"/>
          <w:bottom w:val="single" w:sz="8" w:space="0" w:color="3A85A4"/>
          <w:right w:val="single" w:sz="8" w:space="0" w:color="3A85A4"/>
          <w:insideH w:val="nil"/>
          <w:insideV w:val="nil"/>
        </w:tcBorders>
        <w:shd w:val="clear" w:color="auto" w:fill="214C5E"/>
      </w:tcPr>
    </w:tblStylePr>
    <w:tblStylePr w:type="lastRow">
      <w:pPr>
        <w:spacing w:before="0" w:after="0" w:line="240" w:lineRule="auto"/>
      </w:pPr>
      <w:rPr>
        <w:b/>
        <w:bCs/>
      </w:rPr>
      <w:tblPr/>
      <w:tcPr>
        <w:tcBorders>
          <w:top w:val="double" w:sz="6" w:space="0" w:color="3A85A4"/>
          <w:left w:val="single" w:sz="8" w:space="0" w:color="3A85A4"/>
          <w:bottom w:val="single" w:sz="8" w:space="0" w:color="3A85A4"/>
          <w:right w:val="single" w:sz="8" w:space="0" w:color="3A85A4"/>
          <w:insideH w:val="nil"/>
          <w:insideV w:val="nil"/>
        </w:tcBorders>
      </w:tcPr>
    </w:tblStylePr>
    <w:tblStylePr w:type="firstCol">
      <w:rPr>
        <w:b/>
        <w:bCs/>
      </w:rPr>
    </w:tblStylePr>
    <w:tblStylePr w:type="lastCol">
      <w:rPr>
        <w:b/>
        <w:bCs/>
      </w:rPr>
    </w:tblStylePr>
    <w:tblStylePr w:type="band1Vert">
      <w:tblPr/>
      <w:tcPr>
        <w:shd w:val="clear" w:color="auto" w:fill="B8D8E6"/>
      </w:tcPr>
    </w:tblStylePr>
    <w:tblStylePr w:type="band1Horz">
      <w:tblPr/>
      <w:tcPr>
        <w:tcBorders>
          <w:insideH w:val="nil"/>
          <w:insideV w:val="nil"/>
        </w:tcBorders>
        <w:shd w:val="clear" w:color="auto" w:fill="B8D8E6"/>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7B527B"/>
    <w:rPr>
      <w:rFonts w:ascii="Arial" w:eastAsia="SimHei" w:hAnsi="Arial"/>
      <w:color w:val="595959"/>
      <w:sz w:val="30"/>
      <w:szCs w:val="30"/>
    </w:rPr>
    <w:tblPr>
      <w:tblStyleRowBandSize w:val="1"/>
      <w:tblStyleColBandSize w:val="1"/>
      <w:tblBorders>
        <w:top w:val="single" w:sz="8" w:space="0" w:color="E67675"/>
        <w:left w:val="single" w:sz="8" w:space="0" w:color="E67675"/>
        <w:bottom w:val="single" w:sz="8" w:space="0" w:color="E67675"/>
        <w:right w:val="single" w:sz="8" w:space="0" w:color="E67675"/>
        <w:insideH w:val="single" w:sz="8" w:space="0" w:color="E67675"/>
      </w:tblBorders>
    </w:tblPr>
    <w:tblStylePr w:type="firstRow">
      <w:pPr>
        <w:spacing w:before="0" w:after="0" w:line="240" w:lineRule="auto"/>
      </w:pPr>
      <w:rPr>
        <w:b/>
        <w:bCs/>
        <w:color w:val="FFFFFF"/>
      </w:rPr>
      <w:tblPr/>
      <w:tcPr>
        <w:tcBorders>
          <w:top w:val="single" w:sz="8" w:space="0" w:color="E67675"/>
          <w:left w:val="single" w:sz="8" w:space="0" w:color="E67675"/>
          <w:bottom w:val="single" w:sz="8" w:space="0" w:color="E67675"/>
          <w:right w:val="single" w:sz="8" w:space="0" w:color="E67675"/>
          <w:insideH w:val="nil"/>
          <w:insideV w:val="nil"/>
        </w:tcBorders>
        <w:shd w:val="clear" w:color="auto" w:fill="DE4948"/>
      </w:tcPr>
    </w:tblStylePr>
    <w:tblStylePr w:type="lastRow">
      <w:pPr>
        <w:spacing w:before="0" w:after="0" w:line="240" w:lineRule="auto"/>
      </w:pPr>
      <w:rPr>
        <w:b/>
        <w:bCs/>
      </w:rPr>
      <w:tblPr/>
      <w:tcPr>
        <w:tcBorders>
          <w:top w:val="double" w:sz="6" w:space="0" w:color="E67675"/>
          <w:left w:val="single" w:sz="8" w:space="0" w:color="E67675"/>
          <w:bottom w:val="single" w:sz="8" w:space="0" w:color="E67675"/>
          <w:right w:val="single" w:sz="8" w:space="0" w:color="E67675"/>
          <w:insideH w:val="nil"/>
          <w:insideV w:val="nil"/>
        </w:tcBorders>
      </w:tcPr>
    </w:tblStylePr>
    <w:tblStylePr w:type="firstCol">
      <w:rPr>
        <w:b/>
        <w:bCs/>
      </w:rPr>
    </w:tblStylePr>
    <w:tblStylePr w:type="lastCol">
      <w:rPr>
        <w:b/>
        <w:bCs/>
      </w:rPr>
    </w:tblStylePr>
    <w:tblStylePr w:type="band1Vert">
      <w:tblPr/>
      <w:tcPr>
        <w:shd w:val="clear" w:color="auto" w:fill="F6D1D1"/>
      </w:tcPr>
    </w:tblStylePr>
    <w:tblStylePr w:type="band1Horz">
      <w:tblPr/>
      <w:tcPr>
        <w:tcBorders>
          <w:insideH w:val="nil"/>
          <w:insideV w:val="nil"/>
        </w:tcBorders>
        <w:shd w:val="clear" w:color="auto" w:fill="F6D1D1"/>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7B527B"/>
    <w:rPr>
      <w:rFonts w:ascii="Arial" w:eastAsia="SimHei" w:hAnsi="Arial"/>
      <w:color w:val="595959"/>
      <w:sz w:val="30"/>
      <w:szCs w:val="30"/>
    </w:rPr>
    <w:tblPr>
      <w:tblStyleRowBandSize w:val="1"/>
      <w:tblStyleColBandSize w:val="1"/>
      <w:tblBorders>
        <w:top w:val="single" w:sz="8" w:space="0" w:color="89D5C1"/>
        <w:left w:val="single" w:sz="8" w:space="0" w:color="89D5C1"/>
        <w:bottom w:val="single" w:sz="8" w:space="0" w:color="89D5C1"/>
        <w:right w:val="single" w:sz="8" w:space="0" w:color="89D5C1"/>
        <w:insideH w:val="single" w:sz="8" w:space="0" w:color="89D5C1"/>
      </w:tblBorders>
    </w:tblPr>
    <w:tblStylePr w:type="firstRow">
      <w:pPr>
        <w:spacing w:before="0" w:after="0" w:line="240" w:lineRule="auto"/>
      </w:pPr>
      <w:rPr>
        <w:b/>
        <w:bCs/>
        <w:color w:val="FFFFFF"/>
      </w:rPr>
      <w:tblPr/>
      <w:tcPr>
        <w:tcBorders>
          <w:top w:val="single" w:sz="8" w:space="0" w:color="89D5C1"/>
          <w:left w:val="single" w:sz="8" w:space="0" w:color="89D5C1"/>
          <w:bottom w:val="single" w:sz="8" w:space="0" w:color="89D5C1"/>
          <w:right w:val="single" w:sz="8" w:space="0" w:color="89D5C1"/>
          <w:insideH w:val="nil"/>
          <w:insideV w:val="nil"/>
        </w:tcBorders>
        <w:shd w:val="clear" w:color="auto" w:fill="62C7AD"/>
      </w:tcPr>
    </w:tblStylePr>
    <w:tblStylePr w:type="lastRow">
      <w:pPr>
        <w:spacing w:before="0" w:after="0" w:line="240" w:lineRule="auto"/>
      </w:pPr>
      <w:rPr>
        <w:b/>
        <w:bCs/>
      </w:rPr>
      <w:tblPr/>
      <w:tcPr>
        <w:tcBorders>
          <w:top w:val="double" w:sz="6" w:space="0" w:color="89D5C1"/>
          <w:left w:val="single" w:sz="8" w:space="0" w:color="89D5C1"/>
          <w:bottom w:val="single" w:sz="8" w:space="0" w:color="89D5C1"/>
          <w:right w:val="single" w:sz="8" w:space="0" w:color="89D5C1"/>
          <w:insideH w:val="nil"/>
          <w:insideV w:val="nil"/>
        </w:tcBorders>
      </w:tcPr>
    </w:tblStylePr>
    <w:tblStylePr w:type="firstCol">
      <w:rPr>
        <w:b/>
        <w:bCs/>
      </w:rPr>
    </w:tblStylePr>
    <w:tblStylePr w:type="lastCol">
      <w:rPr>
        <w:b/>
        <w:bCs/>
      </w:rPr>
    </w:tblStylePr>
    <w:tblStylePr w:type="band1Vert">
      <w:tblPr/>
      <w:tcPr>
        <w:shd w:val="clear" w:color="auto" w:fill="D8F1EA"/>
      </w:tcPr>
    </w:tblStylePr>
    <w:tblStylePr w:type="band1Horz">
      <w:tblPr/>
      <w:tcPr>
        <w:tcBorders>
          <w:insideH w:val="nil"/>
          <w:insideV w:val="nil"/>
        </w:tcBorders>
        <w:shd w:val="clear" w:color="auto" w:fill="D8F1EA"/>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7B527B"/>
    <w:rPr>
      <w:rFonts w:ascii="Arial" w:eastAsia="SimHei" w:hAnsi="Arial"/>
      <w:color w:val="595959"/>
      <w:sz w:val="30"/>
      <w:szCs w:val="30"/>
    </w:rPr>
    <w:tblPr>
      <w:tblStyleRowBandSize w:val="1"/>
      <w:tblStyleColBandSize w:val="1"/>
      <w:tblBorders>
        <w:top w:val="single" w:sz="8" w:space="0" w:color="BC2E67"/>
        <w:left w:val="single" w:sz="8" w:space="0" w:color="BC2E67"/>
        <w:bottom w:val="single" w:sz="8" w:space="0" w:color="BC2E67"/>
        <w:right w:val="single" w:sz="8" w:space="0" w:color="BC2E67"/>
        <w:insideH w:val="single" w:sz="8" w:space="0" w:color="BC2E67"/>
      </w:tblBorders>
    </w:tblPr>
    <w:tblStylePr w:type="firstRow">
      <w:pPr>
        <w:spacing w:before="0" w:after="0" w:line="240" w:lineRule="auto"/>
      </w:pPr>
      <w:rPr>
        <w:b/>
        <w:bCs/>
        <w:color w:val="FFFFFF"/>
      </w:rPr>
      <w:tblPr/>
      <w:tcPr>
        <w:tcBorders>
          <w:top w:val="single" w:sz="8" w:space="0" w:color="BC2E67"/>
          <w:left w:val="single" w:sz="8" w:space="0" w:color="BC2E67"/>
          <w:bottom w:val="single" w:sz="8" w:space="0" w:color="BC2E67"/>
          <w:right w:val="single" w:sz="8" w:space="0" w:color="BC2E67"/>
          <w:insideH w:val="nil"/>
          <w:insideV w:val="nil"/>
        </w:tcBorders>
        <w:shd w:val="clear" w:color="auto" w:fill="731C3F"/>
      </w:tcPr>
    </w:tblStylePr>
    <w:tblStylePr w:type="lastRow">
      <w:pPr>
        <w:spacing w:before="0" w:after="0" w:line="240" w:lineRule="auto"/>
      </w:pPr>
      <w:rPr>
        <w:b/>
        <w:bCs/>
      </w:rPr>
      <w:tblPr/>
      <w:tcPr>
        <w:tcBorders>
          <w:top w:val="double" w:sz="6" w:space="0" w:color="BC2E67"/>
          <w:left w:val="single" w:sz="8" w:space="0" w:color="BC2E67"/>
          <w:bottom w:val="single" w:sz="8" w:space="0" w:color="BC2E67"/>
          <w:right w:val="single" w:sz="8" w:space="0" w:color="BC2E67"/>
          <w:insideH w:val="nil"/>
          <w:insideV w:val="nil"/>
        </w:tcBorders>
      </w:tcPr>
    </w:tblStylePr>
    <w:tblStylePr w:type="firstCol">
      <w:rPr>
        <w:b/>
        <w:bCs/>
      </w:rPr>
    </w:tblStylePr>
    <w:tblStylePr w:type="lastCol">
      <w:rPr>
        <w:b/>
        <w:bCs/>
      </w:rPr>
    </w:tblStylePr>
    <w:tblStylePr w:type="band1Vert">
      <w:tblPr/>
      <w:tcPr>
        <w:shd w:val="clear" w:color="auto" w:fill="EDB5CB"/>
      </w:tcPr>
    </w:tblStylePr>
    <w:tblStylePr w:type="band1Horz">
      <w:tblPr/>
      <w:tcPr>
        <w:tcBorders>
          <w:insideH w:val="nil"/>
          <w:insideV w:val="nil"/>
        </w:tcBorders>
        <w:shd w:val="clear" w:color="auto" w:fill="EDB5CB"/>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7B527B"/>
    <w:rPr>
      <w:rFonts w:ascii="Arial" w:eastAsia="SimHei" w:hAnsi="Arial"/>
      <w:color w:val="595959"/>
      <w:sz w:val="30"/>
      <w:szCs w:val="30"/>
    </w:rPr>
    <w:tblPr>
      <w:tblStyleRowBandSize w:val="1"/>
      <w:tblStyleColBandSize w:val="1"/>
      <w:tblBorders>
        <w:top w:val="single" w:sz="8" w:space="0" w:color="E19563"/>
        <w:left w:val="single" w:sz="8" w:space="0" w:color="E19563"/>
        <w:bottom w:val="single" w:sz="8" w:space="0" w:color="E19563"/>
        <w:right w:val="single" w:sz="8" w:space="0" w:color="E19563"/>
        <w:insideH w:val="single" w:sz="8" w:space="0" w:color="E19563"/>
      </w:tblBorders>
    </w:tblPr>
    <w:tblStylePr w:type="firstRow">
      <w:pPr>
        <w:spacing w:before="0" w:after="0" w:line="240" w:lineRule="auto"/>
      </w:pPr>
      <w:rPr>
        <w:b/>
        <w:bCs/>
        <w:color w:val="FFFFFF"/>
      </w:rPr>
      <w:tblPr/>
      <w:tcPr>
        <w:tcBorders>
          <w:top w:val="single" w:sz="8" w:space="0" w:color="E19563"/>
          <w:left w:val="single" w:sz="8" w:space="0" w:color="E19563"/>
          <w:bottom w:val="single" w:sz="8" w:space="0" w:color="E19563"/>
          <w:right w:val="single" w:sz="8" w:space="0" w:color="E19563"/>
          <w:insideH w:val="nil"/>
          <w:insideV w:val="nil"/>
        </w:tcBorders>
        <w:shd w:val="clear" w:color="auto" w:fill="D87330"/>
      </w:tcPr>
    </w:tblStylePr>
    <w:tblStylePr w:type="lastRow">
      <w:pPr>
        <w:spacing w:before="0" w:after="0" w:line="240" w:lineRule="auto"/>
      </w:pPr>
      <w:rPr>
        <w:b/>
        <w:bCs/>
      </w:rPr>
      <w:tblPr/>
      <w:tcPr>
        <w:tcBorders>
          <w:top w:val="double" w:sz="6" w:space="0" w:color="E19563"/>
          <w:left w:val="single" w:sz="8" w:space="0" w:color="E19563"/>
          <w:bottom w:val="single" w:sz="8" w:space="0" w:color="E19563"/>
          <w:right w:val="single" w:sz="8" w:space="0" w:color="E19563"/>
          <w:insideH w:val="nil"/>
          <w:insideV w:val="nil"/>
        </w:tcBorders>
      </w:tcPr>
    </w:tblStylePr>
    <w:tblStylePr w:type="firstCol">
      <w:rPr>
        <w:b/>
        <w:bCs/>
      </w:rPr>
    </w:tblStylePr>
    <w:tblStylePr w:type="lastCol">
      <w:rPr>
        <w:b/>
        <w:bCs/>
      </w:rPr>
    </w:tblStylePr>
    <w:tblStylePr w:type="band1Vert">
      <w:tblPr/>
      <w:tcPr>
        <w:shd w:val="clear" w:color="auto" w:fill="F5DCCB"/>
      </w:tcPr>
    </w:tblStylePr>
    <w:tblStylePr w:type="band1Horz">
      <w:tblPr/>
      <w:tcPr>
        <w:tcBorders>
          <w:insideH w:val="nil"/>
          <w:insideV w:val="nil"/>
        </w:tcBorders>
        <w:shd w:val="clear" w:color="auto" w:fill="F5DCCB"/>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7B527B"/>
    <w:rPr>
      <w:rFonts w:ascii="Arial" w:eastAsia="SimHei" w:hAnsi="Arial"/>
      <w:color w:val="595959"/>
      <w:sz w:val="30"/>
      <w:szCs w:val="30"/>
    </w:rPr>
    <w:tblPr>
      <w:tblStyleRowBandSize w:val="1"/>
      <w:tblStyleColBandSize w:val="1"/>
      <w:tblBorders>
        <w:top w:val="single" w:sz="8" w:space="0" w:color="E6CC7E"/>
        <w:left w:val="single" w:sz="8" w:space="0" w:color="E6CC7E"/>
        <w:bottom w:val="single" w:sz="8" w:space="0" w:color="E6CC7E"/>
        <w:right w:val="single" w:sz="8" w:space="0" w:color="E6CC7E"/>
        <w:insideH w:val="single" w:sz="8" w:space="0" w:color="E6CC7E"/>
      </w:tblBorders>
    </w:tblPr>
    <w:tblStylePr w:type="firstRow">
      <w:pPr>
        <w:spacing w:before="0" w:after="0" w:line="240" w:lineRule="auto"/>
      </w:pPr>
      <w:rPr>
        <w:b/>
        <w:bCs/>
        <w:color w:val="FFFFFF"/>
      </w:rPr>
      <w:tblPr/>
      <w:tcPr>
        <w:tcBorders>
          <w:top w:val="single" w:sz="8" w:space="0" w:color="E6CC7E"/>
          <w:left w:val="single" w:sz="8" w:space="0" w:color="E6CC7E"/>
          <w:bottom w:val="single" w:sz="8" w:space="0" w:color="E6CC7E"/>
          <w:right w:val="single" w:sz="8" w:space="0" w:color="E6CC7E"/>
          <w:insideH w:val="nil"/>
          <w:insideV w:val="nil"/>
        </w:tcBorders>
        <w:shd w:val="clear" w:color="auto" w:fill="DEBC53"/>
      </w:tcPr>
    </w:tblStylePr>
    <w:tblStylePr w:type="lastRow">
      <w:pPr>
        <w:spacing w:before="0" w:after="0" w:line="240" w:lineRule="auto"/>
      </w:pPr>
      <w:rPr>
        <w:b/>
        <w:bCs/>
      </w:rPr>
      <w:tblPr/>
      <w:tcPr>
        <w:tcBorders>
          <w:top w:val="double" w:sz="6" w:space="0" w:color="E6CC7E"/>
          <w:left w:val="single" w:sz="8" w:space="0" w:color="E6CC7E"/>
          <w:bottom w:val="single" w:sz="8" w:space="0" w:color="E6CC7E"/>
          <w:right w:val="single" w:sz="8" w:space="0" w:color="E6CC7E"/>
          <w:insideH w:val="nil"/>
          <w:insideV w:val="nil"/>
        </w:tcBorders>
      </w:tcPr>
    </w:tblStylePr>
    <w:tblStylePr w:type="firstCol">
      <w:rPr>
        <w:b/>
        <w:bCs/>
      </w:rPr>
    </w:tblStylePr>
    <w:tblStylePr w:type="lastCol">
      <w:rPr>
        <w:b/>
        <w:bCs/>
      </w:rPr>
    </w:tblStylePr>
    <w:tblStylePr w:type="band1Vert">
      <w:tblPr/>
      <w:tcPr>
        <w:shd w:val="clear" w:color="auto" w:fill="F7EED4"/>
      </w:tcPr>
    </w:tblStylePr>
    <w:tblStylePr w:type="band1Horz">
      <w:tblPr/>
      <w:tcPr>
        <w:tcBorders>
          <w:insideH w:val="nil"/>
          <w:insideV w:val="nil"/>
        </w:tcBorders>
        <w:shd w:val="clear" w:color="auto" w:fill="F7EED4"/>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7B527B"/>
    <w:rPr>
      <w:rFonts w:ascii="Arial" w:eastAsia="SimHei" w:hAnsi="Arial"/>
      <w:color w:val="595959"/>
      <w:sz w:val="30"/>
      <w:szCs w:val="3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rsid w:val="007B527B"/>
    <w:rPr>
      <w:rFonts w:ascii="Arial" w:eastAsia="SimHei" w:hAnsi="Arial"/>
      <w:color w:val="595959"/>
      <w:sz w:val="30"/>
      <w:szCs w:val="3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214C5E"/>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214C5E"/>
      </w:tcPr>
    </w:tblStylePr>
    <w:tblStylePr w:type="lastCol">
      <w:rPr>
        <w:b/>
        <w:bCs/>
        <w:color w:val="FFFFFF"/>
      </w:rPr>
      <w:tblPr/>
      <w:tcPr>
        <w:tcBorders>
          <w:left w:val="nil"/>
          <w:right w:val="nil"/>
          <w:insideH w:val="nil"/>
          <w:insideV w:val="nil"/>
        </w:tcBorders>
        <w:shd w:val="clear" w:color="auto" w:fill="214C5E"/>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7B527B"/>
    <w:rPr>
      <w:rFonts w:ascii="Arial" w:eastAsia="SimHei" w:hAnsi="Arial"/>
      <w:color w:val="595959"/>
      <w:sz w:val="30"/>
      <w:szCs w:val="3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DE4948"/>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DE4948"/>
      </w:tcPr>
    </w:tblStylePr>
    <w:tblStylePr w:type="lastCol">
      <w:rPr>
        <w:b/>
        <w:bCs/>
        <w:color w:val="FFFFFF"/>
      </w:rPr>
      <w:tblPr/>
      <w:tcPr>
        <w:tcBorders>
          <w:left w:val="nil"/>
          <w:right w:val="nil"/>
          <w:insideH w:val="nil"/>
          <w:insideV w:val="nil"/>
        </w:tcBorders>
        <w:shd w:val="clear" w:color="auto" w:fill="DE4948"/>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7B527B"/>
    <w:rPr>
      <w:rFonts w:ascii="Arial" w:eastAsia="SimHei" w:hAnsi="Arial"/>
      <w:color w:val="595959"/>
      <w:sz w:val="30"/>
      <w:szCs w:val="3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62C7A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62C7AD"/>
      </w:tcPr>
    </w:tblStylePr>
    <w:tblStylePr w:type="lastCol">
      <w:rPr>
        <w:b/>
        <w:bCs/>
        <w:color w:val="FFFFFF"/>
      </w:rPr>
      <w:tblPr/>
      <w:tcPr>
        <w:tcBorders>
          <w:left w:val="nil"/>
          <w:right w:val="nil"/>
          <w:insideH w:val="nil"/>
          <w:insideV w:val="nil"/>
        </w:tcBorders>
        <w:shd w:val="clear" w:color="auto" w:fill="62C7A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7B527B"/>
    <w:rPr>
      <w:rFonts w:ascii="Arial" w:eastAsia="SimHei" w:hAnsi="Arial"/>
      <w:color w:val="595959"/>
      <w:sz w:val="30"/>
      <w:szCs w:val="3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31C3F"/>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731C3F"/>
      </w:tcPr>
    </w:tblStylePr>
    <w:tblStylePr w:type="lastCol">
      <w:rPr>
        <w:b/>
        <w:bCs/>
        <w:color w:val="FFFFFF"/>
      </w:rPr>
      <w:tblPr/>
      <w:tcPr>
        <w:tcBorders>
          <w:left w:val="nil"/>
          <w:right w:val="nil"/>
          <w:insideH w:val="nil"/>
          <w:insideV w:val="nil"/>
        </w:tcBorders>
        <w:shd w:val="clear" w:color="auto" w:fill="731C3F"/>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7B527B"/>
    <w:rPr>
      <w:rFonts w:ascii="Arial" w:eastAsia="SimHei" w:hAnsi="Arial"/>
      <w:color w:val="595959"/>
      <w:sz w:val="30"/>
      <w:szCs w:val="3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D8733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D87330"/>
      </w:tcPr>
    </w:tblStylePr>
    <w:tblStylePr w:type="lastCol">
      <w:rPr>
        <w:b/>
        <w:bCs/>
        <w:color w:val="FFFFFF"/>
      </w:rPr>
      <w:tblPr/>
      <w:tcPr>
        <w:tcBorders>
          <w:left w:val="nil"/>
          <w:right w:val="nil"/>
          <w:insideH w:val="nil"/>
          <w:insideV w:val="nil"/>
        </w:tcBorders>
        <w:shd w:val="clear" w:color="auto" w:fill="D8733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7B527B"/>
    <w:rPr>
      <w:rFonts w:ascii="Arial" w:eastAsia="SimHei" w:hAnsi="Arial"/>
      <w:color w:val="595959"/>
      <w:sz w:val="30"/>
      <w:szCs w:val="3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DEBC5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DEBC53"/>
      </w:tcPr>
    </w:tblStylePr>
    <w:tblStylePr w:type="lastCol">
      <w:rPr>
        <w:b/>
        <w:bCs/>
        <w:color w:val="FFFFFF"/>
      </w:rPr>
      <w:tblPr/>
      <w:tcPr>
        <w:tcBorders>
          <w:left w:val="nil"/>
          <w:right w:val="nil"/>
          <w:insideH w:val="nil"/>
          <w:insideV w:val="nil"/>
        </w:tcBorders>
        <w:shd w:val="clear" w:color="auto" w:fill="DEBC53"/>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character" w:customStyle="1" w:styleId="Mention1">
    <w:name w:val="Mention1"/>
    <w:uiPriority w:val="99"/>
    <w:semiHidden/>
    <w:unhideWhenUsed/>
    <w:rsid w:val="007B527B"/>
    <w:rPr>
      <w:color w:val="2B579A"/>
      <w:shd w:val="clear" w:color="auto" w:fill="E6E6E6"/>
    </w:rPr>
  </w:style>
  <w:style w:type="paragraph" w:styleId="MessageHeader">
    <w:name w:val="Message Header"/>
    <w:basedOn w:val="Normal"/>
    <w:link w:val="MessageHeaderChar"/>
    <w:uiPriority w:val="99"/>
    <w:semiHidden/>
    <w:unhideWhenUsed/>
    <w:rsid w:val="007B527B"/>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jc w:val="left"/>
    </w:pPr>
    <w:rPr>
      <w:rFonts w:ascii="Arial" w:eastAsia="SimHei" w:hAnsi="Arial"/>
      <w:color w:val="000000"/>
      <w:sz w:val="24"/>
      <w:szCs w:val="24"/>
      <w:lang w:val="en-US" w:eastAsia="en-US"/>
    </w:rPr>
  </w:style>
  <w:style w:type="character" w:customStyle="1" w:styleId="MessageHeaderChar">
    <w:name w:val="Message Header Char"/>
    <w:link w:val="MessageHeader"/>
    <w:uiPriority w:val="99"/>
    <w:semiHidden/>
    <w:rsid w:val="007B527B"/>
    <w:rPr>
      <w:rFonts w:ascii="Arial" w:eastAsia="SimHei" w:hAnsi="Arial"/>
      <w:color w:val="000000"/>
      <w:sz w:val="24"/>
      <w:szCs w:val="24"/>
      <w:shd w:val="pct20" w:color="auto" w:fill="auto"/>
      <w:lang w:val="en-US" w:eastAsia="en-US"/>
    </w:rPr>
  </w:style>
  <w:style w:type="paragraph" w:styleId="NoteHeading">
    <w:name w:val="Note Heading"/>
    <w:basedOn w:val="Normal"/>
    <w:next w:val="Normal"/>
    <w:link w:val="NoteHeadingChar"/>
    <w:uiPriority w:val="99"/>
    <w:semiHidden/>
    <w:unhideWhenUsed/>
    <w:rsid w:val="007B527B"/>
    <w:pPr>
      <w:spacing w:line="240" w:lineRule="auto"/>
      <w:jc w:val="left"/>
    </w:pPr>
    <w:rPr>
      <w:rFonts w:ascii="Times New Roman" w:eastAsia="SimHei" w:hAnsi="Times New Roman"/>
      <w:color w:val="000000"/>
      <w:sz w:val="24"/>
      <w:szCs w:val="30"/>
      <w:lang w:val="en-US" w:eastAsia="en-US"/>
    </w:rPr>
  </w:style>
  <w:style w:type="character" w:customStyle="1" w:styleId="NoteHeadingChar">
    <w:name w:val="Note Heading Char"/>
    <w:link w:val="NoteHeading"/>
    <w:uiPriority w:val="99"/>
    <w:semiHidden/>
    <w:rsid w:val="007B527B"/>
    <w:rPr>
      <w:rFonts w:eastAsia="SimHei"/>
      <w:color w:val="000000"/>
      <w:sz w:val="24"/>
      <w:szCs w:val="30"/>
      <w:lang w:val="en-US" w:eastAsia="en-US"/>
    </w:rPr>
  </w:style>
  <w:style w:type="table" w:styleId="PlainTable3">
    <w:name w:val="Plain Table 3"/>
    <w:basedOn w:val="TableNormal"/>
    <w:uiPriority w:val="43"/>
    <w:rsid w:val="007B527B"/>
    <w:rPr>
      <w:rFonts w:ascii="Arial" w:eastAsia="SimHei" w:hAnsi="Arial"/>
      <w:color w:val="595959"/>
      <w:sz w:val="30"/>
      <w:szCs w:val="30"/>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7B527B"/>
    <w:rPr>
      <w:rFonts w:ascii="Arial" w:eastAsia="SimHei" w:hAnsi="Arial"/>
      <w:color w:val="595959"/>
      <w:sz w:val="30"/>
      <w:szCs w:val="3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5">
    <w:name w:val="Plain Table 5"/>
    <w:basedOn w:val="TableNormal"/>
    <w:uiPriority w:val="45"/>
    <w:rsid w:val="007B527B"/>
    <w:rPr>
      <w:rFonts w:ascii="Arial" w:eastAsia="SimHei" w:hAnsi="Arial"/>
      <w:color w:val="595959"/>
      <w:sz w:val="30"/>
      <w:szCs w:val="30"/>
    </w:rPr>
    <w:tblPr>
      <w:tblStyleRowBandSize w:val="1"/>
      <w:tblStyleColBandSize w:val="1"/>
    </w:tblPr>
    <w:tblStylePr w:type="firstRow">
      <w:rPr>
        <w:rFonts w:ascii="Arial" w:eastAsia="SimHei" w:hAnsi="Arial" w:cs="Times New Roman"/>
        <w:i/>
        <w:iCs/>
        <w:sz w:val="26"/>
      </w:rPr>
      <w:tblPr/>
      <w:tcPr>
        <w:tcBorders>
          <w:bottom w:val="single" w:sz="4" w:space="0" w:color="7F7F7F"/>
        </w:tcBorders>
        <w:shd w:val="clear" w:color="auto" w:fill="FFFFFF"/>
      </w:tcPr>
    </w:tblStylePr>
    <w:tblStylePr w:type="lastRow">
      <w:rPr>
        <w:rFonts w:ascii="Arial" w:eastAsia="SimHei" w:hAnsi="Arial" w:cs="Times New Roman"/>
        <w:i/>
        <w:iCs/>
        <w:sz w:val="26"/>
      </w:rPr>
      <w:tblPr/>
      <w:tcPr>
        <w:tcBorders>
          <w:top w:val="single" w:sz="4" w:space="0" w:color="7F7F7F"/>
        </w:tcBorders>
        <w:shd w:val="clear" w:color="auto" w:fill="FFFFFF"/>
      </w:tcPr>
    </w:tblStylePr>
    <w:tblStylePr w:type="firstCol">
      <w:pPr>
        <w:jc w:val="right"/>
      </w:pPr>
      <w:rPr>
        <w:rFonts w:ascii="Arial" w:eastAsia="SimHei" w:hAnsi="Arial" w:cs="Times New Roman"/>
        <w:i/>
        <w:iCs/>
        <w:sz w:val="26"/>
      </w:rPr>
      <w:tblPr/>
      <w:tcPr>
        <w:tcBorders>
          <w:right w:val="single" w:sz="4" w:space="0" w:color="7F7F7F"/>
        </w:tcBorders>
        <w:shd w:val="clear" w:color="auto" w:fill="FFFFFF"/>
      </w:tcPr>
    </w:tblStylePr>
    <w:tblStylePr w:type="lastCol">
      <w:rPr>
        <w:rFonts w:ascii="Arial" w:eastAsia="SimHei" w:hAnsi="Arial"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7B527B"/>
    <w:pPr>
      <w:spacing w:line="240" w:lineRule="auto"/>
      <w:jc w:val="left"/>
    </w:pPr>
    <w:rPr>
      <w:rFonts w:ascii="Consolas" w:eastAsia="SimHei" w:hAnsi="Consolas"/>
      <w:color w:val="000000"/>
      <w:sz w:val="22"/>
      <w:szCs w:val="21"/>
      <w:lang w:val="en-US" w:eastAsia="en-US"/>
    </w:rPr>
  </w:style>
  <w:style w:type="character" w:customStyle="1" w:styleId="PlainTextChar">
    <w:name w:val="Plain Text Char"/>
    <w:link w:val="PlainText"/>
    <w:uiPriority w:val="99"/>
    <w:semiHidden/>
    <w:rsid w:val="007B527B"/>
    <w:rPr>
      <w:rFonts w:ascii="Consolas" w:eastAsia="SimHei" w:hAnsi="Consolas"/>
      <w:color w:val="000000"/>
      <w:sz w:val="22"/>
      <w:szCs w:val="21"/>
      <w:lang w:val="en-US" w:eastAsia="en-US"/>
    </w:rPr>
  </w:style>
  <w:style w:type="paragraph" w:styleId="Salutation">
    <w:name w:val="Salutation"/>
    <w:basedOn w:val="Normal"/>
    <w:next w:val="Normal"/>
    <w:link w:val="SalutationChar"/>
    <w:uiPriority w:val="99"/>
    <w:unhideWhenUsed/>
    <w:rsid w:val="007B527B"/>
    <w:pPr>
      <w:spacing w:after="120" w:line="259" w:lineRule="auto"/>
      <w:jc w:val="left"/>
    </w:pPr>
    <w:rPr>
      <w:rFonts w:ascii="Times New Roman" w:eastAsia="SimHei" w:hAnsi="Times New Roman"/>
      <w:color w:val="000000"/>
      <w:sz w:val="24"/>
      <w:szCs w:val="30"/>
      <w:lang w:val="en-US" w:eastAsia="en-US"/>
    </w:rPr>
  </w:style>
  <w:style w:type="character" w:customStyle="1" w:styleId="SalutationChar">
    <w:name w:val="Salutation Char"/>
    <w:link w:val="Salutation"/>
    <w:uiPriority w:val="99"/>
    <w:rsid w:val="007B527B"/>
    <w:rPr>
      <w:rFonts w:eastAsia="SimHei"/>
      <w:color w:val="000000"/>
      <w:sz w:val="24"/>
      <w:szCs w:val="30"/>
      <w:lang w:val="en-US" w:eastAsia="en-US"/>
    </w:rPr>
  </w:style>
  <w:style w:type="paragraph" w:styleId="Signature">
    <w:name w:val="Signature"/>
    <w:basedOn w:val="Normal"/>
    <w:link w:val="SignatureChar"/>
    <w:uiPriority w:val="99"/>
    <w:semiHidden/>
    <w:unhideWhenUsed/>
    <w:rsid w:val="007B527B"/>
    <w:pPr>
      <w:spacing w:line="240" w:lineRule="auto"/>
      <w:ind w:left="4252"/>
      <w:jc w:val="left"/>
    </w:pPr>
    <w:rPr>
      <w:rFonts w:ascii="Times New Roman" w:eastAsia="SimHei" w:hAnsi="Times New Roman"/>
      <w:color w:val="000000"/>
      <w:sz w:val="24"/>
      <w:szCs w:val="30"/>
      <w:lang w:val="en-US" w:eastAsia="en-US"/>
    </w:rPr>
  </w:style>
  <w:style w:type="character" w:customStyle="1" w:styleId="SignatureChar">
    <w:name w:val="Signature Char"/>
    <w:link w:val="Signature"/>
    <w:uiPriority w:val="99"/>
    <w:semiHidden/>
    <w:rsid w:val="007B527B"/>
    <w:rPr>
      <w:rFonts w:eastAsia="SimHei"/>
      <w:color w:val="000000"/>
      <w:sz w:val="24"/>
      <w:szCs w:val="30"/>
      <w:lang w:val="en-US" w:eastAsia="en-US"/>
    </w:rPr>
  </w:style>
  <w:style w:type="character" w:customStyle="1" w:styleId="SmartHyperlink1">
    <w:name w:val="Smart Hyperlink1"/>
    <w:uiPriority w:val="99"/>
    <w:semiHidden/>
    <w:unhideWhenUsed/>
    <w:rsid w:val="007B527B"/>
    <w:rPr>
      <w:u w:val="dotted"/>
    </w:rPr>
  </w:style>
  <w:style w:type="table" w:styleId="Table3Deffects1">
    <w:name w:val="Table 3D effects 1"/>
    <w:basedOn w:val="TableNormal"/>
    <w:uiPriority w:val="99"/>
    <w:semiHidden/>
    <w:unhideWhenUsed/>
    <w:rsid w:val="007B527B"/>
    <w:pPr>
      <w:spacing w:after="120" w:line="259" w:lineRule="auto"/>
    </w:pPr>
    <w:rPr>
      <w:rFonts w:ascii="Arial" w:eastAsia="SimHei" w:hAnsi="Arial"/>
      <w:sz w:val="30"/>
      <w:szCs w:val="3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7B527B"/>
    <w:pPr>
      <w:spacing w:after="120" w:line="259" w:lineRule="auto"/>
    </w:pPr>
    <w:rPr>
      <w:rFonts w:ascii="Arial" w:eastAsia="SimHei" w:hAnsi="Arial"/>
      <w:sz w:val="30"/>
      <w:szCs w:val="3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7B527B"/>
    <w:pPr>
      <w:spacing w:after="120" w:line="259" w:lineRule="auto"/>
    </w:pPr>
    <w:rPr>
      <w:rFonts w:ascii="Arial" w:eastAsia="SimHei" w:hAnsi="Arial"/>
      <w:sz w:val="30"/>
      <w:szCs w:val="3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7B527B"/>
    <w:pPr>
      <w:spacing w:after="120" w:line="259" w:lineRule="auto"/>
    </w:pPr>
    <w:rPr>
      <w:rFonts w:ascii="Arial" w:eastAsia="SimHei" w:hAnsi="Arial"/>
      <w:sz w:val="30"/>
      <w:szCs w:val="3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7B527B"/>
    <w:pPr>
      <w:spacing w:after="120" w:line="259" w:lineRule="auto"/>
    </w:pPr>
    <w:rPr>
      <w:rFonts w:ascii="Arial" w:eastAsia="SimHei" w:hAnsi="Arial"/>
      <w:sz w:val="30"/>
      <w:szCs w:val="3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7B527B"/>
    <w:pPr>
      <w:spacing w:after="120" w:line="259" w:lineRule="auto"/>
    </w:pPr>
    <w:rPr>
      <w:rFonts w:ascii="Arial" w:eastAsia="SimHei" w:hAnsi="Arial"/>
      <w:color w:val="000080"/>
      <w:sz w:val="30"/>
      <w:szCs w:val="3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7B527B"/>
    <w:pPr>
      <w:spacing w:after="120" w:line="259" w:lineRule="auto"/>
    </w:pPr>
    <w:rPr>
      <w:rFonts w:ascii="Arial" w:eastAsia="SimHei" w:hAnsi="Arial"/>
      <w:sz w:val="30"/>
      <w:szCs w:val="3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7B527B"/>
    <w:pPr>
      <w:spacing w:after="120" w:line="259" w:lineRule="auto"/>
    </w:pPr>
    <w:rPr>
      <w:rFonts w:ascii="Arial" w:eastAsia="SimHei" w:hAnsi="Arial"/>
      <w:color w:val="FFFFFF"/>
      <w:sz w:val="30"/>
      <w:szCs w:val="3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7B527B"/>
    <w:pPr>
      <w:spacing w:after="120" w:line="259" w:lineRule="auto"/>
    </w:pPr>
    <w:rPr>
      <w:rFonts w:ascii="Arial" w:eastAsia="SimHei" w:hAnsi="Arial"/>
      <w:sz w:val="30"/>
      <w:szCs w:val="3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7B527B"/>
    <w:pPr>
      <w:spacing w:after="120" w:line="259" w:lineRule="auto"/>
    </w:pPr>
    <w:rPr>
      <w:rFonts w:ascii="Arial" w:eastAsia="SimHei" w:hAnsi="Arial"/>
      <w:sz w:val="30"/>
      <w:szCs w:val="3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7B527B"/>
    <w:pPr>
      <w:spacing w:after="120" w:line="259" w:lineRule="auto"/>
    </w:pPr>
    <w:rPr>
      <w:rFonts w:ascii="Arial" w:eastAsia="SimHei" w:hAnsi="Arial"/>
      <w:b/>
      <w:bCs/>
      <w:sz w:val="30"/>
      <w:szCs w:val="3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7B527B"/>
    <w:pPr>
      <w:spacing w:after="120" w:line="259" w:lineRule="auto"/>
    </w:pPr>
    <w:rPr>
      <w:rFonts w:ascii="Arial" w:eastAsia="SimHei" w:hAnsi="Arial"/>
      <w:b/>
      <w:bCs/>
      <w:sz w:val="30"/>
      <w:szCs w:val="3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7B527B"/>
    <w:pPr>
      <w:spacing w:after="120" w:line="259" w:lineRule="auto"/>
    </w:pPr>
    <w:rPr>
      <w:rFonts w:ascii="Arial" w:eastAsia="SimHei" w:hAnsi="Arial"/>
      <w:b/>
      <w:bCs/>
      <w:sz w:val="30"/>
      <w:szCs w:val="3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7B527B"/>
    <w:pPr>
      <w:spacing w:after="120" w:line="259" w:lineRule="auto"/>
    </w:pPr>
    <w:rPr>
      <w:rFonts w:ascii="Arial" w:eastAsia="SimHei" w:hAnsi="Arial"/>
      <w:sz w:val="30"/>
      <w:szCs w:val="3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7B527B"/>
    <w:pPr>
      <w:spacing w:after="120" w:line="259" w:lineRule="auto"/>
    </w:pPr>
    <w:rPr>
      <w:rFonts w:ascii="Arial" w:eastAsia="SimHei" w:hAnsi="Arial"/>
      <w:sz w:val="30"/>
      <w:szCs w:val="3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7B527B"/>
    <w:pPr>
      <w:spacing w:after="120" w:line="259" w:lineRule="auto"/>
    </w:pPr>
    <w:rPr>
      <w:rFonts w:ascii="Arial" w:eastAsia="SimHei" w:hAnsi="Arial"/>
      <w:color w:val="595959"/>
      <w:sz w:val="30"/>
      <w:szCs w:val="3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7B527B"/>
    <w:pPr>
      <w:spacing w:after="120" w:line="259" w:lineRule="auto"/>
    </w:pPr>
    <w:rPr>
      <w:rFonts w:ascii="Arial" w:eastAsia="SimHei" w:hAnsi="Arial"/>
      <w:sz w:val="30"/>
      <w:szCs w:val="3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uiPriority w:val="99"/>
    <w:semiHidden/>
    <w:unhideWhenUsed/>
    <w:rsid w:val="007B527B"/>
    <w:pPr>
      <w:spacing w:after="120" w:line="259" w:lineRule="auto"/>
    </w:pPr>
    <w:rPr>
      <w:rFonts w:ascii="Arial" w:eastAsia="SimHei" w:hAnsi="Arial"/>
      <w:sz w:val="30"/>
      <w:szCs w:val="3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7B527B"/>
    <w:pPr>
      <w:spacing w:after="120" w:line="259" w:lineRule="auto"/>
    </w:pPr>
    <w:rPr>
      <w:rFonts w:ascii="Arial" w:eastAsia="SimHei" w:hAnsi="Arial"/>
      <w:sz w:val="30"/>
      <w:szCs w:val="3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uiPriority w:val="99"/>
    <w:semiHidden/>
    <w:unhideWhenUsed/>
    <w:rsid w:val="007B527B"/>
    <w:pPr>
      <w:spacing w:after="120" w:line="259" w:lineRule="auto"/>
    </w:pPr>
    <w:rPr>
      <w:rFonts w:ascii="Arial" w:eastAsia="SimHei" w:hAnsi="Arial"/>
      <w:sz w:val="30"/>
      <w:szCs w:val="3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7B527B"/>
    <w:pPr>
      <w:spacing w:after="120" w:line="259" w:lineRule="auto"/>
    </w:pPr>
    <w:rPr>
      <w:rFonts w:ascii="Arial" w:eastAsia="SimHei" w:hAnsi="Arial"/>
      <w:sz w:val="30"/>
      <w:szCs w:val="3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7B527B"/>
    <w:pPr>
      <w:spacing w:after="120" w:line="259" w:lineRule="auto"/>
    </w:pPr>
    <w:rPr>
      <w:rFonts w:ascii="Arial" w:eastAsia="SimHei" w:hAnsi="Arial"/>
      <w:sz w:val="30"/>
      <w:szCs w:val="3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7B527B"/>
    <w:pPr>
      <w:spacing w:after="120" w:line="259" w:lineRule="auto"/>
    </w:pPr>
    <w:rPr>
      <w:rFonts w:ascii="Arial" w:eastAsia="SimHei" w:hAnsi="Arial"/>
      <w:sz w:val="30"/>
      <w:szCs w:val="3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7B527B"/>
    <w:pPr>
      <w:spacing w:after="120" w:line="259" w:lineRule="auto"/>
    </w:pPr>
    <w:rPr>
      <w:rFonts w:ascii="Arial" w:eastAsia="SimHei" w:hAnsi="Arial"/>
      <w:b/>
      <w:bCs/>
      <w:sz w:val="30"/>
      <w:szCs w:val="3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7B527B"/>
    <w:pPr>
      <w:spacing w:after="120" w:line="259" w:lineRule="auto"/>
    </w:pPr>
    <w:rPr>
      <w:rFonts w:ascii="Arial" w:eastAsia="SimHei" w:hAnsi="Arial"/>
      <w:sz w:val="30"/>
      <w:szCs w:val="3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7B527B"/>
    <w:pPr>
      <w:spacing w:after="120" w:line="259" w:lineRule="auto"/>
    </w:pPr>
    <w:rPr>
      <w:rFonts w:ascii="Arial" w:eastAsia="SimHei" w:hAnsi="Arial"/>
      <w:color w:val="595959"/>
      <w:sz w:val="30"/>
      <w:szCs w:val="3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7B527B"/>
    <w:pPr>
      <w:spacing w:after="120" w:line="259" w:lineRule="auto"/>
    </w:pPr>
    <w:rPr>
      <w:rFonts w:ascii="Arial" w:eastAsia="SimHei" w:hAnsi="Arial"/>
      <w:color w:val="595959"/>
      <w:sz w:val="30"/>
      <w:szCs w:val="3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7B527B"/>
    <w:pPr>
      <w:spacing w:after="120" w:line="259" w:lineRule="auto"/>
    </w:pPr>
    <w:rPr>
      <w:rFonts w:ascii="Arial" w:eastAsia="SimHei" w:hAnsi="Arial"/>
      <w:sz w:val="30"/>
      <w:szCs w:val="3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7B527B"/>
    <w:pPr>
      <w:spacing w:after="120" w:line="259" w:lineRule="auto"/>
    </w:pPr>
    <w:rPr>
      <w:rFonts w:ascii="Arial" w:eastAsia="SimHei" w:hAnsi="Arial"/>
      <w:sz w:val="30"/>
      <w:szCs w:val="3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7B527B"/>
    <w:pPr>
      <w:spacing w:after="120" w:line="259" w:lineRule="auto"/>
    </w:pPr>
    <w:rPr>
      <w:rFonts w:ascii="Arial" w:eastAsia="SimHei" w:hAnsi="Arial"/>
      <w:sz w:val="30"/>
      <w:szCs w:val="3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7B527B"/>
    <w:pPr>
      <w:spacing w:after="120" w:line="259" w:lineRule="auto"/>
    </w:pPr>
    <w:rPr>
      <w:rFonts w:ascii="Arial" w:eastAsia="SimHei" w:hAnsi="Arial"/>
      <w:sz w:val="30"/>
      <w:szCs w:val="3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7B527B"/>
    <w:pPr>
      <w:spacing w:after="120" w:line="259" w:lineRule="auto"/>
    </w:pPr>
    <w:rPr>
      <w:rFonts w:ascii="Arial" w:eastAsia="SimHei" w:hAnsi="Arial"/>
      <w:color w:val="595959"/>
      <w:sz w:val="30"/>
      <w:szCs w:val="3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7B527B"/>
    <w:pPr>
      <w:spacing w:after="120" w:line="259" w:lineRule="auto"/>
    </w:pPr>
    <w:rPr>
      <w:rFonts w:ascii="Arial" w:eastAsia="SimHei" w:hAnsi="Arial"/>
      <w:color w:val="595959"/>
      <w:sz w:val="30"/>
      <w:szCs w:val="3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7B527B"/>
    <w:pPr>
      <w:spacing w:line="259" w:lineRule="auto"/>
      <w:ind w:left="300" w:hanging="300"/>
      <w:jc w:val="left"/>
    </w:pPr>
    <w:rPr>
      <w:rFonts w:ascii="Times New Roman" w:eastAsia="SimHei" w:hAnsi="Times New Roman"/>
      <w:color w:val="000000"/>
      <w:sz w:val="24"/>
      <w:szCs w:val="30"/>
      <w:lang w:val="en-US" w:eastAsia="en-US"/>
    </w:rPr>
  </w:style>
  <w:style w:type="table" w:styleId="TableProfessional">
    <w:name w:val="Table Professional"/>
    <w:basedOn w:val="TableNormal"/>
    <w:uiPriority w:val="99"/>
    <w:semiHidden/>
    <w:unhideWhenUsed/>
    <w:rsid w:val="007B527B"/>
    <w:pPr>
      <w:spacing w:after="120" w:line="259" w:lineRule="auto"/>
    </w:pPr>
    <w:rPr>
      <w:rFonts w:ascii="Arial" w:eastAsia="SimHei" w:hAnsi="Arial"/>
      <w:sz w:val="30"/>
      <w:szCs w:val="3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7B527B"/>
    <w:pPr>
      <w:spacing w:after="120" w:line="259" w:lineRule="auto"/>
    </w:pPr>
    <w:rPr>
      <w:rFonts w:ascii="Arial" w:eastAsia="SimHei" w:hAnsi="Arial"/>
      <w:sz w:val="30"/>
      <w:szCs w:val="3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7B527B"/>
    <w:pPr>
      <w:spacing w:after="120" w:line="259" w:lineRule="auto"/>
    </w:pPr>
    <w:rPr>
      <w:rFonts w:ascii="Arial" w:eastAsia="SimHei" w:hAnsi="Arial"/>
      <w:color w:val="595959"/>
      <w:sz w:val="30"/>
      <w:szCs w:val="3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7B527B"/>
    <w:pPr>
      <w:spacing w:after="120" w:line="259" w:lineRule="auto"/>
    </w:pPr>
    <w:rPr>
      <w:rFonts w:ascii="Arial" w:eastAsia="SimHei" w:hAnsi="Arial"/>
      <w:sz w:val="30"/>
      <w:szCs w:val="3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7B527B"/>
    <w:pPr>
      <w:spacing w:after="120" w:line="259" w:lineRule="auto"/>
    </w:pPr>
    <w:rPr>
      <w:rFonts w:ascii="Arial" w:eastAsia="SimHei" w:hAnsi="Arial"/>
      <w:color w:val="595959"/>
      <w:sz w:val="30"/>
      <w:szCs w:val="3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rsid w:val="007B527B"/>
    <w:pPr>
      <w:spacing w:after="120" w:line="259" w:lineRule="auto"/>
    </w:pPr>
    <w:rPr>
      <w:rFonts w:ascii="Arial" w:eastAsia="SimHei" w:hAnsi="Arial"/>
      <w:color w:val="595959"/>
      <w:sz w:val="30"/>
      <w:szCs w:val="3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7B527B"/>
    <w:pPr>
      <w:spacing w:after="120" w:line="259" w:lineRule="auto"/>
    </w:pPr>
    <w:rPr>
      <w:rFonts w:ascii="Arial" w:eastAsia="SimHei" w:hAnsi="Arial"/>
      <w:color w:val="595959"/>
      <w:sz w:val="30"/>
      <w:szCs w:val="3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7B527B"/>
    <w:pPr>
      <w:spacing w:after="120" w:line="259" w:lineRule="auto"/>
    </w:pPr>
    <w:rPr>
      <w:rFonts w:ascii="Arial" w:eastAsia="SimHei" w:hAnsi="Arial"/>
      <w:sz w:val="30"/>
      <w:szCs w:val="3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7B527B"/>
    <w:pPr>
      <w:spacing w:after="120" w:line="259" w:lineRule="auto"/>
    </w:pPr>
    <w:rPr>
      <w:rFonts w:ascii="Arial" w:eastAsia="SimHei" w:hAnsi="Arial"/>
      <w:sz w:val="30"/>
      <w:szCs w:val="3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rsid w:val="007B527B"/>
    <w:pPr>
      <w:spacing w:after="120" w:line="259" w:lineRule="auto"/>
    </w:pPr>
    <w:rPr>
      <w:rFonts w:ascii="Arial" w:eastAsia="SimHei" w:hAnsi="Arial"/>
      <w:sz w:val="30"/>
      <w:szCs w:val="3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7B527B"/>
    <w:pPr>
      <w:spacing w:before="120" w:after="120" w:line="259" w:lineRule="auto"/>
      <w:jc w:val="left"/>
    </w:pPr>
    <w:rPr>
      <w:rFonts w:ascii="Arial" w:eastAsia="SimHei" w:hAnsi="Arial"/>
      <w:b/>
      <w:bCs/>
      <w:color w:val="000000"/>
      <w:sz w:val="24"/>
      <w:szCs w:val="24"/>
      <w:lang w:val="en-US" w:eastAsia="en-US"/>
    </w:rPr>
  </w:style>
  <w:style w:type="character" w:customStyle="1" w:styleId="UnresolvedMention1">
    <w:name w:val="Unresolved Mention1"/>
    <w:uiPriority w:val="99"/>
    <w:semiHidden/>
    <w:unhideWhenUsed/>
    <w:rsid w:val="007B527B"/>
    <w:rPr>
      <w:color w:val="595959"/>
      <w:shd w:val="clear" w:color="auto" w:fill="E6E6E6"/>
    </w:rPr>
  </w:style>
  <w:style w:type="character" w:customStyle="1" w:styleId="findhit">
    <w:name w:val="findhit"/>
    <w:basedOn w:val="DefaultParagraphFont"/>
    <w:rsid w:val="00B83B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15707">
      <w:bodyDiv w:val="1"/>
      <w:marLeft w:val="0"/>
      <w:marRight w:val="0"/>
      <w:marTop w:val="0"/>
      <w:marBottom w:val="0"/>
      <w:divBdr>
        <w:top w:val="none" w:sz="0" w:space="0" w:color="auto"/>
        <w:left w:val="none" w:sz="0" w:space="0" w:color="auto"/>
        <w:bottom w:val="none" w:sz="0" w:space="0" w:color="auto"/>
        <w:right w:val="none" w:sz="0" w:space="0" w:color="auto"/>
      </w:divBdr>
    </w:div>
    <w:div w:id="64567703">
      <w:bodyDiv w:val="1"/>
      <w:marLeft w:val="0"/>
      <w:marRight w:val="0"/>
      <w:marTop w:val="0"/>
      <w:marBottom w:val="0"/>
      <w:divBdr>
        <w:top w:val="none" w:sz="0" w:space="0" w:color="auto"/>
        <w:left w:val="none" w:sz="0" w:space="0" w:color="auto"/>
        <w:bottom w:val="none" w:sz="0" w:space="0" w:color="auto"/>
        <w:right w:val="none" w:sz="0" w:space="0" w:color="auto"/>
      </w:divBdr>
    </w:div>
    <w:div w:id="80764123">
      <w:bodyDiv w:val="1"/>
      <w:marLeft w:val="0"/>
      <w:marRight w:val="0"/>
      <w:marTop w:val="0"/>
      <w:marBottom w:val="0"/>
      <w:divBdr>
        <w:top w:val="none" w:sz="0" w:space="0" w:color="auto"/>
        <w:left w:val="none" w:sz="0" w:space="0" w:color="auto"/>
        <w:bottom w:val="none" w:sz="0" w:space="0" w:color="auto"/>
        <w:right w:val="none" w:sz="0" w:space="0" w:color="auto"/>
      </w:divBdr>
    </w:div>
    <w:div w:id="99109533">
      <w:bodyDiv w:val="1"/>
      <w:marLeft w:val="0"/>
      <w:marRight w:val="0"/>
      <w:marTop w:val="0"/>
      <w:marBottom w:val="0"/>
      <w:divBdr>
        <w:top w:val="none" w:sz="0" w:space="0" w:color="auto"/>
        <w:left w:val="none" w:sz="0" w:space="0" w:color="auto"/>
        <w:bottom w:val="none" w:sz="0" w:space="0" w:color="auto"/>
        <w:right w:val="none" w:sz="0" w:space="0" w:color="auto"/>
      </w:divBdr>
    </w:div>
    <w:div w:id="101266575">
      <w:bodyDiv w:val="1"/>
      <w:marLeft w:val="0"/>
      <w:marRight w:val="0"/>
      <w:marTop w:val="0"/>
      <w:marBottom w:val="0"/>
      <w:divBdr>
        <w:top w:val="none" w:sz="0" w:space="0" w:color="auto"/>
        <w:left w:val="none" w:sz="0" w:space="0" w:color="auto"/>
        <w:bottom w:val="none" w:sz="0" w:space="0" w:color="auto"/>
        <w:right w:val="none" w:sz="0" w:space="0" w:color="auto"/>
      </w:divBdr>
    </w:div>
    <w:div w:id="112094552">
      <w:bodyDiv w:val="1"/>
      <w:marLeft w:val="0"/>
      <w:marRight w:val="0"/>
      <w:marTop w:val="0"/>
      <w:marBottom w:val="0"/>
      <w:divBdr>
        <w:top w:val="none" w:sz="0" w:space="0" w:color="auto"/>
        <w:left w:val="none" w:sz="0" w:space="0" w:color="auto"/>
        <w:bottom w:val="none" w:sz="0" w:space="0" w:color="auto"/>
        <w:right w:val="none" w:sz="0" w:space="0" w:color="auto"/>
      </w:divBdr>
    </w:div>
    <w:div w:id="115025390">
      <w:bodyDiv w:val="1"/>
      <w:marLeft w:val="0"/>
      <w:marRight w:val="0"/>
      <w:marTop w:val="0"/>
      <w:marBottom w:val="0"/>
      <w:divBdr>
        <w:top w:val="none" w:sz="0" w:space="0" w:color="auto"/>
        <w:left w:val="none" w:sz="0" w:space="0" w:color="auto"/>
        <w:bottom w:val="none" w:sz="0" w:space="0" w:color="auto"/>
        <w:right w:val="none" w:sz="0" w:space="0" w:color="auto"/>
      </w:divBdr>
    </w:div>
    <w:div w:id="141389161">
      <w:bodyDiv w:val="1"/>
      <w:marLeft w:val="0"/>
      <w:marRight w:val="0"/>
      <w:marTop w:val="0"/>
      <w:marBottom w:val="0"/>
      <w:divBdr>
        <w:top w:val="none" w:sz="0" w:space="0" w:color="auto"/>
        <w:left w:val="none" w:sz="0" w:space="0" w:color="auto"/>
        <w:bottom w:val="none" w:sz="0" w:space="0" w:color="auto"/>
        <w:right w:val="none" w:sz="0" w:space="0" w:color="auto"/>
      </w:divBdr>
    </w:div>
    <w:div w:id="187064034">
      <w:bodyDiv w:val="1"/>
      <w:marLeft w:val="0"/>
      <w:marRight w:val="0"/>
      <w:marTop w:val="0"/>
      <w:marBottom w:val="0"/>
      <w:divBdr>
        <w:top w:val="none" w:sz="0" w:space="0" w:color="auto"/>
        <w:left w:val="none" w:sz="0" w:space="0" w:color="auto"/>
        <w:bottom w:val="none" w:sz="0" w:space="0" w:color="auto"/>
        <w:right w:val="none" w:sz="0" w:space="0" w:color="auto"/>
      </w:divBdr>
    </w:div>
    <w:div w:id="205724840">
      <w:bodyDiv w:val="1"/>
      <w:marLeft w:val="0"/>
      <w:marRight w:val="0"/>
      <w:marTop w:val="0"/>
      <w:marBottom w:val="0"/>
      <w:divBdr>
        <w:top w:val="none" w:sz="0" w:space="0" w:color="auto"/>
        <w:left w:val="none" w:sz="0" w:space="0" w:color="auto"/>
        <w:bottom w:val="none" w:sz="0" w:space="0" w:color="auto"/>
        <w:right w:val="none" w:sz="0" w:space="0" w:color="auto"/>
      </w:divBdr>
    </w:div>
    <w:div w:id="256448495">
      <w:bodyDiv w:val="1"/>
      <w:marLeft w:val="0"/>
      <w:marRight w:val="0"/>
      <w:marTop w:val="0"/>
      <w:marBottom w:val="0"/>
      <w:divBdr>
        <w:top w:val="none" w:sz="0" w:space="0" w:color="auto"/>
        <w:left w:val="none" w:sz="0" w:space="0" w:color="auto"/>
        <w:bottom w:val="none" w:sz="0" w:space="0" w:color="auto"/>
        <w:right w:val="none" w:sz="0" w:space="0" w:color="auto"/>
      </w:divBdr>
    </w:div>
    <w:div w:id="275522701">
      <w:bodyDiv w:val="1"/>
      <w:marLeft w:val="0"/>
      <w:marRight w:val="0"/>
      <w:marTop w:val="0"/>
      <w:marBottom w:val="0"/>
      <w:divBdr>
        <w:top w:val="none" w:sz="0" w:space="0" w:color="auto"/>
        <w:left w:val="none" w:sz="0" w:space="0" w:color="auto"/>
        <w:bottom w:val="none" w:sz="0" w:space="0" w:color="auto"/>
        <w:right w:val="none" w:sz="0" w:space="0" w:color="auto"/>
      </w:divBdr>
    </w:div>
    <w:div w:id="297419715">
      <w:bodyDiv w:val="1"/>
      <w:marLeft w:val="0"/>
      <w:marRight w:val="0"/>
      <w:marTop w:val="0"/>
      <w:marBottom w:val="0"/>
      <w:divBdr>
        <w:top w:val="none" w:sz="0" w:space="0" w:color="auto"/>
        <w:left w:val="none" w:sz="0" w:space="0" w:color="auto"/>
        <w:bottom w:val="none" w:sz="0" w:space="0" w:color="auto"/>
        <w:right w:val="none" w:sz="0" w:space="0" w:color="auto"/>
      </w:divBdr>
    </w:div>
    <w:div w:id="312099691">
      <w:bodyDiv w:val="1"/>
      <w:marLeft w:val="0"/>
      <w:marRight w:val="0"/>
      <w:marTop w:val="0"/>
      <w:marBottom w:val="0"/>
      <w:divBdr>
        <w:top w:val="none" w:sz="0" w:space="0" w:color="auto"/>
        <w:left w:val="none" w:sz="0" w:space="0" w:color="auto"/>
        <w:bottom w:val="none" w:sz="0" w:space="0" w:color="auto"/>
        <w:right w:val="none" w:sz="0" w:space="0" w:color="auto"/>
      </w:divBdr>
    </w:div>
    <w:div w:id="335309612">
      <w:bodyDiv w:val="1"/>
      <w:marLeft w:val="0"/>
      <w:marRight w:val="0"/>
      <w:marTop w:val="0"/>
      <w:marBottom w:val="0"/>
      <w:divBdr>
        <w:top w:val="none" w:sz="0" w:space="0" w:color="auto"/>
        <w:left w:val="none" w:sz="0" w:space="0" w:color="auto"/>
        <w:bottom w:val="none" w:sz="0" w:space="0" w:color="auto"/>
        <w:right w:val="none" w:sz="0" w:space="0" w:color="auto"/>
      </w:divBdr>
    </w:div>
    <w:div w:id="341054267">
      <w:bodyDiv w:val="1"/>
      <w:marLeft w:val="0"/>
      <w:marRight w:val="0"/>
      <w:marTop w:val="0"/>
      <w:marBottom w:val="0"/>
      <w:divBdr>
        <w:top w:val="none" w:sz="0" w:space="0" w:color="auto"/>
        <w:left w:val="none" w:sz="0" w:space="0" w:color="auto"/>
        <w:bottom w:val="none" w:sz="0" w:space="0" w:color="auto"/>
        <w:right w:val="none" w:sz="0" w:space="0" w:color="auto"/>
      </w:divBdr>
    </w:div>
    <w:div w:id="381100873">
      <w:bodyDiv w:val="1"/>
      <w:marLeft w:val="0"/>
      <w:marRight w:val="0"/>
      <w:marTop w:val="0"/>
      <w:marBottom w:val="0"/>
      <w:divBdr>
        <w:top w:val="none" w:sz="0" w:space="0" w:color="auto"/>
        <w:left w:val="none" w:sz="0" w:space="0" w:color="auto"/>
        <w:bottom w:val="none" w:sz="0" w:space="0" w:color="auto"/>
        <w:right w:val="none" w:sz="0" w:space="0" w:color="auto"/>
      </w:divBdr>
    </w:div>
    <w:div w:id="391926780">
      <w:bodyDiv w:val="1"/>
      <w:marLeft w:val="0"/>
      <w:marRight w:val="0"/>
      <w:marTop w:val="0"/>
      <w:marBottom w:val="0"/>
      <w:divBdr>
        <w:top w:val="none" w:sz="0" w:space="0" w:color="auto"/>
        <w:left w:val="none" w:sz="0" w:space="0" w:color="auto"/>
        <w:bottom w:val="none" w:sz="0" w:space="0" w:color="auto"/>
        <w:right w:val="none" w:sz="0" w:space="0" w:color="auto"/>
      </w:divBdr>
    </w:div>
    <w:div w:id="395251958">
      <w:bodyDiv w:val="1"/>
      <w:marLeft w:val="0"/>
      <w:marRight w:val="0"/>
      <w:marTop w:val="0"/>
      <w:marBottom w:val="0"/>
      <w:divBdr>
        <w:top w:val="none" w:sz="0" w:space="0" w:color="auto"/>
        <w:left w:val="none" w:sz="0" w:space="0" w:color="auto"/>
        <w:bottom w:val="none" w:sz="0" w:space="0" w:color="auto"/>
        <w:right w:val="none" w:sz="0" w:space="0" w:color="auto"/>
      </w:divBdr>
    </w:div>
    <w:div w:id="395934452">
      <w:bodyDiv w:val="1"/>
      <w:marLeft w:val="0"/>
      <w:marRight w:val="0"/>
      <w:marTop w:val="0"/>
      <w:marBottom w:val="0"/>
      <w:divBdr>
        <w:top w:val="none" w:sz="0" w:space="0" w:color="auto"/>
        <w:left w:val="none" w:sz="0" w:space="0" w:color="auto"/>
        <w:bottom w:val="none" w:sz="0" w:space="0" w:color="auto"/>
        <w:right w:val="none" w:sz="0" w:space="0" w:color="auto"/>
      </w:divBdr>
    </w:div>
    <w:div w:id="409086172">
      <w:bodyDiv w:val="1"/>
      <w:marLeft w:val="0"/>
      <w:marRight w:val="0"/>
      <w:marTop w:val="0"/>
      <w:marBottom w:val="0"/>
      <w:divBdr>
        <w:top w:val="none" w:sz="0" w:space="0" w:color="auto"/>
        <w:left w:val="none" w:sz="0" w:space="0" w:color="auto"/>
        <w:bottom w:val="none" w:sz="0" w:space="0" w:color="auto"/>
        <w:right w:val="none" w:sz="0" w:space="0" w:color="auto"/>
      </w:divBdr>
    </w:div>
    <w:div w:id="428309163">
      <w:bodyDiv w:val="1"/>
      <w:marLeft w:val="0"/>
      <w:marRight w:val="0"/>
      <w:marTop w:val="0"/>
      <w:marBottom w:val="0"/>
      <w:divBdr>
        <w:top w:val="none" w:sz="0" w:space="0" w:color="auto"/>
        <w:left w:val="none" w:sz="0" w:space="0" w:color="auto"/>
        <w:bottom w:val="none" w:sz="0" w:space="0" w:color="auto"/>
        <w:right w:val="none" w:sz="0" w:space="0" w:color="auto"/>
      </w:divBdr>
    </w:div>
    <w:div w:id="442381877">
      <w:bodyDiv w:val="1"/>
      <w:marLeft w:val="0"/>
      <w:marRight w:val="0"/>
      <w:marTop w:val="0"/>
      <w:marBottom w:val="0"/>
      <w:divBdr>
        <w:top w:val="none" w:sz="0" w:space="0" w:color="auto"/>
        <w:left w:val="none" w:sz="0" w:space="0" w:color="auto"/>
        <w:bottom w:val="none" w:sz="0" w:space="0" w:color="auto"/>
        <w:right w:val="none" w:sz="0" w:space="0" w:color="auto"/>
      </w:divBdr>
    </w:div>
    <w:div w:id="452552121">
      <w:bodyDiv w:val="1"/>
      <w:marLeft w:val="0"/>
      <w:marRight w:val="0"/>
      <w:marTop w:val="0"/>
      <w:marBottom w:val="0"/>
      <w:divBdr>
        <w:top w:val="none" w:sz="0" w:space="0" w:color="auto"/>
        <w:left w:val="none" w:sz="0" w:space="0" w:color="auto"/>
        <w:bottom w:val="none" w:sz="0" w:space="0" w:color="auto"/>
        <w:right w:val="none" w:sz="0" w:space="0" w:color="auto"/>
      </w:divBdr>
    </w:div>
    <w:div w:id="471795818">
      <w:bodyDiv w:val="1"/>
      <w:marLeft w:val="0"/>
      <w:marRight w:val="0"/>
      <w:marTop w:val="0"/>
      <w:marBottom w:val="0"/>
      <w:divBdr>
        <w:top w:val="none" w:sz="0" w:space="0" w:color="auto"/>
        <w:left w:val="none" w:sz="0" w:space="0" w:color="auto"/>
        <w:bottom w:val="none" w:sz="0" w:space="0" w:color="auto"/>
        <w:right w:val="none" w:sz="0" w:space="0" w:color="auto"/>
      </w:divBdr>
    </w:div>
    <w:div w:id="491411998">
      <w:bodyDiv w:val="1"/>
      <w:marLeft w:val="0"/>
      <w:marRight w:val="0"/>
      <w:marTop w:val="0"/>
      <w:marBottom w:val="0"/>
      <w:divBdr>
        <w:top w:val="none" w:sz="0" w:space="0" w:color="auto"/>
        <w:left w:val="none" w:sz="0" w:space="0" w:color="auto"/>
        <w:bottom w:val="none" w:sz="0" w:space="0" w:color="auto"/>
        <w:right w:val="none" w:sz="0" w:space="0" w:color="auto"/>
      </w:divBdr>
    </w:div>
    <w:div w:id="501508740">
      <w:bodyDiv w:val="1"/>
      <w:marLeft w:val="0"/>
      <w:marRight w:val="0"/>
      <w:marTop w:val="0"/>
      <w:marBottom w:val="0"/>
      <w:divBdr>
        <w:top w:val="none" w:sz="0" w:space="0" w:color="auto"/>
        <w:left w:val="none" w:sz="0" w:space="0" w:color="auto"/>
        <w:bottom w:val="none" w:sz="0" w:space="0" w:color="auto"/>
        <w:right w:val="none" w:sz="0" w:space="0" w:color="auto"/>
      </w:divBdr>
      <w:divsChild>
        <w:div w:id="153686221">
          <w:marLeft w:val="547"/>
          <w:marRight w:val="0"/>
          <w:marTop w:val="115"/>
          <w:marBottom w:val="0"/>
          <w:divBdr>
            <w:top w:val="none" w:sz="0" w:space="0" w:color="auto"/>
            <w:left w:val="none" w:sz="0" w:space="0" w:color="auto"/>
            <w:bottom w:val="none" w:sz="0" w:space="0" w:color="auto"/>
            <w:right w:val="none" w:sz="0" w:space="0" w:color="auto"/>
          </w:divBdr>
        </w:div>
      </w:divsChild>
    </w:div>
    <w:div w:id="504445514">
      <w:bodyDiv w:val="1"/>
      <w:marLeft w:val="0"/>
      <w:marRight w:val="0"/>
      <w:marTop w:val="0"/>
      <w:marBottom w:val="0"/>
      <w:divBdr>
        <w:top w:val="none" w:sz="0" w:space="0" w:color="auto"/>
        <w:left w:val="none" w:sz="0" w:space="0" w:color="auto"/>
        <w:bottom w:val="none" w:sz="0" w:space="0" w:color="auto"/>
        <w:right w:val="none" w:sz="0" w:space="0" w:color="auto"/>
      </w:divBdr>
    </w:div>
    <w:div w:id="549650657">
      <w:bodyDiv w:val="1"/>
      <w:marLeft w:val="0"/>
      <w:marRight w:val="0"/>
      <w:marTop w:val="0"/>
      <w:marBottom w:val="0"/>
      <w:divBdr>
        <w:top w:val="none" w:sz="0" w:space="0" w:color="auto"/>
        <w:left w:val="none" w:sz="0" w:space="0" w:color="auto"/>
        <w:bottom w:val="none" w:sz="0" w:space="0" w:color="auto"/>
        <w:right w:val="none" w:sz="0" w:space="0" w:color="auto"/>
      </w:divBdr>
      <w:divsChild>
        <w:div w:id="2324023">
          <w:marLeft w:val="0"/>
          <w:marRight w:val="0"/>
          <w:marTop w:val="0"/>
          <w:marBottom w:val="0"/>
          <w:divBdr>
            <w:top w:val="none" w:sz="0" w:space="0" w:color="auto"/>
            <w:left w:val="none" w:sz="0" w:space="0" w:color="auto"/>
            <w:bottom w:val="none" w:sz="0" w:space="0" w:color="auto"/>
            <w:right w:val="none" w:sz="0" w:space="0" w:color="auto"/>
          </w:divBdr>
          <w:divsChild>
            <w:div w:id="330837092">
              <w:marLeft w:val="0"/>
              <w:marRight w:val="0"/>
              <w:marTop w:val="0"/>
              <w:marBottom w:val="0"/>
              <w:divBdr>
                <w:top w:val="none" w:sz="0" w:space="0" w:color="auto"/>
                <w:left w:val="none" w:sz="0" w:space="0" w:color="auto"/>
                <w:bottom w:val="none" w:sz="0" w:space="0" w:color="auto"/>
                <w:right w:val="none" w:sz="0" w:space="0" w:color="auto"/>
              </w:divBdr>
              <w:divsChild>
                <w:div w:id="65649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111449">
          <w:marLeft w:val="0"/>
          <w:marRight w:val="0"/>
          <w:marTop w:val="0"/>
          <w:marBottom w:val="0"/>
          <w:divBdr>
            <w:top w:val="none" w:sz="0" w:space="0" w:color="auto"/>
            <w:left w:val="none" w:sz="0" w:space="0" w:color="auto"/>
            <w:bottom w:val="none" w:sz="0" w:space="0" w:color="auto"/>
            <w:right w:val="none" w:sz="0" w:space="0" w:color="auto"/>
          </w:divBdr>
        </w:div>
        <w:div w:id="722866999">
          <w:marLeft w:val="0"/>
          <w:marRight w:val="0"/>
          <w:marTop w:val="0"/>
          <w:marBottom w:val="0"/>
          <w:divBdr>
            <w:top w:val="none" w:sz="0" w:space="0" w:color="auto"/>
            <w:left w:val="none" w:sz="0" w:space="0" w:color="auto"/>
            <w:bottom w:val="none" w:sz="0" w:space="0" w:color="auto"/>
            <w:right w:val="none" w:sz="0" w:space="0" w:color="auto"/>
          </w:divBdr>
          <w:divsChild>
            <w:div w:id="2144804250">
              <w:marLeft w:val="0"/>
              <w:marRight w:val="0"/>
              <w:marTop w:val="0"/>
              <w:marBottom w:val="0"/>
              <w:divBdr>
                <w:top w:val="none" w:sz="0" w:space="0" w:color="auto"/>
                <w:left w:val="none" w:sz="0" w:space="0" w:color="auto"/>
                <w:bottom w:val="none" w:sz="0" w:space="0" w:color="auto"/>
                <w:right w:val="none" w:sz="0" w:space="0" w:color="auto"/>
              </w:divBdr>
              <w:divsChild>
                <w:div w:id="146107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084833">
      <w:bodyDiv w:val="1"/>
      <w:marLeft w:val="0"/>
      <w:marRight w:val="0"/>
      <w:marTop w:val="0"/>
      <w:marBottom w:val="0"/>
      <w:divBdr>
        <w:top w:val="none" w:sz="0" w:space="0" w:color="auto"/>
        <w:left w:val="none" w:sz="0" w:space="0" w:color="auto"/>
        <w:bottom w:val="none" w:sz="0" w:space="0" w:color="auto"/>
        <w:right w:val="none" w:sz="0" w:space="0" w:color="auto"/>
      </w:divBdr>
    </w:div>
    <w:div w:id="559436360">
      <w:bodyDiv w:val="1"/>
      <w:marLeft w:val="0"/>
      <w:marRight w:val="0"/>
      <w:marTop w:val="0"/>
      <w:marBottom w:val="0"/>
      <w:divBdr>
        <w:top w:val="none" w:sz="0" w:space="0" w:color="auto"/>
        <w:left w:val="none" w:sz="0" w:space="0" w:color="auto"/>
        <w:bottom w:val="none" w:sz="0" w:space="0" w:color="auto"/>
        <w:right w:val="none" w:sz="0" w:space="0" w:color="auto"/>
      </w:divBdr>
    </w:div>
    <w:div w:id="580918811">
      <w:bodyDiv w:val="1"/>
      <w:marLeft w:val="0"/>
      <w:marRight w:val="0"/>
      <w:marTop w:val="0"/>
      <w:marBottom w:val="0"/>
      <w:divBdr>
        <w:top w:val="none" w:sz="0" w:space="0" w:color="auto"/>
        <w:left w:val="none" w:sz="0" w:space="0" w:color="auto"/>
        <w:bottom w:val="none" w:sz="0" w:space="0" w:color="auto"/>
        <w:right w:val="none" w:sz="0" w:space="0" w:color="auto"/>
      </w:divBdr>
    </w:div>
    <w:div w:id="641470746">
      <w:bodyDiv w:val="1"/>
      <w:marLeft w:val="0"/>
      <w:marRight w:val="0"/>
      <w:marTop w:val="0"/>
      <w:marBottom w:val="0"/>
      <w:divBdr>
        <w:top w:val="none" w:sz="0" w:space="0" w:color="auto"/>
        <w:left w:val="none" w:sz="0" w:space="0" w:color="auto"/>
        <w:bottom w:val="none" w:sz="0" w:space="0" w:color="auto"/>
        <w:right w:val="none" w:sz="0" w:space="0" w:color="auto"/>
      </w:divBdr>
    </w:div>
    <w:div w:id="663554091">
      <w:bodyDiv w:val="1"/>
      <w:marLeft w:val="0"/>
      <w:marRight w:val="0"/>
      <w:marTop w:val="0"/>
      <w:marBottom w:val="0"/>
      <w:divBdr>
        <w:top w:val="none" w:sz="0" w:space="0" w:color="auto"/>
        <w:left w:val="none" w:sz="0" w:space="0" w:color="auto"/>
        <w:bottom w:val="none" w:sz="0" w:space="0" w:color="auto"/>
        <w:right w:val="none" w:sz="0" w:space="0" w:color="auto"/>
      </w:divBdr>
    </w:div>
    <w:div w:id="672533924">
      <w:bodyDiv w:val="1"/>
      <w:marLeft w:val="0"/>
      <w:marRight w:val="0"/>
      <w:marTop w:val="0"/>
      <w:marBottom w:val="0"/>
      <w:divBdr>
        <w:top w:val="none" w:sz="0" w:space="0" w:color="auto"/>
        <w:left w:val="none" w:sz="0" w:space="0" w:color="auto"/>
        <w:bottom w:val="none" w:sz="0" w:space="0" w:color="auto"/>
        <w:right w:val="none" w:sz="0" w:space="0" w:color="auto"/>
      </w:divBdr>
    </w:div>
    <w:div w:id="685909171">
      <w:bodyDiv w:val="1"/>
      <w:marLeft w:val="0"/>
      <w:marRight w:val="0"/>
      <w:marTop w:val="0"/>
      <w:marBottom w:val="0"/>
      <w:divBdr>
        <w:top w:val="none" w:sz="0" w:space="0" w:color="auto"/>
        <w:left w:val="none" w:sz="0" w:space="0" w:color="auto"/>
        <w:bottom w:val="none" w:sz="0" w:space="0" w:color="auto"/>
        <w:right w:val="none" w:sz="0" w:space="0" w:color="auto"/>
      </w:divBdr>
    </w:div>
    <w:div w:id="704907095">
      <w:bodyDiv w:val="1"/>
      <w:marLeft w:val="0"/>
      <w:marRight w:val="0"/>
      <w:marTop w:val="0"/>
      <w:marBottom w:val="0"/>
      <w:divBdr>
        <w:top w:val="none" w:sz="0" w:space="0" w:color="auto"/>
        <w:left w:val="none" w:sz="0" w:space="0" w:color="auto"/>
        <w:bottom w:val="none" w:sz="0" w:space="0" w:color="auto"/>
        <w:right w:val="none" w:sz="0" w:space="0" w:color="auto"/>
      </w:divBdr>
    </w:div>
    <w:div w:id="705908003">
      <w:bodyDiv w:val="1"/>
      <w:marLeft w:val="0"/>
      <w:marRight w:val="0"/>
      <w:marTop w:val="0"/>
      <w:marBottom w:val="0"/>
      <w:divBdr>
        <w:top w:val="none" w:sz="0" w:space="0" w:color="auto"/>
        <w:left w:val="none" w:sz="0" w:space="0" w:color="auto"/>
        <w:bottom w:val="none" w:sz="0" w:space="0" w:color="auto"/>
        <w:right w:val="none" w:sz="0" w:space="0" w:color="auto"/>
      </w:divBdr>
      <w:divsChild>
        <w:div w:id="1958953136">
          <w:marLeft w:val="0"/>
          <w:marRight w:val="0"/>
          <w:marTop w:val="0"/>
          <w:marBottom w:val="0"/>
          <w:divBdr>
            <w:top w:val="none" w:sz="0" w:space="0" w:color="auto"/>
            <w:left w:val="none" w:sz="0" w:space="0" w:color="auto"/>
            <w:bottom w:val="none" w:sz="0" w:space="0" w:color="auto"/>
            <w:right w:val="none" w:sz="0" w:space="0" w:color="auto"/>
          </w:divBdr>
          <w:divsChild>
            <w:div w:id="20897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914147">
      <w:bodyDiv w:val="1"/>
      <w:marLeft w:val="0"/>
      <w:marRight w:val="0"/>
      <w:marTop w:val="0"/>
      <w:marBottom w:val="0"/>
      <w:divBdr>
        <w:top w:val="none" w:sz="0" w:space="0" w:color="auto"/>
        <w:left w:val="none" w:sz="0" w:space="0" w:color="auto"/>
        <w:bottom w:val="none" w:sz="0" w:space="0" w:color="auto"/>
        <w:right w:val="none" w:sz="0" w:space="0" w:color="auto"/>
      </w:divBdr>
    </w:div>
    <w:div w:id="725493331">
      <w:bodyDiv w:val="1"/>
      <w:marLeft w:val="0"/>
      <w:marRight w:val="0"/>
      <w:marTop w:val="0"/>
      <w:marBottom w:val="0"/>
      <w:divBdr>
        <w:top w:val="none" w:sz="0" w:space="0" w:color="auto"/>
        <w:left w:val="none" w:sz="0" w:space="0" w:color="auto"/>
        <w:bottom w:val="none" w:sz="0" w:space="0" w:color="auto"/>
        <w:right w:val="none" w:sz="0" w:space="0" w:color="auto"/>
      </w:divBdr>
    </w:div>
    <w:div w:id="725681655">
      <w:bodyDiv w:val="1"/>
      <w:marLeft w:val="0"/>
      <w:marRight w:val="0"/>
      <w:marTop w:val="0"/>
      <w:marBottom w:val="0"/>
      <w:divBdr>
        <w:top w:val="none" w:sz="0" w:space="0" w:color="auto"/>
        <w:left w:val="none" w:sz="0" w:space="0" w:color="auto"/>
        <w:bottom w:val="none" w:sz="0" w:space="0" w:color="auto"/>
        <w:right w:val="none" w:sz="0" w:space="0" w:color="auto"/>
      </w:divBdr>
    </w:div>
    <w:div w:id="731736553">
      <w:bodyDiv w:val="1"/>
      <w:marLeft w:val="0"/>
      <w:marRight w:val="0"/>
      <w:marTop w:val="0"/>
      <w:marBottom w:val="0"/>
      <w:divBdr>
        <w:top w:val="none" w:sz="0" w:space="0" w:color="auto"/>
        <w:left w:val="none" w:sz="0" w:space="0" w:color="auto"/>
        <w:bottom w:val="none" w:sz="0" w:space="0" w:color="auto"/>
        <w:right w:val="none" w:sz="0" w:space="0" w:color="auto"/>
      </w:divBdr>
      <w:divsChild>
        <w:div w:id="182669005">
          <w:marLeft w:val="0"/>
          <w:marRight w:val="0"/>
          <w:marTop w:val="0"/>
          <w:marBottom w:val="0"/>
          <w:divBdr>
            <w:top w:val="none" w:sz="0" w:space="0" w:color="auto"/>
            <w:left w:val="none" w:sz="0" w:space="0" w:color="auto"/>
            <w:bottom w:val="none" w:sz="0" w:space="0" w:color="auto"/>
            <w:right w:val="none" w:sz="0" w:space="0" w:color="auto"/>
          </w:divBdr>
        </w:div>
        <w:div w:id="222328658">
          <w:marLeft w:val="0"/>
          <w:marRight w:val="0"/>
          <w:marTop w:val="0"/>
          <w:marBottom w:val="0"/>
          <w:divBdr>
            <w:top w:val="none" w:sz="0" w:space="0" w:color="auto"/>
            <w:left w:val="none" w:sz="0" w:space="0" w:color="auto"/>
            <w:bottom w:val="none" w:sz="0" w:space="0" w:color="auto"/>
            <w:right w:val="none" w:sz="0" w:space="0" w:color="auto"/>
          </w:divBdr>
        </w:div>
        <w:div w:id="626353372">
          <w:marLeft w:val="0"/>
          <w:marRight w:val="0"/>
          <w:marTop w:val="0"/>
          <w:marBottom w:val="0"/>
          <w:divBdr>
            <w:top w:val="none" w:sz="0" w:space="0" w:color="auto"/>
            <w:left w:val="none" w:sz="0" w:space="0" w:color="auto"/>
            <w:bottom w:val="none" w:sz="0" w:space="0" w:color="auto"/>
            <w:right w:val="none" w:sz="0" w:space="0" w:color="auto"/>
          </w:divBdr>
        </w:div>
        <w:div w:id="704327612">
          <w:marLeft w:val="0"/>
          <w:marRight w:val="0"/>
          <w:marTop w:val="0"/>
          <w:marBottom w:val="0"/>
          <w:divBdr>
            <w:top w:val="none" w:sz="0" w:space="0" w:color="auto"/>
            <w:left w:val="none" w:sz="0" w:space="0" w:color="auto"/>
            <w:bottom w:val="none" w:sz="0" w:space="0" w:color="auto"/>
            <w:right w:val="none" w:sz="0" w:space="0" w:color="auto"/>
          </w:divBdr>
        </w:div>
        <w:div w:id="1170872012">
          <w:marLeft w:val="0"/>
          <w:marRight w:val="0"/>
          <w:marTop w:val="0"/>
          <w:marBottom w:val="0"/>
          <w:divBdr>
            <w:top w:val="none" w:sz="0" w:space="0" w:color="auto"/>
            <w:left w:val="none" w:sz="0" w:space="0" w:color="auto"/>
            <w:bottom w:val="none" w:sz="0" w:space="0" w:color="auto"/>
            <w:right w:val="none" w:sz="0" w:space="0" w:color="auto"/>
          </w:divBdr>
        </w:div>
        <w:div w:id="1789007483">
          <w:marLeft w:val="0"/>
          <w:marRight w:val="0"/>
          <w:marTop w:val="0"/>
          <w:marBottom w:val="0"/>
          <w:divBdr>
            <w:top w:val="none" w:sz="0" w:space="0" w:color="auto"/>
            <w:left w:val="none" w:sz="0" w:space="0" w:color="auto"/>
            <w:bottom w:val="none" w:sz="0" w:space="0" w:color="auto"/>
            <w:right w:val="none" w:sz="0" w:space="0" w:color="auto"/>
          </w:divBdr>
        </w:div>
        <w:div w:id="2037585225">
          <w:marLeft w:val="0"/>
          <w:marRight w:val="0"/>
          <w:marTop w:val="0"/>
          <w:marBottom w:val="0"/>
          <w:divBdr>
            <w:top w:val="none" w:sz="0" w:space="0" w:color="auto"/>
            <w:left w:val="none" w:sz="0" w:space="0" w:color="auto"/>
            <w:bottom w:val="none" w:sz="0" w:space="0" w:color="auto"/>
            <w:right w:val="none" w:sz="0" w:space="0" w:color="auto"/>
          </w:divBdr>
        </w:div>
      </w:divsChild>
    </w:div>
    <w:div w:id="771710404">
      <w:bodyDiv w:val="1"/>
      <w:marLeft w:val="0"/>
      <w:marRight w:val="0"/>
      <w:marTop w:val="0"/>
      <w:marBottom w:val="0"/>
      <w:divBdr>
        <w:top w:val="none" w:sz="0" w:space="0" w:color="auto"/>
        <w:left w:val="none" w:sz="0" w:space="0" w:color="auto"/>
        <w:bottom w:val="none" w:sz="0" w:space="0" w:color="auto"/>
        <w:right w:val="none" w:sz="0" w:space="0" w:color="auto"/>
      </w:divBdr>
    </w:div>
    <w:div w:id="821695760">
      <w:bodyDiv w:val="1"/>
      <w:marLeft w:val="0"/>
      <w:marRight w:val="0"/>
      <w:marTop w:val="0"/>
      <w:marBottom w:val="0"/>
      <w:divBdr>
        <w:top w:val="none" w:sz="0" w:space="0" w:color="auto"/>
        <w:left w:val="none" w:sz="0" w:space="0" w:color="auto"/>
        <w:bottom w:val="none" w:sz="0" w:space="0" w:color="auto"/>
        <w:right w:val="none" w:sz="0" w:space="0" w:color="auto"/>
      </w:divBdr>
    </w:div>
    <w:div w:id="833910225">
      <w:bodyDiv w:val="1"/>
      <w:marLeft w:val="0"/>
      <w:marRight w:val="0"/>
      <w:marTop w:val="0"/>
      <w:marBottom w:val="0"/>
      <w:divBdr>
        <w:top w:val="none" w:sz="0" w:space="0" w:color="auto"/>
        <w:left w:val="none" w:sz="0" w:space="0" w:color="auto"/>
        <w:bottom w:val="none" w:sz="0" w:space="0" w:color="auto"/>
        <w:right w:val="none" w:sz="0" w:space="0" w:color="auto"/>
      </w:divBdr>
    </w:div>
    <w:div w:id="879436914">
      <w:bodyDiv w:val="1"/>
      <w:marLeft w:val="0"/>
      <w:marRight w:val="0"/>
      <w:marTop w:val="0"/>
      <w:marBottom w:val="0"/>
      <w:divBdr>
        <w:top w:val="none" w:sz="0" w:space="0" w:color="auto"/>
        <w:left w:val="none" w:sz="0" w:space="0" w:color="auto"/>
        <w:bottom w:val="none" w:sz="0" w:space="0" w:color="auto"/>
        <w:right w:val="none" w:sz="0" w:space="0" w:color="auto"/>
      </w:divBdr>
    </w:div>
    <w:div w:id="889733306">
      <w:bodyDiv w:val="1"/>
      <w:marLeft w:val="0"/>
      <w:marRight w:val="0"/>
      <w:marTop w:val="0"/>
      <w:marBottom w:val="0"/>
      <w:divBdr>
        <w:top w:val="none" w:sz="0" w:space="0" w:color="auto"/>
        <w:left w:val="none" w:sz="0" w:space="0" w:color="auto"/>
        <w:bottom w:val="none" w:sz="0" w:space="0" w:color="auto"/>
        <w:right w:val="none" w:sz="0" w:space="0" w:color="auto"/>
      </w:divBdr>
    </w:div>
    <w:div w:id="941381854">
      <w:bodyDiv w:val="1"/>
      <w:marLeft w:val="0"/>
      <w:marRight w:val="0"/>
      <w:marTop w:val="0"/>
      <w:marBottom w:val="0"/>
      <w:divBdr>
        <w:top w:val="none" w:sz="0" w:space="0" w:color="auto"/>
        <w:left w:val="none" w:sz="0" w:space="0" w:color="auto"/>
        <w:bottom w:val="none" w:sz="0" w:space="0" w:color="auto"/>
        <w:right w:val="none" w:sz="0" w:space="0" w:color="auto"/>
      </w:divBdr>
    </w:div>
    <w:div w:id="1009798251">
      <w:bodyDiv w:val="1"/>
      <w:marLeft w:val="0"/>
      <w:marRight w:val="0"/>
      <w:marTop w:val="0"/>
      <w:marBottom w:val="0"/>
      <w:divBdr>
        <w:top w:val="none" w:sz="0" w:space="0" w:color="auto"/>
        <w:left w:val="none" w:sz="0" w:space="0" w:color="auto"/>
        <w:bottom w:val="none" w:sz="0" w:space="0" w:color="auto"/>
        <w:right w:val="none" w:sz="0" w:space="0" w:color="auto"/>
      </w:divBdr>
    </w:div>
    <w:div w:id="1049449767">
      <w:bodyDiv w:val="1"/>
      <w:marLeft w:val="0"/>
      <w:marRight w:val="0"/>
      <w:marTop w:val="0"/>
      <w:marBottom w:val="0"/>
      <w:divBdr>
        <w:top w:val="none" w:sz="0" w:space="0" w:color="auto"/>
        <w:left w:val="none" w:sz="0" w:space="0" w:color="auto"/>
        <w:bottom w:val="none" w:sz="0" w:space="0" w:color="auto"/>
        <w:right w:val="none" w:sz="0" w:space="0" w:color="auto"/>
      </w:divBdr>
    </w:div>
    <w:div w:id="1071463546">
      <w:bodyDiv w:val="1"/>
      <w:marLeft w:val="0"/>
      <w:marRight w:val="0"/>
      <w:marTop w:val="0"/>
      <w:marBottom w:val="0"/>
      <w:divBdr>
        <w:top w:val="none" w:sz="0" w:space="0" w:color="auto"/>
        <w:left w:val="none" w:sz="0" w:space="0" w:color="auto"/>
        <w:bottom w:val="none" w:sz="0" w:space="0" w:color="auto"/>
        <w:right w:val="none" w:sz="0" w:space="0" w:color="auto"/>
      </w:divBdr>
    </w:div>
    <w:div w:id="1076709847">
      <w:bodyDiv w:val="1"/>
      <w:marLeft w:val="0"/>
      <w:marRight w:val="0"/>
      <w:marTop w:val="0"/>
      <w:marBottom w:val="0"/>
      <w:divBdr>
        <w:top w:val="none" w:sz="0" w:space="0" w:color="auto"/>
        <w:left w:val="none" w:sz="0" w:space="0" w:color="auto"/>
        <w:bottom w:val="none" w:sz="0" w:space="0" w:color="auto"/>
        <w:right w:val="none" w:sz="0" w:space="0" w:color="auto"/>
      </w:divBdr>
    </w:div>
    <w:div w:id="1085028857">
      <w:bodyDiv w:val="1"/>
      <w:marLeft w:val="0"/>
      <w:marRight w:val="0"/>
      <w:marTop w:val="0"/>
      <w:marBottom w:val="0"/>
      <w:divBdr>
        <w:top w:val="none" w:sz="0" w:space="0" w:color="auto"/>
        <w:left w:val="none" w:sz="0" w:space="0" w:color="auto"/>
        <w:bottom w:val="none" w:sz="0" w:space="0" w:color="auto"/>
        <w:right w:val="none" w:sz="0" w:space="0" w:color="auto"/>
      </w:divBdr>
    </w:div>
    <w:div w:id="1107850752">
      <w:bodyDiv w:val="1"/>
      <w:marLeft w:val="0"/>
      <w:marRight w:val="0"/>
      <w:marTop w:val="0"/>
      <w:marBottom w:val="0"/>
      <w:divBdr>
        <w:top w:val="none" w:sz="0" w:space="0" w:color="auto"/>
        <w:left w:val="none" w:sz="0" w:space="0" w:color="auto"/>
        <w:bottom w:val="none" w:sz="0" w:space="0" w:color="auto"/>
        <w:right w:val="none" w:sz="0" w:space="0" w:color="auto"/>
      </w:divBdr>
    </w:div>
    <w:div w:id="1111438360">
      <w:bodyDiv w:val="1"/>
      <w:marLeft w:val="0"/>
      <w:marRight w:val="0"/>
      <w:marTop w:val="0"/>
      <w:marBottom w:val="0"/>
      <w:divBdr>
        <w:top w:val="none" w:sz="0" w:space="0" w:color="auto"/>
        <w:left w:val="none" w:sz="0" w:space="0" w:color="auto"/>
        <w:bottom w:val="none" w:sz="0" w:space="0" w:color="auto"/>
        <w:right w:val="none" w:sz="0" w:space="0" w:color="auto"/>
      </w:divBdr>
    </w:div>
    <w:div w:id="1125537563">
      <w:bodyDiv w:val="1"/>
      <w:marLeft w:val="0"/>
      <w:marRight w:val="0"/>
      <w:marTop w:val="0"/>
      <w:marBottom w:val="0"/>
      <w:divBdr>
        <w:top w:val="none" w:sz="0" w:space="0" w:color="auto"/>
        <w:left w:val="none" w:sz="0" w:space="0" w:color="auto"/>
        <w:bottom w:val="none" w:sz="0" w:space="0" w:color="auto"/>
        <w:right w:val="none" w:sz="0" w:space="0" w:color="auto"/>
      </w:divBdr>
    </w:div>
    <w:div w:id="1153527810">
      <w:bodyDiv w:val="1"/>
      <w:marLeft w:val="0"/>
      <w:marRight w:val="0"/>
      <w:marTop w:val="0"/>
      <w:marBottom w:val="0"/>
      <w:divBdr>
        <w:top w:val="none" w:sz="0" w:space="0" w:color="auto"/>
        <w:left w:val="none" w:sz="0" w:space="0" w:color="auto"/>
        <w:bottom w:val="none" w:sz="0" w:space="0" w:color="auto"/>
        <w:right w:val="none" w:sz="0" w:space="0" w:color="auto"/>
      </w:divBdr>
    </w:div>
    <w:div w:id="1201940324">
      <w:bodyDiv w:val="1"/>
      <w:marLeft w:val="0"/>
      <w:marRight w:val="0"/>
      <w:marTop w:val="0"/>
      <w:marBottom w:val="0"/>
      <w:divBdr>
        <w:top w:val="none" w:sz="0" w:space="0" w:color="auto"/>
        <w:left w:val="none" w:sz="0" w:space="0" w:color="auto"/>
        <w:bottom w:val="none" w:sz="0" w:space="0" w:color="auto"/>
        <w:right w:val="none" w:sz="0" w:space="0" w:color="auto"/>
      </w:divBdr>
    </w:div>
    <w:div w:id="1227838805">
      <w:bodyDiv w:val="1"/>
      <w:marLeft w:val="0"/>
      <w:marRight w:val="0"/>
      <w:marTop w:val="0"/>
      <w:marBottom w:val="0"/>
      <w:divBdr>
        <w:top w:val="none" w:sz="0" w:space="0" w:color="auto"/>
        <w:left w:val="none" w:sz="0" w:space="0" w:color="auto"/>
        <w:bottom w:val="none" w:sz="0" w:space="0" w:color="auto"/>
        <w:right w:val="none" w:sz="0" w:space="0" w:color="auto"/>
      </w:divBdr>
      <w:divsChild>
        <w:div w:id="329217237">
          <w:marLeft w:val="0"/>
          <w:marRight w:val="0"/>
          <w:marTop w:val="0"/>
          <w:marBottom w:val="0"/>
          <w:divBdr>
            <w:top w:val="none" w:sz="0" w:space="0" w:color="auto"/>
            <w:left w:val="none" w:sz="0" w:space="0" w:color="auto"/>
            <w:bottom w:val="none" w:sz="0" w:space="0" w:color="auto"/>
            <w:right w:val="none" w:sz="0" w:space="0" w:color="auto"/>
          </w:divBdr>
          <w:divsChild>
            <w:div w:id="405879783">
              <w:marLeft w:val="0"/>
              <w:marRight w:val="0"/>
              <w:marTop w:val="0"/>
              <w:marBottom w:val="0"/>
              <w:divBdr>
                <w:top w:val="none" w:sz="0" w:space="0" w:color="auto"/>
                <w:left w:val="none" w:sz="0" w:space="0" w:color="auto"/>
                <w:bottom w:val="none" w:sz="0" w:space="0" w:color="auto"/>
                <w:right w:val="none" w:sz="0" w:space="0" w:color="auto"/>
              </w:divBdr>
              <w:divsChild>
                <w:div w:id="2341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715356">
          <w:marLeft w:val="0"/>
          <w:marRight w:val="0"/>
          <w:marTop w:val="0"/>
          <w:marBottom w:val="0"/>
          <w:divBdr>
            <w:top w:val="none" w:sz="0" w:space="0" w:color="auto"/>
            <w:left w:val="none" w:sz="0" w:space="0" w:color="auto"/>
            <w:bottom w:val="none" w:sz="0" w:space="0" w:color="auto"/>
            <w:right w:val="none" w:sz="0" w:space="0" w:color="auto"/>
          </w:divBdr>
          <w:divsChild>
            <w:div w:id="1088386467">
              <w:marLeft w:val="0"/>
              <w:marRight w:val="0"/>
              <w:marTop w:val="0"/>
              <w:marBottom w:val="0"/>
              <w:divBdr>
                <w:top w:val="none" w:sz="0" w:space="0" w:color="auto"/>
                <w:left w:val="none" w:sz="0" w:space="0" w:color="auto"/>
                <w:bottom w:val="none" w:sz="0" w:space="0" w:color="auto"/>
                <w:right w:val="none" w:sz="0" w:space="0" w:color="auto"/>
              </w:divBdr>
              <w:divsChild>
                <w:div w:id="116628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039094">
          <w:marLeft w:val="0"/>
          <w:marRight w:val="0"/>
          <w:marTop w:val="0"/>
          <w:marBottom w:val="0"/>
          <w:divBdr>
            <w:top w:val="none" w:sz="0" w:space="0" w:color="auto"/>
            <w:left w:val="none" w:sz="0" w:space="0" w:color="auto"/>
            <w:bottom w:val="none" w:sz="0" w:space="0" w:color="auto"/>
            <w:right w:val="none" w:sz="0" w:space="0" w:color="auto"/>
          </w:divBdr>
        </w:div>
        <w:div w:id="933169321">
          <w:marLeft w:val="0"/>
          <w:marRight w:val="0"/>
          <w:marTop w:val="0"/>
          <w:marBottom w:val="0"/>
          <w:divBdr>
            <w:top w:val="none" w:sz="0" w:space="0" w:color="auto"/>
            <w:left w:val="none" w:sz="0" w:space="0" w:color="auto"/>
            <w:bottom w:val="none" w:sz="0" w:space="0" w:color="auto"/>
            <w:right w:val="none" w:sz="0" w:space="0" w:color="auto"/>
          </w:divBdr>
          <w:divsChild>
            <w:div w:id="1851797542">
              <w:marLeft w:val="0"/>
              <w:marRight w:val="0"/>
              <w:marTop w:val="0"/>
              <w:marBottom w:val="0"/>
              <w:divBdr>
                <w:top w:val="none" w:sz="0" w:space="0" w:color="auto"/>
                <w:left w:val="none" w:sz="0" w:space="0" w:color="auto"/>
                <w:bottom w:val="none" w:sz="0" w:space="0" w:color="auto"/>
                <w:right w:val="none" w:sz="0" w:space="0" w:color="auto"/>
              </w:divBdr>
              <w:divsChild>
                <w:div w:id="188548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020298">
          <w:marLeft w:val="0"/>
          <w:marRight w:val="0"/>
          <w:marTop w:val="0"/>
          <w:marBottom w:val="0"/>
          <w:divBdr>
            <w:top w:val="none" w:sz="0" w:space="0" w:color="auto"/>
            <w:left w:val="none" w:sz="0" w:space="0" w:color="auto"/>
            <w:bottom w:val="none" w:sz="0" w:space="0" w:color="auto"/>
            <w:right w:val="none" w:sz="0" w:space="0" w:color="auto"/>
          </w:divBdr>
          <w:divsChild>
            <w:div w:id="1112823300">
              <w:marLeft w:val="0"/>
              <w:marRight w:val="0"/>
              <w:marTop w:val="0"/>
              <w:marBottom w:val="0"/>
              <w:divBdr>
                <w:top w:val="none" w:sz="0" w:space="0" w:color="auto"/>
                <w:left w:val="none" w:sz="0" w:space="0" w:color="auto"/>
                <w:bottom w:val="none" w:sz="0" w:space="0" w:color="auto"/>
                <w:right w:val="none" w:sz="0" w:space="0" w:color="auto"/>
              </w:divBdr>
              <w:divsChild>
                <w:div w:id="184577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247979">
          <w:marLeft w:val="0"/>
          <w:marRight w:val="0"/>
          <w:marTop w:val="0"/>
          <w:marBottom w:val="0"/>
          <w:divBdr>
            <w:top w:val="none" w:sz="0" w:space="0" w:color="auto"/>
            <w:left w:val="none" w:sz="0" w:space="0" w:color="auto"/>
            <w:bottom w:val="none" w:sz="0" w:space="0" w:color="auto"/>
            <w:right w:val="none" w:sz="0" w:space="0" w:color="auto"/>
          </w:divBdr>
          <w:divsChild>
            <w:div w:id="548611611">
              <w:marLeft w:val="0"/>
              <w:marRight w:val="0"/>
              <w:marTop w:val="0"/>
              <w:marBottom w:val="0"/>
              <w:divBdr>
                <w:top w:val="none" w:sz="0" w:space="0" w:color="auto"/>
                <w:left w:val="none" w:sz="0" w:space="0" w:color="auto"/>
                <w:bottom w:val="none" w:sz="0" w:space="0" w:color="auto"/>
                <w:right w:val="none" w:sz="0" w:space="0" w:color="auto"/>
              </w:divBdr>
              <w:divsChild>
                <w:div w:id="159497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576054">
      <w:bodyDiv w:val="1"/>
      <w:marLeft w:val="0"/>
      <w:marRight w:val="0"/>
      <w:marTop w:val="0"/>
      <w:marBottom w:val="0"/>
      <w:divBdr>
        <w:top w:val="none" w:sz="0" w:space="0" w:color="auto"/>
        <w:left w:val="none" w:sz="0" w:space="0" w:color="auto"/>
        <w:bottom w:val="none" w:sz="0" w:space="0" w:color="auto"/>
        <w:right w:val="none" w:sz="0" w:space="0" w:color="auto"/>
      </w:divBdr>
    </w:div>
    <w:div w:id="1266384718">
      <w:bodyDiv w:val="1"/>
      <w:marLeft w:val="0"/>
      <w:marRight w:val="0"/>
      <w:marTop w:val="0"/>
      <w:marBottom w:val="0"/>
      <w:divBdr>
        <w:top w:val="none" w:sz="0" w:space="0" w:color="auto"/>
        <w:left w:val="none" w:sz="0" w:space="0" w:color="auto"/>
        <w:bottom w:val="none" w:sz="0" w:space="0" w:color="auto"/>
        <w:right w:val="none" w:sz="0" w:space="0" w:color="auto"/>
      </w:divBdr>
    </w:div>
    <w:div w:id="1271087464">
      <w:bodyDiv w:val="1"/>
      <w:marLeft w:val="0"/>
      <w:marRight w:val="0"/>
      <w:marTop w:val="0"/>
      <w:marBottom w:val="0"/>
      <w:divBdr>
        <w:top w:val="none" w:sz="0" w:space="0" w:color="auto"/>
        <w:left w:val="none" w:sz="0" w:space="0" w:color="auto"/>
        <w:bottom w:val="none" w:sz="0" w:space="0" w:color="auto"/>
        <w:right w:val="none" w:sz="0" w:space="0" w:color="auto"/>
      </w:divBdr>
    </w:div>
    <w:div w:id="1275089136">
      <w:bodyDiv w:val="1"/>
      <w:marLeft w:val="0"/>
      <w:marRight w:val="0"/>
      <w:marTop w:val="0"/>
      <w:marBottom w:val="0"/>
      <w:divBdr>
        <w:top w:val="none" w:sz="0" w:space="0" w:color="auto"/>
        <w:left w:val="none" w:sz="0" w:space="0" w:color="auto"/>
        <w:bottom w:val="none" w:sz="0" w:space="0" w:color="auto"/>
        <w:right w:val="none" w:sz="0" w:space="0" w:color="auto"/>
      </w:divBdr>
    </w:div>
    <w:div w:id="1286691509">
      <w:bodyDiv w:val="1"/>
      <w:marLeft w:val="0"/>
      <w:marRight w:val="0"/>
      <w:marTop w:val="0"/>
      <w:marBottom w:val="0"/>
      <w:divBdr>
        <w:top w:val="none" w:sz="0" w:space="0" w:color="auto"/>
        <w:left w:val="none" w:sz="0" w:space="0" w:color="auto"/>
        <w:bottom w:val="none" w:sz="0" w:space="0" w:color="auto"/>
        <w:right w:val="none" w:sz="0" w:space="0" w:color="auto"/>
      </w:divBdr>
    </w:div>
    <w:div w:id="1290822686">
      <w:bodyDiv w:val="1"/>
      <w:marLeft w:val="0"/>
      <w:marRight w:val="0"/>
      <w:marTop w:val="0"/>
      <w:marBottom w:val="0"/>
      <w:divBdr>
        <w:top w:val="none" w:sz="0" w:space="0" w:color="auto"/>
        <w:left w:val="none" w:sz="0" w:space="0" w:color="auto"/>
        <w:bottom w:val="none" w:sz="0" w:space="0" w:color="auto"/>
        <w:right w:val="none" w:sz="0" w:space="0" w:color="auto"/>
      </w:divBdr>
    </w:div>
    <w:div w:id="1355959579">
      <w:bodyDiv w:val="1"/>
      <w:marLeft w:val="0"/>
      <w:marRight w:val="0"/>
      <w:marTop w:val="0"/>
      <w:marBottom w:val="0"/>
      <w:divBdr>
        <w:top w:val="none" w:sz="0" w:space="0" w:color="auto"/>
        <w:left w:val="none" w:sz="0" w:space="0" w:color="auto"/>
        <w:bottom w:val="none" w:sz="0" w:space="0" w:color="auto"/>
        <w:right w:val="none" w:sz="0" w:space="0" w:color="auto"/>
      </w:divBdr>
    </w:div>
    <w:div w:id="1363290030">
      <w:bodyDiv w:val="1"/>
      <w:marLeft w:val="0"/>
      <w:marRight w:val="0"/>
      <w:marTop w:val="0"/>
      <w:marBottom w:val="0"/>
      <w:divBdr>
        <w:top w:val="none" w:sz="0" w:space="0" w:color="auto"/>
        <w:left w:val="none" w:sz="0" w:space="0" w:color="auto"/>
        <w:bottom w:val="none" w:sz="0" w:space="0" w:color="auto"/>
        <w:right w:val="none" w:sz="0" w:space="0" w:color="auto"/>
      </w:divBdr>
    </w:div>
    <w:div w:id="1371884606">
      <w:bodyDiv w:val="1"/>
      <w:marLeft w:val="0"/>
      <w:marRight w:val="0"/>
      <w:marTop w:val="0"/>
      <w:marBottom w:val="0"/>
      <w:divBdr>
        <w:top w:val="none" w:sz="0" w:space="0" w:color="auto"/>
        <w:left w:val="none" w:sz="0" w:space="0" w:color="auto"/>
        <w:bottom w:val="none" w:sz="0" w:space="0" w:color="auto"/>
        <w:right w:val="none" w:sz="0" w:space="0" w:color="auto"/>
      </w:divBdr>
    </w:div>
    <w:div w:id="1405762205">
      <w:bodyDiv w:val="1"/>
      <w:marLeft w:val="0"/>
      <w:marRight w:val="0"/>
      <w:marTop w:val="0"/>
      <w:marBottom w:val="0"/>
      <w:divBdr>
        <w:top w:val="none" w:sz="0" w:space="0" w:color="auto"/>
        <w:left w:val="none" w:sz="0" w:space="0" w:color="auto"/>
        <w:bottom w:val="none" w:sz="0" w:space="0" w:color="auto"/>
        <w:right w:val="none" w:sz="0" w:space="0" w:color="auto"/>
      </w:divBdr>
      <w:divsChild>
        <w:div w:id="1353384931">
          <w:marLeft w:val="547"/>
          <w:marRight w:val="0"/>
          <w:marTop w:val="115"/>
          <w:marBottom w:val="0"/>
          <w:divBdr>
            <w:top w:val="none" w:sz="0" w:space="0" w:color="auto"/>
            <w:left w:val="none" w:sz="0" w:space="0" w:color="auto"/>
            <w:bottom w:val="none" w:sz="0" w:space="0" w:color="auto"/>
            <w:right w:val="none" w:sz="0" w:space="0" w:color="auto"/>
          </w:divBdr>
        </w:div>
        <w:div w:id="2081519780">
          <w:marLeft w:val="547"/>
          <w:marRight w:val="0"/>
          <w:marTop w:val="115"/>
          <w:marBottom w:val="0"/>
          <w:divBdr>
            <w:top w:val="none" w:sz="0" w:space="0" w:color="auto"/>
            <w:left w:val="none" w:sz="0" w:space="0" w:color="auto"/>
            <w:bottom w:val="none" w:sz="0" w:space="0" w:color="auto"/>
            <w:right w:val="none" w:sz="0" w:space="0" w:color="auto"/>
          </w:divBdr>
        </w:div>
      </w:divsChild>
    </w:div>
    <w:div w:id="1406534316">
      <w:bodyDiv w:val="1"/>
      <w:marLeft w:val="0"/>
      <w:marRight w:val="0"/>
      <w:marTop w:val="0"/>
      <w:marBottom w:val="0"/>
      <w:divBdr>
        <w:top w:val="none" w:sz="0" w:space="0" w:color="auto"/>
        <w:left w:val="none" w:sz="0" w:space="0" w:color="auto"/>
        <w:bottom w:val="none" w:sz="0" w:space="0" w:color="auto"/>
        <w:right w:val="none" w:sz="0" w:space="0" w:color="auto"/>
      </w:divBdr>
    </w:div>
    <w:div w:id="1408722267">
      <w:bodyDiv w:val="1"/>
      <w:marLeft w:val="0"/>
      <w:marRight w:val="0"/>
      <w:marTop w:val="0"/>
      <w:marBottom w:val="0"/>
      <w:divBdr>
        <w:top w:val="none" w:sz="0" w:space="0" w:color="auto"/>
        <w:left w:val="none" w:sz="0" w:space="0" w:color="auto"/>
        <w:bottom w:val="none" w:sz="0" w:space="0" w:color="auto"/>
        <w:right w:val="none" w:sz="0" w:space="0" w:color="auto"/>
      </w:divBdr>
    </w:div>
    <w:div w:id="1429540961">
      <w:bodyDiv w:val="1"/>
      <w:marLeft w:val="0"/>
      <w:marRight w:val="0"/>
      <w:marTop w:val="0"/>
      <w:marBottom w:val="0"/>
      <w:divBdr>
        <w:top w:val="none" w:sz="0" w:space="0" w:color="auto"/>
        <w:left w:val="none" w:sz="0" w:space="0" w:color="auto"/>
        <w:bottom w:val="none" w:sz="0" w:space="0" w:color="auto"/>
        <w:right w:val="none" w:sz="0" w:space="0" w:color="auto"/>
      </w:divBdr>
    </w:div>
    <w:div w:id="1440367223">
      <w:bodyDiv w:val="1"/>
      <w:marLeft w:val="0"/>
      <w:marRight w:val="0"/>
      <w:marTop w:val="0"/>
      <w:marBottom w:val="0"/>
      <w:divBdr>
        <w:top w:val="none" w:sz="0" w:space="0" w:color="auto"/>
        <w:left w:val="none" w:sz="0" w:space="0" w:color="auto"/>
        <w:bottom w:val="none" w:sz="0" w:space="0" w:color="auto"/>
        <w:right w:val="none" w:sz="0" w:space="0" w:color="auto"/>
      </w:divBdr>
    </w:div>
    <w:div w:id="1486626173">
      <w:bodyDiv w:val="1"/>
      <w:marLeft w:val="0"/>
      <w:marRight w:val="0"/>
      <w:marTop w:val="0"/>
      <w:marBottom w:val="0"/>
      <w:divBdr>
        <w:top w:val="none" w:sz="0" w:space="0" w:color="auto"/>
        <w:left w:val="none" w:sz="0" w:space="0" w:color="auto"/>
        <w:bottom w:val="none" w:sz="0" w:space="0" w:color="auto"/>
        <w:right w:val="none" w:sz="0" w:space="0" w:color="auto"/>
      </w:divBdr>
    </w:div>
    <w:div w:id="1493832891">
      <w:bodyDiv w:val="1"/>
      <w:marLeft w:val="0"/>
      <w:marRight w:val="0"/>
      <w:marTop w:val="0"/>
      <w:marBottom w:val="0"/>
      <w:divBdr>
        <w:top w:val="none" w:sz="0" w:space="0" w:color="auto"/>
        <w:left w:val="none" w:sz="0" w:space="0" w:color="auto"/>
        <w:bottom w:val="none" w:sz="0" w:space="0" w:color="auto"/>
        <w:right w:val="none" w:sz="0" w:space="0" w:color="auto"/>
      </w:divBdr>
    </w:div>
    <w:div w:id="1540779103">
      <w:bodyDiv w:val="1"/>
      <w:marLeft w:val="0"/>
      <w:marRight w:val="0"/>
      <w:marTop w:val="0"/>
      <w:marBottom w:val="0"/>
      <w:divBdr>
        <w:top w:val="none" w:sz="0" w:space="0" w:color="auto"/>
        <w:left w:val="none" w:sz="0" w:space="0" w:color="auto"/>
        <w:bottom w:val="none" w:sz="0" w:space="0" w:color="auto"/>
        <w:right w:val="none" w:sz="0" w:space="0" w:color="auto"/>
      </w:divBdr>
    </w:div>
    <w:div w:id="1553151247">
      <w:bodyDiv w:val="1"/>
      <w:marLeft w:val="0"/>
      <w:marRight w:val="0"/>
      <w:marTop w:val="0"/>
      <w:marBottom w:val="0"/>
      <w:divBdr>
        <w:top w:val="none" w:sz="0" w:space="0" w:color="auto"/>
        <w:left w:val="none" w:sz="0" w:space="0" w:color="auto"/>
        <w:bottom w:val="none" w:sz="0" w:space="0" w:color="auto"/>
        <w:right w:val="none" w:sz="0" w:space="0" w:color="auto"/>
      </w:divBdr>
    </w:div>
    <w:div w:id="1587375129">
      <w:bodyDiv w:val="1"/>
      <w:marLeft w:val="0"/>
      <w:marRight w:val="0"/>
      <w:marTop w:val="0"/>
      <w:marBottom w:val="0"/>
      <w:divBdr>
        <w:top w:val="none" w:sz="0" w:space="0" w:color="auto"/>
        <w:left w:val="none" w:sz="0" w:space="0" w:color="auto"/>
        <w:bottom w:val="none" w:sz="0" w:space="0" w:color="auto"/>
        <w:right w:val="none" w:sz="0" w:space="0" w:color="auto"/>
      </w:divBdr>
    </w:div>
    <w:div w:id="1593511219">
      <w:bodyDiv w:val="1"/>
      <w:marLeft w:val="0"/>
      <w:marRight w:val="0"/>
      <w:marTop w:val="0"/>
      <w:marBottom w:val="0"/>
      <w:divBdr>
        <w:top w:val="none" w:sz="0" w:space="0" w:color="auto"/>
        <w:left w:val="none" w:sz="0" w:space="0" w:color="auto"/>
        <w:bottom w:val="none" w:sz="0" w:space="0" w:color="auto"/>
        <w:right w:val="none" w:sz="0" w:space="0" w:color="auto"/>
      </w:divBdr>
    </w:div>
    <w:div w:id="1629892922">
      <w:bodyDiv w:val="1"/>
      <w:marLeft w:val="0"/>
      <w:marRight w:val="0"/>
      <w:marTop w:val="0"/>
      <w:marBottom w:val="0"/>
      <w:divBdr>
        <w:top w:val="none" w:sz="0" w:space="0" w:color="auto"/>
        <w:left w:val="none" w:sz="0" w:space="0" w:color="auto"/>
        <w:bottom w:val="none" w:sz="0" w:space="0" w:color="auto"/>
        <w:right w:val="none" w:sz="0" w:space="0" w:color="auto"/>
      </w:divBdr>
    </w:div>
    <w:div w:id="1638952588">
      <w:bodyDiv w:val="1"/>
      <w:marLeft w:val="0"/>
      <w:marRight w:val="0"/>
      <w:marTop w:val="0"/>
      <w:marBottom w:val="0"/>
      <w:divBdr>
        <w:top w:val="none" w:sz="0" w:space="0" w:color="auto"/>
        <w:left w:val="none" w:sz="0" w:space="0" w:color="auto"/>
        <w:bottom w:val="none" w:sz="0" w:space="0" w:color="auto"/>
        <w:right w:val="none" w:sz="0" w:space="0" w:color="auto"/>
      </w:divBdr>
    </w:div>
    <w:div w:id="1645042219">
      <w:bodyDiv w:val="1"/>
      <w:marLeft w:val="0"/>
      <w:marRight w:val="0"/>
      <w:marTop w:val="0"/>
      <w:marBottom w:val="0"/>
      <w:divBdr>
        <w:top w:val="none" w:sz="0" w:space="0" w:color="auto"/>
        <w:left w:val="none" w:sz="0" w:space="0" w:color="auto"/>
        <w:bottom w:val="none" w:sz="0" w:space="0" w:color="auto"/>
        <w:right w:val="none" w:sz="0" w:space="0" w:color="auto"/>
      </w:divBdr>
    </w:div>
    <w:div w:id="1654093744">
      <w:bodyDiv w:val="1"/>
      <w:marLeft w:val="0"/>
      <w:marRight w:val="0"/>
      <w:marTop w:val="0"/>
      <w:marBottom w:val="0"/>
      <w:divBdr>
        <w:top w:val="none" w:sz="0" w:space="0" w:color="auto"/>
        <w:left w:val="none" w:sz="0" w:space="0" w:color="auto"/>
        <w:bottom w:val="none" w:sz="0" w:space="0" w:color="auto"/>
        <w:right w:val="none" w:sz="0" w:space="0" w:color="auto"/>
      </w:divBdr>
    </w:div>
    <w:div w:id="1679505640">
      <w:bodyDiv w:val="1"/>
      <w:marLeft w:val="0"/>
      <w:marRight w:val="0"/>
      <w:marTop w:val="0"/>
      <w:marBottom w:val="0"/>
      <w:divBdr>
        <w:top w:val="none" w:sz="0" w:space="0" w:color="auto"/>
        <w:left w:val="none" w:sz="0" w:space="0" w:color="auto"/>
        <w:bottom w:val="none" w:sz="0" w:space="0" w:color="auto"/>
        <w:right w:val="none" w:sz="0" w:space="0" w:color="auto"/>
      </w:divBdr>
    </w:div>
    <w:div w:id="1682197980">
      <w:bodyDiv w:val="1"/>
      <w:marLeft w:val="0"/>
      <w:marRight w:val="0"/>
      <w:marTop w:val="0"/>
      <w:marBottom w:val="0"/>
      <w:divBdr>
        <w:top w:val="none" w:sz="0" w:space="0" w:color="auto"/>
        <w:left w:val="none" w:sz="0" w:space="0" w:color="auto"/>
        <w:bottom w:val="none" w:sz="0" w:space="0" w:color="auto"/>
        <w:right w:val="none" w:sz="0" w:space="0" w:color="auto"/>
      </w:divBdr>
    </w:div>
    <w:div w:id="1686861151">
      <w:bodyDiv w:val="1"/>
      <w:marLeft w:val="0"/>
      <w:marRight w:val="0"/>
      <w:marTop w:val="0"/>
      <w:marBottom w:val="0"/>
      <w:divBdr>
        <w:top w:val="none" w:sz="0" w:space="0" w:color="auto"/>
        <w:left w:val="none" w:sz="0" w:space="0" w:color="auto"/>
        <w:bottom w:val="none" w:sz="0" w:space="0" w:color="auto"/>
        <w:right w:val="none" w:sz="0" w:space="0" w:color="auto"/>
      </w:divBdr>
    </w:div>
    <w:div w:id="1689260896">
      <w:bodyDiv w:val="1"/>
      <w:marLeft w:val="0"/>
      <w:marRight w:val="0"/>
      <w:marTop w:val="0"/>
      <w:marBottom w:val="0"/>
      <w:divBdr>
        <w:top w:val="none" w:sz="0" w:space="0" w:color="auto"/>
        <w:left w:val="none" w:sz="0" w:space="0" w:color="auto"/>
        <w:bottom w:val="none" w:sz="0" w:space="0" w:color="auto"/>
        <w:right w:val="none" w:sz="0" w:space="0" w:color="auto"/>
      </w:divBdr>
    </w:div>
    <w:div w:id="1701004671">
      <w:bodyDiv w:val="1"/>
      <w:marLeft w:val="0"/>
      <w:marRight w:val="0"/>
      <w:marTop w:val="0"/>
      <w:marBottom w:val="0"/>
      <w:divBdr>
        <w:top w:val="none" w:sz="0" w:space="0" w:color="auto"/>
        <w:left w:val="none" w:sz="0" w:space="0" w:color="auto"/>
        <w:bottom w:val="none" w:sz="0" w:space="0" w:color="auto"/>
        <w:right w:val="none" w:sz="0" w:space="0" w:color="auto"/>
      </w:divBdr>
    </w:div>
    <w:div w:id="1716156966">
      <w:bodyDiv w:val="1"/>
      <w:marLeft w:val="0"/>
      <w:marRight w:val="0"/>
      <w:marTop w:val="0"/>
      <w:marBottom w:val="0"/>
      <w:divBdr>
        <w:top w:val="none" w:sz="0" w:space="0" w:color="auto"/>
        <w:left w:val="none" w:sz="0" w:space="0" w:color="auto"/>
        <w:bottom w:val="none" w:sz="0" w:space="0" w:color="auto"/>
        <w:right w:val="none" w:sz="0" w:space="0" w:color="auto"/>
      </w:divBdr>
    </w:div>
    <w:div w:id="1752041069">
      <w:bodyDiv w:val="1"/>
      <w:marLeft w:val="0"/>
      <w:marRight w:val="0"/>
      <w:marTop w:val="0"/>
      <w:marBottom w:val="0"/>
      <w:divBdr>
        <w:top w:val="none" w:sz="0" w:space="0" w:color="auto"/>
        <w:left w:val="none" w:sz="0" w:space="0" w:color="auto"/>
        <w:bottom w:val="none" w:sz="0" w:space="0" w:color="auto"/>
        <w:right w:val="none" w:sz="0" w:space="0" w:color="auto"/>
      </w:divBdr>
    </w:div>
    <w:div w:id="1825390039">
      <w:bodyDiv w:val="1"/>
      <w:marLeft w:val="0"/>
      <w:marRight w:val="0"/>
      <w:marTop w:val="0"/>
      <w:marBottom w:val="0"/>
      <w:divBdr>
        <w:top w:val="none" w:sz="0" w:space="0" w:color="auto"/>
        <w:left w:val="none" w:sz="0" w:space="0" w:color="auto"/>
        <w:bottom w:val="none" w:sz="0" w:space="0" w:color="auto"/>
        <w:right w:val="none" w:sz="0" w:space="0" w:color="auto"/>
      </w:divBdr>
    </w:div>
    <w:div w:id="1862814752">
      <w:bodyDiv w:val="1"/>
      <w:marLeft w:val="0"/>
      <w:marRight w:val="0"/>
      <w:marTop w:val="0"/>
      <w:marBottom w:val="0"/>
      <w:divBdr>
        <w:top w:val="none" w:sz="0" w:space="0" w:color="auto"/>
        <w:left w:val="none" w:sz="0" w:space="0" w:color="auto"/>
        <w:bottom w:val="none" w:sz="0" w:space="0" w:color="auto"/>
        <w:right w:val="none" w:sz="0" w:space="0" w:color="auto"/>
      </w:divBdr>
    </w:div>
    <w:div w:id="1887832482">
      <w:bodyDiv w:val="1"/>
      <w:marLeft w:val="0"/>
      <w:marRight w:val="0"/>
      <w:marTop w:val="0"/>
      <w:marBottom w:val="0"/>
      <w:divBdr>
        <w:top w:val="none" w:sz="0" w:space="0" w:color="auto"/>
        <w:left w:val="none" w:sz="0" w:space="0" w:color="auto"/>
        <w:bottom w:val="none" w:sz="0" w:space="0" w:color="auto"/>
        <w:right w:val="none" w:sz="0" w:space="0" w:color="auto"/>
      </w:divBdr>
    </w:div>
    <w:div w:id="1907296184">
      <w:bodyDiv w:val="1"/>
      <w:marLeft w:val="0"/>
      <w:marRight w:val="0"/>
      <w:marTop w:val="0"/>
      <w:marBottom w:val="0"/>
      <w:divBdr>
        <w:top w:val="none" w:sz="0" w:space="0" w:color="auto"/>
        <w:left w:val="none" w:sz="0" w:space="0" w:color="auto"/>
        <w:bottom w:val="none" w:sz="0" w:space="0" w:color="auto"/>
        <w:right w:val="none" w:sz="0" w:space="0" w:color="auto"/>
      </w:divBdr>
    </w:div>
    <w:div w:id="1921332910">
      <w:bodyDiv w:val="1"/>
      <w:marLeft w:val="0"/>
      <w:marRight w:val="0"/>
      <w:marTop w:val="0"/>
      <w:marBottom w:val="0"/>
      <w:divBdr>
        <w:top w:val="none" w:sz="0" w:space="0" w:color="auto"/>
        <w:left w:val="none" w:sz="0" w:space="0" w:color="auto"/>
        <w:bottom w:val="none" w:sz="0" w:space="0" w:color="auto"/>
        <w:right w:val="none" w:sz="0" w:space="0" w:color="auto"/>
      </w:divBdr>
    </w:div>
    <w:div w:id="1923097338">
      <w:bodyDiv w:val="1"/>
      <w:marLeft w:val="0"/>
      <w:marRight w:val="0"/>
      <w:marTop w:val="0"/>
      <w:marBottom w:val="0"/>
      <w:divBdr>
        <w:top w:val="none" w:sz="0" w:space="0" w:color="auto"/>
        <w:left w:val="none" w:sz="0" w:space="0" w:color="auto"/>
        <w:bottom w:val="none" w:sz="0" w:space="0" w:color="auto"/>
        <w:right w:val="none" w:sz="0" w:space="0" w:color="auto"/>
      </w:divBdr>
    </w:div>
    <w:div w:id="1939679702">
      <w:bodyDiv w:val="1"/>
      <w:marLeft w:val="0"/>
      <w:marRight w:val="0"/>
      <w:marTop w:val="0"/>
      <w:marBottom w:val="0"/>
      <w:divBdr>
        <w:top w:val="none" w:sz="0" w:space="0" w:color="auto"/>
        <w:left w:val="none" w:sz="0" w:space="0" w:color="auto"/>
        <w:bottom w:val="none" w:sz="0" w:space="0" w:color="auto"/>
        <w:right w:val="none" w:sz="0" w:space="0" w:color="auto"/>
      </w:divBdr>
    </w:div>
    <w:div w:id="1940673422">
      <w:bodyDiv w:val="1"/>
      <w:marLeft w:val="0"/>
      <w:marRight w:val="0"/>
      <w:marTop w:val="0"/>
      <w:marBottom w:val="0"/>
      <w:divBdr>
        <w:top w:val="none" w:sz="0" w:space="0" w:color="auto"/>
        <w:left w:val="none" w:sz="0" w:space="0" w:color="auto"/>
        <w:bottom w:val="none" w:sz="0" w:space="0" w:color="auto"/>
        <w:right w:val="none" w:sz="0" w:space="0" w:color="auto"/>
      </w:divBdr>
    </w:div>
    <w:div w:id="1969041613">
      <w:bodyDiv w:val="1"/>
      <w:marLeft w:val="0"/>
      <w:marRight w:val="0"/>
      <w:marTop w:val="0"/>
      <w:marBottom w:val="0"/>
      <w:divBdr>
        <w:top w:val="none" w:sz="0" w:space="0" w:color="auto"/>
        <w:left w:val="none" w:sz="0" w:space="0" w:color="auto"/>
        <w:bottom w:val="none" w:sz="0" w:space="0" w:color="auto"/>
        <w:right w:val="none" w:sz="0" w:space="0" w:color="auto"/>
      </w:divBdr>
    </w:div>
    <w:div w:id="1987054366">
      <w:bodyDiv w:val="1"/>
      <w:marLeft w:val="0"/>
      <w:marRight w:val="0"/>
      <w:marTop w:val="0"/>
      <w:marBottom w:val="0"/>
      <w:divBdr>
        <w:top w:val="none" w:sz="0" w:space="0" w:color="auto"/>
        <w:left w:val="none" w:sz="0" w:space="0" w:color="auto"/>
        <w:bottom w:val="none" w:sz="0" w:space="0" w:color="auto"/>
        <w:right w:val="none" w:sz="0" w:space="0" w:color="auto"/>
      </w:divBdr>
    </w:div>
    <w:div w:id="1990473159">
      <w:bodyDiv w:val="1"/>
      <w:marLeft w:val="0"/>
      <w:marRight w:val="0"/>
      <w:marTop w:val="0"/>
      <w:marBottom w:val="0"/>
      <w:divBdr>
        <w:top w:val="none" w:sz="0" w:space="0" w:color="auto"/>
        <w:left w:val="none" w:sz="0" w:space="0" w:color="auto"/>
        <w:bottom w:val="none" w:sz="0" w:space="0" w:color="auto"/>
        <w:right w:val="none" w:sz="0" w:space="0" w:color="auto"/>
      </w:divBdr>
    </w:div>
    <w:div w:id="2016957047">
      <w:bodyDiv w:val="1"/>
      <w:marLeft w:val="0"/>
      <w:marRight w:val="0"/>
      <w:marTop w:val="0"/>
      <w:marBottom w:val="0"/>
      <w:divBdr>
        <w:top w:val="none" w:sz="0" w:space="0" w:color="auto"/>
        <w:left w:val="none" w:sz="0" w:space="0" w:color="auto"/>
        <w:bottom w:val="none" w:sz="0" w:space="0" w:color="auto"/>
        <w:right w:val="none" w:sz="0" w:space="0" w:color="auto"/>
      </w:divBdr>
    </w:div>
    <w:div w:id="2029330110">
      <w:bodyDiv w:val="1"/>
      <w:marLeft w:val="0"/>
      <w:marRight w:val="0"/>
      <w:marTop w:val="0"/>
      <w:marBottom w:val="0"/>
      <w:divBdr>
        <w:top w:val="none" w:sz="0" w:space="0" w:color="auto"/>
        <w:left w:val="none" w:sz="0" w:space="0" w:color="auto"/>
        <w:bottom w:val="none" w:sz="0" w:space="0" w:color="auto"/>
        <w:right w:val="none" w:sz="0" w:space="0" w:color="auto"/>
      </w:divBdr>
    </w:div>
    <w:div w:id="2030792953">
      <w:bodyDiv w:val="1"/>
      <w:marLeft w:val="0"/>
      <w:marRight w:val="0"/>
      <w:marTop w:val="0"/>
      <w:marBottom w:val="0"/>
      <w:divBdr>
        <w:top w:val="none" w:sz="0" w:space="0" w:color="auto"/>
        <w:left w:val="none" w:sz="0" w:space="0" w:color="auto"/>
        <w:bottom w:val="none" w:sz="0" w:space="0" w:color="auto"/>
        <w:right w:val="none" w:sz="0" w:space="0" w:color="auto"/>
      </w:divBdr>
    </w:div>
    <w:div w:id="2052457643">
      <w:bodyDiv w:val="1"/>
      <w:marLeft w:val="0"/>
      <w:marRight w:val="0"/>
      <w:marTop w:val="0"/>
      <w:marBottom w:val="0"/>
      <w:divBdr>
        <w:top w:val="none" w:sz="0" w:space="0" w:color="auto"/>
        <w:left w:val="none" w:sz="0" w:space="0" w:color="auto"/>
        <w:bottom w:val="none" w:sz="0" w:space="0" w:color="auto"/>
        <w:right w:val="none" w:sz="0" w:space="0" w:color="auto"/>
      </w:divBdr>
    </w:div>
    <w:div w:id="20780445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8.emf"/><Relationship Id="rId47" Type="http://schemas.openxmlformats.org/officeDocument/2006/relationships/image" Target="media/image33.emf"/><Relationship Id="rId63" Type="http://schemas.openxmlformats.org/officeDocument/2006/relationships/image" Target="media/image49.png"/><Relationship Id="rId68" Type="http://schemas.openxmlformats.org/officeDocument/2006/relationships/image" Target="media/image54.emf"/><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jpeg"/><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3.emf"/><Relationship Id="rId40" Type="http://schemas.openxmlformats.org/officeDocument/2006/relationships/image" Target="media/image26.png"/><Relationship Id="rId45" Type="http://schemas.openxmlformats.org/officeDocument/2006/relationships/image" Target="media/image31.emf"/><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5" Type="http://schemas.openxmlformats.org/officeDocument/2006/relationships/webSettings" Target="webSettings.xml"/><Relationship Id="rId61" Type="http://schemas.openxmlformats.org/officeDocument/2006/relationships/image" Target="media/image47.png"/><Relationship Id="rId19" Type="http://schemas.openxmlformats.org/officeDocument/2006/relationships/footer" Target="footer5.xml"/><Relationship Id="rId14" Type="http://schemas.openxmlformats.org/officeDocument/2006/relationships/header" Target="header1.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emf"/><Relationship Id="rId43" Type="http://schemas.openxmlformats.org/officeDocument/2006/relationships/image" Target="media/image29.png"/><Relationship Id="rId48" Type="http://schemas.openxmlformats.org/officeDocument/2006/relationships/image" Target="media/image34.emf"/><Relationship Id="rId56" Type="http://schemas.openxmlformats.org/officeDocument/2006/relationships/image" Target="media/image42.jpeg"/><Relationship Id="rId64" Type="http://schemas.openxmlformats.org/officeDocument/2006/relationships/image" Target="media/image50.png"/><Relationship Id="rId69" Type="http://schemas.openxmlformats.org/officeDocument/2006/relationships/image" Target="media/image55.emf"/><Relationship Id="rId8" Type="http://schemas.openxmlformats.org/officeDocument/2006/relationships/footer" Target="footer1.xml"/><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footer" Target="footer6.xml"/><Relationship Id="rId38" Type="http://schemas.openxmlformats.org/officeDocument/2006/relationships/image" Target="media/image24.emf"/><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7.jpeg"/><Relationship Id="rId41" Type="http://schemas.openxmlformats.org/officeDocument/2006/relationships/image" Target="media/image27.emf"/><Relationship Id="rId54" Type="http://schemas.openxmlformats.org/officeDocument/2006/relationships/image" Target="media/image40.jpeg"/><Relationship Id="rId62" Type="http://schemas.openxmlformats.org/officeDocument/2006/relationships/image" Target="media/image48.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emf"/><Relationship Id="rId49" Type="http://schemas.openxmlformats.org/officeDocument/2006/relationships/image" Target="media/image35.png"/><Relationship Id="rId57" Type="http://schemas.openxmlformats.org/officeDocument/2006/relationships/image" Target="media/image43.jpeg"/><Relationship Id="rId10" Type="http://schemas.openxmlformats.org/officeDocument/2006/relationships/image" Target="media/image1.png"/><Relationship Id="rId31" Type="http://schemas.openxmlformats.org/officeDocument/2006/relationships/image" Target="media/image18.jpeg"/><Relationship Id="rId44" Type="http://schemas.openxmlformats.org/officeDocument/2006/relationships/image" Target="media/image30.emf"/><Relationship Id="rId52" Type="http://schemas.openxmlformats.org/officeDocument/2006/relationships/image" Target="media/image38.emf"/><Relationship Id="rId60" Type="http://schemas.openxmlformats.org/officeDocument/2006/relationships/image" Target="media/image46.png"/><Relationship Id="rId65"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emf"/><Relationship Id="rId18" Type="http://schemas.openxmlformats.org/officeDocument/2006/relationships/footer" Target="footer4.xml"/><Relationship Id="rId39" Type="http://schemas.openxmlformats.org/officeDocument/2006/relationships/image" Target="media/image25.emf"/><Relationship Id="rId34" Type="http://schemas.openxmlformats.org/officeDocument/2006/relationships/image" Target="media/image20.png"/><Relationship Id="rId50" Type="http://schemas.openxmlformats.org/officeDocument/2006/relationships/image" Target="media/image36.emf"/><Relationship Id="rId55"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b:Source>
    <b:Tag>GOK102</b:Tag>
    <b:SourceType>InternetSite</b:SourceType>
    <b:Guid>{90E7EBA1-9553-4A17-A58D-5111D3872AB9}</b:Guid>
    <b:Author>
      <b:Author>
        <b:Corporate>GOK</b:Corporate>
      </b:Author>
    </b:Author>
    <b:InternetSiteTitle>The Constitution of Kenya 2010</b:InternetSiteTitle>
    <b:Year>2010</b:Year>
    <b:URL>http://kenyalaw.org/kl/index.php?id=398</b:URL>
    <b:RefOrder>1</b:RefOrder>
  </b:Source>
</b:Sources>
</file>

<file path=customXml/itemProps1.xml><?xml version="1.0" encoding="utf-8"?>
<ds:datastoreItem xmlns:ds="http://schemas.openxmlformats.org/officeDocument/2006/customXml" ds:itemID="{A70F5727-39D0-49F4-8A9F-7E51187431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249</Pages>
  <Words>70670</Words>
  <Characters>402822</Characters>
  <Application>Microsoft Office Word</Application>
  <DocSecurity>0</DocSecurity>
  <Lines>3356</Lines>
  <Paragraphs>945</Paragraphs>
  <ScaleCrop>false</ScaleCrop>
  <HeadingPairs>
    <vt:vector size="2" baseType="variant">
      <vt:variant>
        <vt:lpstr>Title</vt:lpstr>
      </vt:variant>
      <vt:variant>
        <vt:i4>1</vt:i4>
      </vt:variant>
    </vt:vector>
  </HeadingPairs>
  <TitlesOfParts>
    <vt:vector size="1" baseType="lpstr">
      <vt:lpstr>AO</vt:lpstr>
    </vt:vector>
  </TitlesOfParts>
  <Company>.</Company>
  <LinksUpToDate>false</LinksUpToDate>
  <CharactersWithSpaces>472547</CharactersWithSpaces>
  <SharedDoc>false</SharedDoc>
  <HLinks>
    <vt:vector size="1500" baseType="variant">
      <vt:variant>
        <vt:i4>1114167</vt:i4>
      </vt:variant>
      <vt:variant>
        <vt:i4>1502</vt:i4>
      </vt:variant>
      <vt:variant>
        <vt:i4>0</vt:i4>
      </vt:variant>
      <vt:variant>
        <vt:i4>5</vt:i4>
      </vt:variant>
      <vt:variant>
        <vt:lpwstr/>
      </vt:variant>
      <vt:variant>
        <vt:lpwstr>_Toc118363879</vt:lpwstr>
      </vt:variant>
      <vt:variant>
        <vt:i4>1114167</vt:i4>
      </vt:variant>
      <vt:variant>
        <vt:i4>1496</vt:i4>
      </vt:variant>
      <vt:variant>
        <vt:i4>0</vt:i4>
      </vt:variant>
      <vt:variant>
        <vt:i4>5</vt:i4>
      </vt:variant>
      <vt:variant>
        <vt:lpwstr/>
      </vt:variant>
      <vt:variant>
        <vt:lpwstr>_Toc118363878</vt:lpwstr>
      </vt:variant>
      <vt:variant>
        <vt:i4>1114167</vt:i4>
      </vt:variant>
      <vt:variant>
        <vt:i4>1490</vt:i4>
      </vt:variant>
      <vt:variant>
        <vt:i4>0</vt:i4>
      </vt:variant>
      <vt:variant>
        <vt:i4>5</vt:i4>
      </vt:variant>
      <vt:variant>
        <vt:lpwstr/>
      </vt:variant>
      <vt:variant>
        <vt:lpwstr>_Toc118363877</vt:lpwstr>
      </vt:variant>
      <vt:variant>
        <vt:i4>1835058</vt:i4>
      </vt:variant>
      <vt:variant>
        <vt:i4>1481</vt:i4>
      </vt:variant>
      <vt:variant>
        <vt:i4>0</vt:i4>
      </vt:variant>
      <vt:variant>
        <vt:i4>5</vt:i4>
      </vt:variant>
      <vt:variant>
        <vt:lpwstr/>
      </vt:variant>
      <vt:variant>
        <vt:lpwstr>_Toc112122396</vt:lpwstr>
      </vt:variant>
      <vt:variant>
        <vt:i4>1835058</vt:i4>
      </vt:variant>
      <vt:variant>
        <vt:i4>1475</vt:i4>
      </vt:variant>
      <vt:variant>
        <vt:i4>0</vt:i4>
      </vt:variant>
      <vt:variant>
        <vt:i4>5</vt:i4>
      </vt:variant>
      <vt:variant>
        <vt:lpwstr/>
      </vt:variant>
      <vt:variant>
        <vt:lpwstr>_Toc112122395</vt:lpwstr>
      </vt:variant>
      <vt:variant>
        <vt:i4>1835058</vt:i4>
      </vt:variant>
      <vt:variant>
        <vt:i4>1469</vt:i4>
      </vt:variant>
      <vt:variant>
        <vt:i4>0</vt:i4>
      </vt:variant>
      <vt:variant>
        <vt:i4>5</vt:i4>
      </vt:variant>
      <vt:variant>
        <vt:lpwstr/>
      </vt:variant>
      <vt:variant>
        <vt:lpwstr>_Toc112122394</vt:lpwstr>
      </vt:variant>
      <vt:variant>
        <vt:i4>1835058</vt:i4>
      </vt:variant>
      <vt:variant>
        <vt:i4>1463</vt:i4>
      </vt:variant>
      <vt:variant>
        <vt:i4>0</vt:i4>
      </vt:variant>
      <vt:variant>
        <vt:i4>5</vt:i4>
      </vt:variant>
      <vt:variant>
        <vt:lpwstr/>
      </vt:variant>
      <vt:variant>
        <vt:lpwstr>_Toc112122393</vt:lpwstr>
      </vt:variant>
      <vt:variant>
        <vt:i4>1835058</vt:i4>
      </vt:variant>
      <vt:variant>
        <vt:i4>1457</vt:i4>
      </vt:variant>
      <vt:variant>
        <vt:i4>0</vt:i4>
      </vt:variant>
      <vt:variant>
        <vt:i4>5</vt:i4>
      </vt:variant>
      <vt:variant>
        <vt:lpwstr/>
      </vt:variant>
      <vt:variant>
        <vt:lpwstr>_Toc112122392</vt:lpwstr>
      </vt:variant>
      <vt:variant>
        <vt:i4>1179696</vt:i4>
      </vt:variant>
      <vt:variant>
        <vt:i4>1448</vt:i4>
      </vt:variant>
      <vt:variant>
        <vt:i4>0</vt:i4>
      </vt:variant>
      <vt:variant>
        <vt:i4>5</vt:i4>
      </vt:variant>
      <vt:variant>
        <vt:lpwstr/>
      </vt:variant>
      <vt:variant>
        <vt:lpwstr>_Toc112122178</vt:lpwstr>
      </vt:variant>
      <vt:variant>
        <vt:i4>1179696</vt:i4>
      </vt:variant>
      <vt:variant>
        <vt:i4>1442</vt:i4>
      </vt:variant>
      <vt:variant>
        <vt:i4>0</vt:i4>
      </vt:variant>
      <vt:variant>
        <vt:i4>5</vt:i4>
      </vt:variant>
      <vt:variant>
        <vt:lpwstr/>
      </vt:variant>
      <vt:variant>
        <vt:lpwstr>_Toc112122177</vt:lpwstr>
      </vt:variant>
      <vt:variant>
        <vt:i4>1179696</vt:i4>
      </vt:variant>
      <vt:variant>
        <vt:i4>1436</vt:i4>
      </vt:variant>
      <vt:variant>
        <vt:i4>0</vt:i4>
      </vt:variant>
      <vt:variant>
        <vt:i4>5</vt:i4>
      </vt:variant>
      <vt:variant>
        <vt:lpwstr/>
      </vt:variant>
      <vt:variant>
        <vt:lpwstr>_Toc112122176</vt:lpwstr>
      </vt:variant>
      <vt:variant>
        <vt:i4>1179696</vt:i4>
      </vt:variant>
      <vt:variant>
        <vt:i4>1430</vt:i4>
      </vt:variant>
      <vt:variant>
        <vt:i4>0</vt:i4>
      </vt:variant>
      <vt:variant>
        <vt:i4>5</vt:i4>
      </vt:variant>
      <vt:variant>
        <vt:lpwstr/>
      </vt:variant>
      <vt:variant>
        <vt:lpwstr>_Toc112122175</vt:lpwstr>
      </vt:variant>
      <vt:variant>
        <vt:i4>1179696</vt:i4>
      </vt:variant>
      <vt:variant>
        <vt:i4>1424</vt:i4>
      </vt:variant>
      <vt:variant>
        <vt:i4>0</vt:i4>
      </vt:variant>
      <vt:variant>
        <vt:i4>5</vt:i4>
      </vt:variant>
      <vt:variant>
        <vt:lpwstr/>
      </vt:variant>
      <vt:variant>
        <vt:lpwstr>_Toc112122174</vt:lpwstr>
      </vt:variant>
      <vt:variant>
        <vt:i4>1179696</vt:i4>
      </vt:variant>
      <vt:variant>
        <vt:i4>1418</vt:i4>
      </vt:variant>
      <vt:variant>
        <vt:i4>0</vt:i4>
      </vt:variant>
      <vt:variant>
        <vt:i4>5</vt:i4>
      </vt:variant>
      <vt:variant>
        <vt:lpwstr/>
      </vt:variant>
      <vt:variant>
        <vt:lpwstr>_Toc112122173</vt:lpwstr>
      </vt:variant>
      <vt:variant>
        <vt:i4>1179696</vt:i4>
      </vt:variant>
      <vt:variant>
        <vt:i4>1412</vt:i4>
      </vt:variant>
      <vt:variant>
        <vt:i4>0</vt:i4>
      </vt:variant>
      <vt:variant>
        <vt:i4>5</vt:i4>
      </vt:variant>
      <vt:variant>
        <vt:lpwstr/>
      </vt:variant>
      <vt:variant>
        <vt:lpwstr>_Toc112122172</vt:lpwstr>
      </vt:variant>
      <vt:variant>
        <vt:i4>1179696</vt:i4>
      </vt:variant>
      <vt:variant>
        <vt:i4>1406</vt:i4>
      </vt:variant>
      <vt:variant>
        <vt:i4>0</vt:i4>
      </vt:variant>
      <vt:variant>
        <vt:i4>5</vt:i4>
      </vt:variant>
      <vt:variant>
        <vt:lpwstr/>
      </vt:variant>
      <vt:variant>
        <vt:lpwstr>_Toc112122171</vt:lpwstr>
      </vt:variant>
      <vt:variant>
        <vt:i4>1179696</vt:i4>
      </vt:variant>
      <vt:variant>
        <vt:i4>1400</vt:i4>
      </vt:variant>
      <vt:variant>
        <vt:i4>0</vt:i4>
      </vt:variant>
      <vt:variant>
        <vt:i4>5</vt:i4>
      </vt:variant>
      <vt:variant>
        <vt:lpwstr/>
      </vt:variant>
      <vt:variant>
        <vt:lpwstr>_Toc112122170</vt:lpwstr>
      </vt:variant>
      <vt:variant>
        <vt:i4>1245232</vt:i4>
      </vt:variant>
      <vt:variant>
        <vt:i4>1394</vt:i4>
      </vt:variant>
      <vt:variant>
        <vt:i4>0</vt:i4>
      </vt:variant>
      <vt:variant>
        <vt:i4>5</vt:i4>
      </vt:variant>
      <vt:variant>
        <vt:lpwstr/>
      </vt:variant>
      <vt:variant>
        <vt:lpwstr>_Toc112122169</vt:lpwstr>
      </vt:variant>
      <vt:variant>
        <vt:i4>1245232</vt:i4>
      </vt:variant>
      <vt:variant>
        <vt:i4>1388</vt:i4>
      </vt:variant>
      <vt:variant>
        <vt:i4>0</vt:i4>
      </vt:variant>
      <vt:variant>
        <vt:i4>5</vt:i4>
      </vt:variant>
      <vt:variant>
        <vt:lpwstr/>
      </vt:variant>
      <vt:variant>
        <vt:lpwstr>_Toc112122168</vt:lpwstr>
      </vt:variant>
      <vt:variant>
        <vt:i4>1245232</vt:i4>
      </vt:variant>
      <vt:variant>
        <vt:i4>1382</vt:i4>
      </vt:variant>
      <vt:variant>
        <vt:i4>0</vt:i4>
      </vt:variant>
      <vt:variant>
        <vt:i4>5</vt:i4>
      </vt:variant>
      <vt:variant>
        <vt:lpwstr/>
      </vt:variant>
      <vt:variant>
        <vt:lpwstr>_Toc112122167</vt:lpwstr>
      </vt:variant>
      <vt:variant>
        <vt:i4>1245232</vt:i4>
      </vt:variant>
      <vt:variant>
        <vt:i4>1376</vt:i4>
      </vt:variant>
      <vt:variant>
        <vt:i4>0</vt:i4>
      </vt:variant>
      <vt:variant>
        <vt:i4>5</vt:i4>
      </vt:variant>
      <vt:variant>
        <vt:lpwstr/>
      </vt:variant>
      <vt:variant>
        <vt:lpwstr>_Toc112122166</vt:lpwstr>
      </vt:variant>
      <vt:variant>
        <vt:i4>1245232</vt:i4>
      </vt:variant>
      <vt:variant>
        <vt:i4>1370</vt:i4>
      </vt:variant>
      <vt:variant>
        <vt:i4>0</vt:i4>
      </vt:variant>
      <vt:variant>
        <vt:i4>5</vt:i4>
      </vt:variant>
      <vt:variant>
        <vt:lpwstr/>
      </vt:variant>
      <vt:variant>
        <vt:lpwstr>_Toc112122165</vt:lpwstr>
      </vt:variant>
      <vt:variant>
        <vt:i4>1245232</vt:i4>
      </vt:variant>
      <vt:variant>
        <vt:i4>1364</vt:i4>
      </vt:variant>
      <vt:variant>
        <vt:i4>0</vt:i4>
      </vt:variant>
      <vt:variant>
        <vt:i4>5</vt:i4>
      </vt:variant>
      <vt:variant>
        <vt:lpwstr/>
      </vt:variant>
      <vt:variant>
        <vt:lpwstr>_Toc112122164</vt:lpwstr>
      </vt:variant>
      <vt:variant>
        <vt:i4>1245232</vt:i4>
      </vt:variant>
      <vt:variant>
        <vt:i4>1358</vt:i4>
      </vt:variant>
      <vt:variant>
        <vt:i4>0</vt:i4>
      </vt:variant>
      <vt:variant>
        <vt:i4>5</vt:i4>
      </vt:variant>
      <vt:variant>
        <vt:lpwstr/>
      </vt:variant>
      <vt:variant>
        <vt:lpwstr>_Toc112122163</vt:lpwstr>
      </vt:variant>
      <vt:variant>
        <vt:i4>1245232</vt:i4>
      </vt:variant>
      <vt:variant>
        <vt:i4>1352</vt:i4>
      </vt:variant>
      <vt:variant>
        <vt:i4>0</vt:i4>
      </vt:variant>
      <vt:variant>
        <vt:i4>5</vt:i4>
      </vt:variant>
      <vt:variant>
        <vt:lpwstr/>
      </vt:variant>
      <vt:variant>
        <vt:lpwstr>_Toc112122162</vt:lpwstr>
      </vt:variant>
      <vt:variant>
        <vt:i4>1245232</vt:i4>
      </vt:variant>
      <vt:variant>
        <vt:i4>1346</vt:i4>
      </vt:variant>
      <vt:variant>
        <vt:i4>0</vt:i4>
      </vt:variant>
      <vt:variant>
        <vt:i4>5</vt:i4>
      </vt:variant>
      <vt:variant>
        <vt:lpwstr/>
      </vt:variant>
      <vt:variant>
        <vt:lpwstr>_Toc112122161</vt:lpwstr>
      </vt:variant>
      <vt:variant>
        <vt:i4>1245232</vt:i4>
      </vt:variant>
      <vt:variant>
        <vt:i4>1340</vt:i4>
      </vt:variant>
      <vt:variant>
        <vt:i4>0</vt:i4>
      </vt:variant>
      <vt:variant>
        <vt:i4>5</vt:i4>
      </vt:variant>
      <vt:variant>
        <vt:lpwstr/>
      </vt:variant>
      <vt:variant>
        <vt:lpwstr>_Toc112122160</vt:lpwstr>
      </vt:variant>
      <vt:variant>
        <vt:i4>1048624</vt:i4>
      </vt:variant>
      <vt:variant>
        <vt:i4>1334</vt:i4>
      </vt:variant>
      <vt:variant>
        <vt:i4>0</vt:i4>
      </vt:variant>
      <vt:variant>
        <vt:i4>5</vt:i4>
      </vt:variant>
      <vt:variant>
        <vt:lpwstr/>
      </vt:variant>
      <vt:variant>
        <vt:lpwstr>_Toc112122159</vt:lpwstr>
      </vt:variant>
      <vt:variant>
        <vt:i4>1048624</vt:i4>
      </vt:variant>
      <vt:variant>
        <vt:i4>1328</vt:i4>
      </vt:variant>
      <vt:variant>
        <vt:i4>0</vt:i4>
      </vt:variant>
      <vt:variant>
        <vt:i4>5</vt:i4>
      </vt:variant>
      <vt:variant>
        <vt:lpwstr/>
      </vt:variant>
      <vt:variant>
        <vt:lpwstr>_Toc112122158</vt:lpwstr>
      </vt:variant>
      <vt:variant>
        <vt:i4>1048624</vt:i4>
      </vt:variant>
      <vt:variant>
        <vt:i4>1322</vt:i4>
      </vt:variant>
      <vt:variant>
        <vt:i4>0</vt:i4>
      </vt:variant>
      <vt:variant>
        <vt:i4>5</vt:i4>
      </vt:variant>
      <vt:variant>
        <vt:lpwstr/>
      </vt:variant>
      <vt:variant>
        <vt:lpwstr>_Toc112122157</vt:lpwstr>
      </vt:variant>
      <vt:variant>
        <vt:i4>1048624</vt:i4>
      </vt:variant>
      <vt:variant>
        <vt:i4>1316</vt:i4>
      </vt:variant>
      <vt:variant>
        <vt:i4>0</vt:i4>
      </vt:variant>
      <vt:variant>
        <vt:i4>5</vt:i4>
      </vt:variant>
      <vt:variant>
        <vt:lpwstr/>
      </vt:variant>
      <vt:variant>
        <vt:lpwstr>_Toc112122156</vt:lpwstr>
      </vt:variant>
      <vt:variant>
        <vt:i4>1048624</vt:i4>
      </vt:variant>
      <vt:variant>
        <vt:i4>1310</vt:i4>
      </vt:variant>
      <vt:variant>
        <vt:i4>0</vt:i4>
      </vt:variant>
      <vt:variant>
        <vt:i4>5</vt:i4>
      </vt:variant>
      <vt:variant>
        <vt:lpwstr/>
      </vt:variant>
      <vt:variant>
        <vt:lpwstr>_Toc112122155</vt:lpwstr>
      </vt:variant>
      <vt:variant>
        <vt:i4>1048624</vt:i4>
      </vt:variant>
      <vt:variant>
        <vt:i4>1304</vt:i4>
      </vt:variant>
      <vt:variant>
        <vt:i4>0</vt:i4>
      </vt:variant>
      <vt:variant>
        <vt:i4>5</vt:i4>
      </vt:variant>
      <vt:variant>
        <vt:lpwstr/>
      </vt:variant>
      <vt:variant>
        <vt:lpwstr>_Toc112122154</vt:lpwstr>
      </vt:variant>
      <vt:variant>
        <vt:i4>1048624</vt:i4>
      </vt:variant>
      <vt:variant>
        <vt:i4>1298</vt:i4>
      </vt:variant>
      <vt:variant>
        <vt:i4>0</vt:i4>
      </vt:variant>
      <vt:variant>
        <vt:i4>5</vt:i4>
      </vt:variant>
      <vt:variant>
        <vt:lpwstr/>
      </vt:variant>
      <vt:variant>
        <vt:lpwstr>_Toc112122153</vt:lpwstr>
      </vt:variant>
      <vt:variant>
        <vt:i4>1048624</vt:i4>
      </vt:variant>
      <vt:variant>
        <vt:i4>1292</vt:i4>
      </vt:variant>
      <vt:variant>
        <vt:i4>0</vt:i4>
      </vt:variant>
      <vt:variant>
        <vt:i4>5</vt:i4>
      </vt:variant>
      <vt:variant>
        <vt:lpwstr/>
      </vt:variant>
      <vt:variant>
        <vt:lpwstr>_Toc112122152</vt:lpwstr>
      </vt:variant>
      <vt:variant>
        <vt:i4>1114169</vt:i4>
      </vt:variant>
      <vt:variant>
        <vt:i4>1283</vt:i4>
      </vt:variant>
      <vt:variant>
        <vt:i4>0</vt:i4>
      </vt:variant>
      <vt:variant>
        <vt:i4>5</vt:i4>
      </vt:variant>
      <vt:variant>
        <vt:lpwstr/>
      </vt:variant>
      <vt:variant>
        <vt:lpwstr>_Toc118363677</vt:lpwstr>
      </vt:variant>
      <vt:variant>
        <vt:i4>1114169</vt:i4>
      </vt:variant>
      <vt:variant>
        <vt:i4>1277</vt:i4>
      </vt:variant>
      <vt:variant>
        <vt:i4>0</vt:i4>
      </vt:variant>
      <vt:variant>
        <vt:i4>5</vt:i4>
      </vt:variant>
      <vt:variant>
        <vt:lpwstr/>
      </vt:variant>
      <vt:variant>
        <vt:lpwstr>_Toc118363676</vt:lpwstr>
      </vt:variant>
      <vt:variant>
        <vt:i4>1114169</vt:i4>
      </vt:variant>
      <vt:variant>
        <vt:i4>1271</vt:i4>
      </vt:variant>
      <vt:variant>
        <vt:i4>0</vt:i4>
      </vt:variant>
      <vt:variant>
        <vt:i4>5</vt:i4>
      </vt:variant>
      <vt:variant>
        <vt:lpwstr/>
      </vt:variant>
      <vt:variant>
        <vt:lpwstr>_Toc118363675</vt:lpwstr>
      </vt:variant>
      <vt:variant>
        <vt:i4>1114169</vt:i4>
      </vt:variant>
      <vt:variant>
        <vt:i4>1265</vt:i4>
      </vt:variant>
      <vt:variant>
        <vt:i4>0</vt:i4>
      </vt:variant>
      <vt:variant>
        <vt:i4>5</vt:i4>
      </vt:variant>
      <vt:variant>
        <vt:lpwstr/>
      </vt:variant>
      <vt:variant>
        <vt:lpwstr>_Toc118363674</vt:lpwstr>
      </vt:variant>
      <vt:variant>
        <vt:i4>1114169</vt:i4>
      </vt:variant>
      <vt:variant>
        <vt:i4>1259</vt:i4>
      </vt:variant>
      <vt:variant>
        <vt:i4>0</vt:i4>
      </vt:variant>
      <vt:variant>
        <vt:i4>5</vt:i4>
      </vt:variant>
      <vt:variant>
        <vt:lpwstr/>
      </vt:variant>
      <vt:variant>
        <vt:lpwstr>_Toc118363673</vt:lpwstr>
      </vt:variant>
      <vt:variant>
        <vt:i4>1114169</vt:i4>
      </vt:variant>
      <vt:variant>
        <vt:i4>1253</vt:i4>
      </vt:variant>
      <vt:variant>
        <vt:i4>0</vt:i4>
      </vt:variant>
      <vt:variant>
        <vt:i4>5</vt:i4>
      </vt:variant>
      <vt:variant>
        <vt:lpwstr/>
      </vt:variant>
      <vt:variant>
        <vt:lpwstr>_Toc118363672</vt:lpwstr>
      </vt:variant>
      <vt:variant>
        <vt:i4>1114169</vt:i4>
      </vt:variant>
      <vt:variant>
        <vt:i4>1247</vt:i4>
      </vt:variant>
      <vt:variant>
        <vt:i4>0</vt:i4>
      </vt:variant>
      <vt:variant>
        <vt:i4>5</vt:i4>
      </vt:variant>
      <vt:variant>
        <vt:lpwstr/>
      </vt:variant>
      <vt:variant>
        <vt:lpwstr>_Toc118363671</vt:lpwstr>
      </vt:variant>
      <vt:variant>
        <vt:i4>1114169</vt:i4>
      </vt:variant>
      <vt:variant>
        <vt:i4>1241</vt:i4>
      </vt:variant>
      <vt:variant>
        <vt:i4>0</vt:i4>
      </vt:variant>
      <vt:variant>
        <vt:i4>5</vt:i4>
      </vt:variant>
      <vt:variant>
        <vt:lpwstr/>
      </vt:variant>
      <vt:variant>
        <vt:lpwstr>_Toc118363670</vt:lpwstr>
      </vt:variant>
      <vt:variant>
        <vt:i4>1048633</vt:i4>
      </vt:variant>
      <vt:variant>
        <vt:i4>1235</vt:i4>
      </vt:variant>
      <vt:variant>
        <vt:i4>0</vt:i4>
      </vt:variant>
      <vt:variant>
        <vt:i4>5</vt:i4>
      </vt:variant>
      <vt:variant>
        <vt:lpwstr/>
      </vt:variant>
      <vt:variant>
        <vt:lpwstr>_Toc118363669</vt:lpwstr>
      </vt:variant>
      <vt:variant>
        <vt:i4>1048633</vt:i4>
      </vt:variant>
      <vt:variant>
        <vt:i4>1229</vt:i4>
      </vt:variant>
      <vt:variant>
        <vt:i4>0</vt:i4>
      </vt:variant>
      <vt:variant>
        <vt:i4>5</vt:i4>
      </vt:variant>
      <vt:variant>
        <vt:lpwstr/>
      </vt:variant>
      <vt:variant>
        <vt:lpwstr>_Toc118363668</vt:lpwstr>
      </vt:variant>
      <vt:variant>
        <vt:i4>1048633</vt:i4>
      </vt:variant>
      <vt:variant>
        <vt:i4>1223</vt:i4>
      </vt:variant>
      <vt:variant>
        <vt:i4>0</vt:i4>
      </vt:variant>
      <vt:variant>
        <vt:i4>5</vt:i4>
      </vt:variant>
      <vt:variant>
        <vt:lpwstr/>
      </vt:variant>
      <vt:variant>
        <vt:lpwstr>_Toc118363667</vt:lpwstr>
      </vt:variant>
      <vt:variant>
        <vt:i4>1048633</vt:i4>
      </vt:variant>
      <vt:variant>
        <vt:i4>1217</vt:i4>
      </vt:variant>
      <vt:variant>
        <vt:i4>0</vt:i4>
      </vt:variant>
      <vt:variant>
        <vt:i4>5</vt:i4>
      </vt:variant>
      <vt:variant>
        <vt:lpwstr/>
      </vt:variant>
      <vt:variant>
        <vt:lpwstr>_Toc118363666</vt:lpwstr>
      </vt:variant>
      <vt:variant>
        <vt:i4>1048633</vt:i4>
      </vt:variant>
      <vt:variant>
        <vt:i4>1211</vt:i4>
      </vt:variant>
      <vt:variant>
        <vt:i4>0</vt:i4>
      </vt:variant>
      <vt:variant>
        <vt:i4>5</vt:i4>
      </vt:variant>
      <vt:variant>
        <vt:lpwstr/>
      </vt:variant>
      <vt:variant>
        <vt:lpwstr>_Toc118363665</vt:lpwstr>
      </vt:variant>
      <vt:variant>
        <vt:i4>1048633</vt:i4>
      </vt:variant>
      <vt:variant>
        <vt:i4>1205</vt:i4>
      </vt:variant>
      <vt:variant>
        <vt:i4>0</vt:i4>
      </vt:variant>
      <vt:variant>
        <vt:i4>5</vt:i4>
      </vt:variant>
      <vt:variant>
        <vt:lpwstr/>
      </vt:variant>
      <vt:variant>
        <vt:lpwstr>_Toc118363664</vt:lpwstr>
      </vt:variant>
      <vt:variant>
        <vt:i4>1048633</vt:i4>
      </vt:variant>
      <vt:variant>
        <vt:i4>1199</vt:i4>
      </vt:variant>
      <vt:variant>
        <vt:i4>0</vt:i4>
      </vt:variant>
      <vt:variant>
        <vt:i4>5</vt:i4>
      </vt:variant>
      <vt:variant>
        <vt:lpwstr/>
      </vt:variant>
      <vt:variant>
        <vt:lpwstr>_Toc118363663</vt:lpwstr>
      </vt:variant>
      <vt:variant>
        <vt:i4>1048633</vt:i4>
      </vt:variant>
      <vt:variant>
        <vt:i4>1193</vt:i4>
      </vt:variant>
      <vt:variant>
        <vt:i4>0</vt:i4>
      </vt:variant>
      <vt:variant>
        <vt:i4>5</vt:i4>
      </vt:variant>
      <vt:variant>
        <vt:lpwstr/>
      </vt:variant>
      <vt:variant>
        <vt:lpwstr>_Toc118363662</vt:lpwstr>
      </vt:variant>
      <vt:variant>
        <vt:i4>1048633</vt:i4>
      </vt:variant>
      <vt:variant>
        <vt:i4>1187</vt:i4>
      </vt:variant>
      <vt:variant>
        <vt:i4>0</vt:i4>
      </vt:variant>
      <vt:variant>
        <vt:i4>5</vt:i4>
      </vt:variant>
      <vt:variant>
        <vt:lpwstr/>
      </vt:variant>
      <vt:variant>
        <vt:lpwstr>_Toc118363661</vt:lpwstr>
      </vt:variant>
      <vt:variant>
        <vt:i4>1048633</vt:i4>
      </vt:variant>
      <vt:variant>
        <vt:i4>1181</vt:i4>
      </vt:variant>
      <vt:variant>
        <vt:i4>0</vt:i4>
      </vt:variant>
      <vt:variant>
        <vt:i4>5</vt:i4>
      </vt:variant>
      <vt:variant>
        <vt:lpwstr/>
      </vt:variant>
      <vt:variant>
        <vt:lpwstr>_Toc118363660</vt:lpwstr>
      </vt:variant>
      <vt:variant>
        <vt:i4>1245241</vt:i4>
      </vt:variant>
      <vt:variant>
        <vt:i4>1175</vt:i4>
      </vt:variant>
      <vt:variant>
        <vt:i4>0</vt:i4>
      </vt:variant>
      <vt:variant>
        <vt:i4>5</vt:i4>
      </vt:variant>
      <vt:variant>
        <vt:lpwstr/>
      </vt:variant>
      <vt:variant>
        <vt:lpwstr>_Toc118363659</vt:lpwstr>
      </vt:variant>
      <vt:variant>
        <vt:i4>1245241</vt:i4>
      </vt:variant>
      <vt:variant>
        <vt:i4>1169</vt:i4>
      </vt:variant>
      <vt:variant>
        <vt:i4>0</vt:i4>
      </vt:variant>
      <vt:variant>
        <vt:i4>5</vt:i4>
      </vt:variant>
      <vt:variant>
        <vt:lpwstr/>
      </vt:variant>
      <vt:variant>
        <vt:lpwstr>_Toc118363658</vt:lpwstr>
      </vt:variant>
      <vt:variant>
        <vt:i4>1245241</vt:i4>
      </vt:variant>
      <vt:variant>
        <vt:i4>1163</vt:i4>
      </vt:variant>
      <vt:variant>
        <vt:i4>0</vt:i4>
      </vt:variant>
      <vt:variant>
        <vt:i4>5</vt:i4>
      </vt:variant>
      <vt:variant>
        <vt:lpwstr/>
      </vt:variant>
      <vt:variant>
        <vt:lpwstr>_Toc118363657</vt:lpwstr>
      </vt:variant>
      <vt:variant>
        <vt:i4>1245241</vt:i4>
      </vt:variant>
      <vt:variant>
        <vt:i4>1157</vt:i4>
      </vt:variant>
      <vt:variant>
        <vt:i4>0</vt:i4>
      </vt:variant>
      <vt:variant>
        <vt:i4>5</vt:i4>
      </vt:variant>
      <vt:variant>
        <vt:lpwstr/>
      </vt:variant>
      <vt:variant>
        <vt:lpwstr>_Toc118363656</vt:lpwstr>
      </vt:variant>
      <vt:variant>
        <vt:i4>1245241</vt:i4>
      </vt:variant>
      <vt:variant>
        <vt:i4>1151</vt:i4>
      </vt:variant>
      <vt:variant>
        <vt:i4>0</vt:i4>
      </vt:variant>
      <vt:variant>
        <vt:i4>5</vt:i4>
      </vt:variant>
      <vt:variant>
        <vt:lpwstr/>
      </vt:variant>
      <vt:variant>
        <vt:lpwstr>_Toc118363655</vt:lpwstr>
      </vt:variant>
      <vt:variant>
        <vt:i4>1245241</vt:i4>
      </vt:variant>
      <vt:variant>
        <vt:i4>1145</vt:i4>
      </vt:variant>
      <vt:variant>
        <vt:i4>0</vt:i4>
      </vt:variant>
      <vt:variant>
        <vt:i4>5</vt:i4>
      </vt:variant>
      <vt:variant>
        <vt:lpwstr/>
      </vt:variant>
      <vt:variant>
        <vt:lpwstr>_Toc118363654</vt:lpwstr>
      </vt:variant>
      <vt:variant>
        <vt:i4>1245241</vt:i4>
      </vt:variant>
      <vt:variant>
        <vt:i4>1139</vt:i4>
      </vt:variant>
      <vt:variant>
        <vt:i4>0</vt:i4>
      </vt:variant>
      <vt:variant>
        <vt:i4>5</vt:i4>
      </vt:variant>
      <vt:variant>
        <vt:lpwstr/>
      </vt:variant>
      <vt:variant>
        <vt:lpwstr>_Toc118363653</vt:lpwstr>
      </vt:variant>
      <vt:variant>
        <vt:i4>1245241</vt:i4>
      </vt:variant>
      <vt:variant>
        <vt:i4>1136</vt:i4>
      </vt:variant>
      <vt:variant>
        <vt:i4>0</vt:i4>
      </vt:variant>
      <vt:variant>
        <vt:i4>5</vt:i4>
      </vt:variant>
      <vt:variant>
        <vt:lpwstr/>
      </vt:variant>
      <vt:variant>
        <vt:lpwstr>_Toc118363652</vt:lpwstr>
      </vt:variant>
      <vt:variant>
        <vt:i4>1245241</vt:i4>
      </vt:variant>
      <vt:variant>
        <vt:i4>1130</vt:i4>
      </vt:variant>
      <vt:variant>
        <vt:i4>0</vt:i4>
      </vt:variant>
      <vt:variant>
        <vt:i4>5</vt:i4>
      </vt:variant>
      <vt:variant>
        <vt:lpwstr/>
      </vt:variant>
      <vt:variant>
        <vt:lpwstr>_Toc118363651</vt:lpwstr>
      </vt:variant>
      <vt:variant>
        <vt:i4>1245241</vt:i4>
      </vt:variant>
      <vt:variant>
        <vt:i4>1124</vt:i4>
      </vt:variant>
      <vt:variant>
        <vt:i4>0</vt:i4>
      </vt:variant>
      <vt:variant>
        <vt:i4>5</vt:i4>
      </vt:variant>
      <vt:variant>
        <vt:lpwstr/>
      </vt:variant>
      <vt:variant>
        <vt:lpwstr>_Toc118363650</vt:lpwstr>
      </vt:variant>
      <vt:variant>
        <vt:i4>1179705</vt:i4>
      </vt:variant>
      <vt:variant>
        <vt:i4>1118</vt:i4>
      </vt:variant>
      <vt:variant>
        <vt:i4>0</vt:i4>
      </vt:variant>
      <vt:variant>
        <vt:i4>5</vt:i4>
      </vt:variant>
      <vt:variant>
        <vt:lpwstr/>
      </vt:variant>
      <vt:variant>
        <vt:lpwstr>_Toc118363649</vt:lpwstr>
      </vt:variant>
      <vt:variant>
        <vt:i4>1179705</vt:i4>
      </vt:variant>
      <vt:variant>
        <vt:i4>1112</vt:i4>
      </vt:variant>
      <vt:variant>
        <vt:i4>0</vt:i4>
      </vt:variant>
      <vt:variant>
        <vt:i4>5</vt:i4>
      </vt:variant>
      <vt:variant>
        <vt:lpwstr/>
      </vt:variant>
      <vt:variant>
        <vt:lpwstr>_Toc118363648</vt:lpwstr>
      </vt:variant>
      <vt:variant>
        <vt:i4>1179705</vt:i4>
      </vt:variant>
      <vt:variant>
        <vt:i4>1106</vt:i4>
      </vt:variant>
      <vt:variant>
        <vt:i4>0</vt:i4>
      </vt:variant>
      <vt:variant>
        <vt:i4>5</vt:i4>
      </vt:variant>
      <vt:variant>
        <vt:lpwstr/>
      </vt:variant>
      <vt:variant>
        <vt:lpwstr>_Toc118363647</vt:lpwstr>
      </vt:variant>
      <vt:variant>
        <vt:i4>1179705</vt:i4>
      </vt:variant>
      <vt:variant>
        <vt:i4>1100</vt:i4>
      </vt:variant>
      <vt:variant>
        <vt:i4>0</vt:i4>
      </vt:variant>
      <vt:variant>
        <vt:i4>5</vt:i4>
      </vt:variant>
      <vt:variant>
        <vt:lpwstr/>
      </vt:variant>
      <vt:variant>
        <vt:lpwstr>_Toc118363646</vt:lpwstr>
      </vt:variant>
      <vt:variant>
        <vt:i4>1179705</vt:i4>
      </vt:variant>
      <vt:variant>
        <vt:i4>1094</vt:i4>
      </vt:variant>
      <vt:variant>
        <vt:i4>0</vt:i4>
      </vt:variant>
      <vt:variant>
        <vt:i4>5</vt:i4>
      </vt:variant>
      <vt:variant>
        <vt:lpwstr/>
      </vt:variant>
      <vt:variant>
        <vt:lpwstr>_Toc118363645</vt:lpwstr>
      </vt:variant>
      <vt:variant>
        <vt:i4>1179705</vt:i4>
      </vt:variant>
      <vt:variant>
        <vt:i4>1088</vt:i4>
      </vt:variant>
      <vt:variant>
        <vt:i4>0</vt:i4>
      </vt:variant>
      <vt:variant>
        <vt:i4>5</vt:i4>
      </vt:variant>
      <vt:variant>
        <vt:lpwstr/>
      </vt:variant>
      <vt:variant>
        <vt:lpwstr>_Toc118363644</vt:lpwstr>
      </vt:variant>
      <vt:variant>
        <vt:i4>1179705</vt:i4>
      </vt:variant>
      <vt:variant>
        <vt:i4>1082</vt:i4>
      </vt:variant>
      <vt:variant>
        <vt:i4>0</vt:i4>
      </vt:variant>
      <vt:variant>
        <vt:i4>5</vt:i4>
      </vt:variant>
      <vt:variant>
        <vt:lpwstr/>
      </vt:variant>
      <vt:variant>
        <vt:lpwstr>_Toc118363643</vt:lpwstr>
      </vt:variant>
      <vt:variant>
        <vt:i4>1179705</vt:i4>
      </vt:variant>
      <vt:variant>
        <vt:i4>1076</vt:i4>
      </vt:variant>
      <vt:variant>
        <vt:i4>0</vt:i4>
      </vt:variant>
      <vt:variant>
        <vt:i4>5</vt:i4>
      </vt:variant>
      <vt:variant>
        <vt:lpwstr/>
      </vt:variant>
      <vt:variant>
        <vt:lpwstr>_Toc118363642</vt:lpwstr>
      </vt:variant>
      <vt:variant>
        <vt:i4>1179705</vt:i4>
      </vt:variant>
      <vt:variant>
        <vt:i4>1070</vt:i4>
      </vt:variant>
      <vt:variant>
        <vt:i4>0</vt:i4>
      </vt:variant>
      <vt:variant>
        <vt:i4>5</vt:i4>
      </vt:variant>
      <vt:variant>
        <vt:lpwstr/>
      </vt:variant>
      <vt:variant>
        <vt:lpwstr>_Toc118363641</vt:lpwstr>
      </vt:variant>
      <vt:variant>
        <vt:i4>1179705</vt:i4>
      </vt:variant>
      <vt:variant>
        <vt:i4>1064</vt:i4>
      </vt:variant>
      <vt:variant>
        <vt:i4>0</vt:i4>
      </vt:variant>
      <vt:variant>
        <vt:i4>5</vt:i4>
      </vt:variant>
      <vt:variant>
        <vt:lpwstr/>
      </vt:variant>
      <vt:variant>
        <vt:lpwstr>_Toc118363640</vt:lpwstr>
      </vt:variant>
      <vt:variant>
        <vt:i4>1376313</vt:i4>
      </vt:variant>
      <vt:variant>
        <vt:i4>1058</vt:i4>
      </vt:variant>
      <vt:variant>
        <vt:i4>0</vt:i4>
      </vt:variant>
      <vt:variant>
        <vt:i4>5</vt:i4>
      </vt:variant>
      <vt:variant>
        <vt:lpwstr/>
      </vt:variant>
      <vt:variant>
        <vt:lpwstr>_Toc118363639</vt:lpwstr>
      </vt:variant>
      <vt:variant>
        <vt:i4>1376313</vt:i4>
      </vt:variant>
      <vt:variant>
        <vt:i4>1052</vt:i4>
      </vt:variant>
      <vt:variant>
        <vt:i4>0</vt:i4>
      </vt:variant>
      <vt:variant>
        <vt:i4>5</vt:i4>
      </vt:variant>
      <vt:variant>
        <vt:lpwstr/>
      </vt:variant>
      <vt:variant>
        <vt:lpwstr>_Toc118363638</vt:lpwstr>
      </vt:variant>
      <vt:variant>
        <vt:i4>1376313</vt:i4>
      </vt:variant>
      <vt:variant>
        <vt:i4>1046</vt:i4>
      </vt:variant>
      <vt:variant>
        <vt:i4>0</vt:i4>
      </vt:variant>
      <vt:variant>
        <vt:i4>5</vt:i4>
      </vt:variant>
      <vt:variant>
        <vt:lpwstr/>
      </vt:variant>
      <vt:variant>
        <vt:lpwstr>_Toc118363637</vt:lpwstr>
      </vt:variant>
      <vt:variant>
        <vt:i4>1376313</vt:i4>
      </vt:variant>
      <vt:variant>
        <vt:i4>1040</vt:i4>
      </vt:variant>
      <vt:variant>
        <vt:i4>0</vt:i4>
      </vt:variant>
      <vt:variant>
        <vt:i4>5</vt:i4>
      </vt:variant>
      <vt:variant>
        <vt:lpwstr/>
      </vt:variant>
      <vt:variant>
        <vt:lpwstr>_Toc118363636</vt:lpwstr>
      </vt:variant>
      <vt:variant>
        <vt:i4>1376313</vt:i4>
      </vt:variant>
      <vt:variant>
        <vt:i4>1034</vt:i4>
      </vt:variant>
      <vt:variant>
        <vt:i4>0</vt:i4>
      </vt:variant>
      <vt:variant>
        <vt:i4>5</vt:i4>
      </vt:variant>
      <vt:variant>
        <vt:lpwstr/>
      </vt:variant>
      <vt:variant>
        <vt:lpwstr>_Toc118363635</vt:lpwstr>
      </vt:variant>
      <vt:variant>
        <vt:i4>1376313</vt:i4>
      </vt:variant>
      <vt:variant>
        <vt:i4>1028</vt:i4>
      </vt:variant>
      <vt:variant>
        <vt:i4>0</vt:i4>
      </vt:variant>
      <vt:variant>
        <vt:i4>5</vt:i4>
      </vt:variant>
      <vt:variant>
        <vt:lpwstr/>
      </vt:variant>
      <vt:variant>
        <vt:lpwstr>_Toc118363634</vt:lpwstr>
      </vt:variant>
      <vt:variant>
        <vt:i4>1376313</vt:i4>
      </vt:variant>
      <vt:variant>
        <vt:i4>1022</vt:i4>
      </vt:variant>
      <vt:variant>
        <vt:i4>0</vt:i4>
      </vt:variant>
      <vt:variant>
        <vt:i4>5</vt:i4>
      </vt:variant>
      <vt:variant>
        <vt:lpwstr/>
      </vt:variant>
      <vt:variant>
        <vt:lpwstr>_Toc118363633</vt:lpwstr>
      </vt:variant>
      <vt:variant>
        <vt:i4>1376313</vt:i4>
      </vt:variant>
      <vt:variant>
        <vt:i4>1016</vt:i4>
      </vt:variant>
      <vt:variant>
        <vt:i4>0</vt:i4>
      </vt:variant>
      <vt:variant>
        <vt:i4>5</vt:i4>
      </vt:variant>
      <vt:variant>
        <vt:lpwstr/>
      </vt:variant>
      <vt:variant>
        <vt:lpwstr>_Toc118363632</vt:lpwstr>
      </vt:variant>
      <vt:variant>
        <vt:i4>1376313</vt:i4>
      </vt:variant>
      <vt:variant>
        <vt:i4>1010</vt:i4>
      </vt:variant>
      <vt:variant>
        <vt:i4>0</vt:i4>
      </vt:variant>
      <vt:variant>
        <vt:i4>5</vt:i4>
      </vt:variant>
      <vt:variant>
        <vt:lpwstr/>
      </vt:variant>
      <vt:variant>
        <vt:lpwstr>_Toc118363631</vt:lpwstr>
      </vt:variant>
      <vt:variant>
        <vt:i4>1376313</vt:i4>
      </vt:variant>
      <vt:variant>
        <vt:i4>1004</vt:i4>
      </vt:variant>
      <vt:variant>
        <vt:i4>0</vt:i4>
      </vt:variant>
      <vt:variant>
        <vt:i4>5</vt:i4>
      </vt:variant>
      <vt:variant>
        <vt:lpwstr/>
      </vt:variant>
      <vt:variant>
        <vt:lpwstr>_Toc118363630</vt:lpwstr>
      </vt:variant>
      <vt:variant>
        <vt:i4>1310777</vt:i4>
      </vt:variant>
      <vt:variant>
        <vt:i4>998</vt:i4>
      </vt:variant>
      <vt:variant>
        <vt:i4>0</vt:i4>
      </vt:variant>
      <vt:variant>
        <vt:i4>5</vt:i4>
      </vt:variant>
      <vt:variant>
        <vt:lpwstr/>
      </vt:variant>
      <vt:variant>
        <vt:lpwstr>_Toc118363629</vt:lpwstr>
      </vt:variant>
      <vt:variant>
        <vt:i4>1310777</vt:i4>
      </vt:variant>
      <vt:variant>
        <vt:i4>992</vt:i4>
      </vt:variant>
      <vt:variant>
        <vt:i4>0</vt:i4>
      </vt:variant>
      <vt:variant>
        <vt:i4>5</vt:i4>
      </vt:variant>
      <vt:variant>
        <vt:lpwstr/>
      </vt:variant>
      <vt:variant>
        <vt:lpwstr>_Toc118363628</vt:lpwstr>
      </vt:variant>
      <vt:variant>
        <vt:i4>1310777</vt:i4>
      </vt:variant>
      <vt:variant>
        <vt:i4>986</vt:i4>
      </vt:variant>
      <vt:variant>
        <vt:i4>0</vt:i4>
      </vt:variant>
      <vt:variant>
        <vt:i4>5</vt:i4>
      </vt:variant>
      <vt:variant>
        <vt:lpwstr/>
      </vt:variant>
      <vt:variant>
        <vt:lpwstr>_Toc118363627</vt:lpwstr>
      </vt:variant>
      <vt:variant>
        <vt:i4>1310777</vt:i4>
      </vt:variant>
      <vt:variant>
        <vt:i4>980</vt:i4>
      </vt:variant>
      <vt:variant>
        <vt:i4>0</vt:i4>
      </vt:variant>
      <vt:variant>
        <vt:i4>5</vt:i4>
      </vt:variant>
      <vt:variant>
        <vt:lpwstr/>
      </vt:variant>
      <vt:variant>
        <vt:lpwstr>_Toc118363626</vt:lpwstr>
      </vt:variant>
      <vt:variant>
        <vt:i4>1310777</vt:i4>
      </vt:variant>
      <vt:variant>
        <vt:i4>974</vt:i4>
      </vt:variant>
      <vt:variant>
        <vt:i4>0</vt:i4>
      </vt:variant>
      <vt:variant>
        <vt:i4>5</vt:i4>
      </vt:variant>
      <vt:variant>
        <vt:lpwstr/>
      </vt:variant>
      <vt:variant>
        <vt:lpwstr>_Toc118363625</vt:lpwstr>
      </vt:variant>
      <vt:variant>
        <vt:i4>1310777</vt:i4>
      </vt:variant>
      <vt:variant>
        <vt:i4>968</vt:i4>
      </vt:variant>
      <vt:variant>
        <vt:i4>0</vt:i4>
      </vt:variant>
      <vt:variant>
        <vt:i4>5</vt:i4>
      </vt:variant>
      <vt:variant>
        <vt:lpwstr/>
      </vt:variant>
      <vt:variant>
        <vt:lpwstr>_Toc118363624</vt:lpwstr>
      </vt:variant>
      <vt:variant>
        <vt:i4>1310777</vt:i4>
      </vt:variant>
      <vt:variant>
        <vt:i4>962</vt:i4>
      </vt:variant>
      <vt:variant>
        <vt:i4>0</vt:i4>
      </vt:variant>
      <vt:variant>
        <vt:i4>5</vt:i4>
      </vt:variant>
      <vt:variant>
        <vt:lpwstr/>
      </vt:variant>
      <vt:variant>
        <vt:lpwstr>_Toc118363623</vt:lpwstr>
      </vt:variant>
      <vt:variant>
        <vt:i4>1310777</vt:i4>
      </vt:variant>
      <vt:variant>
        <vt:i4>956</vt:i4>
      </vt:variant>
      <vt:variant>
        <vt:i4>0</vt:i4>
      </vt:variant>
      <vt:variant>
        <vt:i4>5</vt:i4>
      </vt:variant>
      <vt:variant>
        <vt:lpwstr/>
      </vt:variant>
      <vt:variant>
        <vt:lpwstr>_Toc118363622</vt:lpwstr>
      </vt:variant>
      <vt:variant>
        <vt:i4>1310777</vt:i4>
      </vt:variant>
      <vt:variant>
        <vt:i4>950</vt:i4>
      </vt:variant>
      <vt:variant>
        <vt:i4>0</vt:i4>
      </vt:variant>
      <vt:variant>
        <vt:i4>5</vt:i4>
      </vt:variant>
      <vt:variant>
        <vt:lpwstr/>
      </vt:variant>
      <vt:variant>
        <vt:lpwstr>_Toc118363621</vt:lpwstr>
      </vt:variant>
      <vt:variant>
        <vt:i4>1310777</vt:i4>
      </vt:variant>
      <vt:variant>
        <vt:i4>944</vt:i4>
      </vt:variant>
      <vt:variant>
        <vt:i4>0</vt:i4>
      </vt:variant>
      <vt:variant>
        <vt:i4>5</vt:i4>
      </vt:variant>
      <vt:variant>
        <vt:lpwstr/>
      </vt:variant>
      <vt:variant>
        <vt:lpwstr>_Toc118363620</vt:lpwstr>
      </vt:variant>
      <vt:variant>
        <vt:i4>1507385</vt:i4>
      </vt:variant>
      <vt:variant>
        <vt:i4>938</vt:i4>
      </vt:variant>
      <vt:variant>
        <vt:i4>0</vt:i4>
      </vt:variant>
      <vt:variant>
        <vt:i4>5</vt:i4>
      </vt:variant>
      <vt:variant>
        <vt:lpwstr/>
      </vt:variant>
      <vt:variant>
        <vt:lpwstr>_Toc118363619</vt:lpwstr>
      </vt:variant>
      <vt:variant>
        <vt:i4>1507385</vt:i4>
      </vt:variant>
      <vt:variant>
        <vt:i4>932</vt:i4>
      </vt:variant>
      <vt:variant>
        <vt:i4>0</vt:i4>
      </vt:variant>
      <vt:variant>
        <vt:i4>5</vt:i4>
      </vt:variant>
      <vt:variant>
        <vt:lpwstr/>
      </vt:variant>
      <vt:variant>
        <vt:lpwstr>_Toc118363618</vt:lpwstr>
      </vt:variant>
      <vt:variant>
        <vt:i4>1507385</vt:i4>
      </vt:variant>
      <vt:variant>
        <vt:i4>926</vt:i4>
      </vt:variant>
      <vt:variant>
        <vt:i4>0</vt:i4>
      </vt:variant>
      <vt:variant>
        <vt:i4>5</vt:i4>
      </vt:variant>
      <vt:variant>
        <vt:lpwstr/>
      </vt:variant>
      <vt:variant>
        <vt:lpwstr>_Toc118363617</vt:lpwstr>
      </vt:variant>
      <vt:variant>
        <vt:i4>1507385</vt:i4>
      </vt:variant>
      <vt:variant>
        <vt:i4>920</vt:i4>
      </vt:variant>
      <vt:variant>
        <vt:i4>0</vt:i4>
      </vt:variant>
      <vt:variant>
        <vt:i4>5</vt:i4>
      </vt:variant>
      <vt:variant>
        <vt:lpwstr/>
      </vt:variant>
      <vt:variant>
        <vt:lpwstr>_Toc118363616</vt:lpwstr>
      </vt:variant>
      <vt:variant>
        <vt:i4>1507385</vt:i4>
      </vt:variant>
      <vt:variant>
        <vt:i4>914</vt:i4>
      </vt:variant>
      <vt:variant>
        <vt:i4>0</vt:i4>
      </vt:variant>
      <vt:variant>
        <vt:i4>5</vt:i4>
      </vt:variant>
      <vt:variant>
        <vt:lpwstr/>
      </vt:variant>
      <vt:variant>
        <vt:lpwstr>_Toc118363615</vt:lpwstr>
      </vt:variant>
      <vt:variant>
        <vt:i4>1507385</vt:i4>
      </vt:variant>
      <vt:variant>
        <vt:i4>908</vt:i4>
      </vt:variant>
      <vt:variant>
        <vt:i4>0</vt:i4>
      </vt:variant>
      <vt:variant>
        <vt:i4>5</vt:i4>
      </vt:variant>
      <vt:variant>
        <vt:lpwstr/>
      </vt:variant>
      <vt:variant>
        <vt:lpwstr>_Toc118363614</vt:lpwstr>
      </vt:variant>
      <vt:variant>
        <vt:i4>1507385</vt:i4>
      </vt:variant>
      <vt:variant>
        <vt:i4>902</vt:i4>
      </vt:variant>
      <vt:variant>
        <vt:i4>0</vt:i4>
      </vt:variant>
      <vt:variant>
        <vt:i4>5</vt:i4>
      </vt:variant>
      <vt:variant>
        <vt:lpwstr/>
      </vt:variant>
      <vt:variant>
        <vt:lpwstr>_Toc118363613</vt:lpwstr>
      </vt:variant>
      <vt:variant>
        <vt:i4>1507385</vt:i4>
      </vt:variant>
      <vt:variant>
        <vt:i4>896</vt:i4>
      </vt:variant>
      <vt:variant>
        <vt:i4>0</vt:i4>
      </vt:variant>
      <vt:variant>
        <vt:i4>5</vt:i4>
      </vt:variant>
      <vt:variant>
        <vt:lpwstr/>
      </vt:variant>
      <vt:variant>
        <vt:lpwstr>_Toc118363612</vt:lpwstr>
      </vt:variant>
      <vt:variant>
        <vt:i4>1507385</vt:i4>
      </vt:variant>
      <vt:variant>
        <vt:i4>890</vt:i4>
      </vt:variant>
      <vt:variant>
        <vt:i4>0</vt:i4>
      </vt:variant>
      <vt:variant>
        <vt:i4>5</vt:i4>
      </vt:variant>
      <vt:variant>
        <vt:lpwstr/>
      </vt:variant>
      <vt:variant>
        <vt:lpwstr>_Toc118363611</vt:lpwstr>
      </vt:variant>
      <vt:variant>
        <vt:i4>1507385</vt:i4>
      </vt:variant>
      <vt:variant>
        <vt:i4>884</vt:i4>
      </vt:variant>
      <vt:variant>
        <vt:i4>0</vt:i4>
      </vt:variant>
      <vt:variant>
        <vt:i4>5</vt:i4>
      </vt:variant>
      <vt:variant>
        <vt:lpwstr/>
      </vt:variant>
      <vt:variant>
        <vt:lpwstr>_Toc118363610</vt:lpwstr>
      </vt:variant>
      <vt:variant>
        <vt:i4>1441849</vt:i4>
      </vt:variant>
      <vt:variant>
        <vt:i4>878</vt:i4>
      </vt:variant>
      <vt:variant>
        <vt:i4>0</vt:i4>
      </vt:variant>
      <vt:variant>
        <vt:i4>5</vt:i4>
      </vt:variant>
      <vt:variant>
        <vt:lpwstr/>
      </vt:variant>
      <vt:variant>
        <vt:lpwstr>_Toc118363609</vt:lpwstr>
      </vt:variant>
      <vt:variant>
        <vt:i4>1441849</vt:i4>
      </vt:variant>
      <vt:variant>
        <vt:i4>872</vt:i4>
      </vt:variant>
      <vt:variant>
        <vt:i4>0</vt:i4>
      </vt:variant>
      <vt:variant>
        <vt:i4>5</vt:i4>
      </vt:variant>
      <vt:variant>
        <vt:lpwstr/>
      </vt:variant>
      <vt:variant>
        <vt:lpwstr>_Toc118363608</vt:lpwstr>
      </vt:variant>
      <vt:variant>
        <vt:i4>1441849</vt:i4>
      </vt:variant>
      <vt:variant>
        <vt:i4>866</vt:i4>
      </vt:variant>
      <vt:variant>
        <vt:i4>0</vt:i4>
      </vt:variant>
      <vt:variant>
        <vt:i4>5</vt:i4>
      </vt:variant>
      <vt:variant>
        <vt:lpwstr/>
      </vt:variant>
      <vt:variant>
        <vt:lpwstr>_Toc118363607</vt:lpwstr>
      </vt:variant>
      <vt:variant>
        <vt:i4>1441849</vt:i4>
      </vt:variant>
      <vt:variant>
        <vt:i4>860</vt:i4>
      </vt:variant>
      <vt:variant>
        <vt:i4>0</vt:i4>
      </vt:variant>
      <vt:variant>
        <vt:i4>5</vt:i4>
      </vt:variant>
      <vt:variant>
        <vt:lpwstr/>
      </vt:variant>
      <vt:variant>
        <vt:lpwstr>_Toc118363606</vt:lpwstr>
      </vt:variant>
      <vt:variant>
        <vt:i4>1441849</vt:i4>
      </vt:variant>
      <vt:variant>
        <vt:i4>854</vt:i4>
      </vt:variant>
      <vt:variant>
        <vt:i4>0</vt:i4>
      </vt:variant>
      <vt:variant>
        <vt:i4>5</vt:i4>
      </vt:variant>
      <vt:variant>
        <vt:lpwstr/>
      </vt:variant>
      <vt:variant>
        <vt:lpwstr>_Toc118363605</vt:lpwstr>
      </vt:variant>
      <vt:variant>
        <vt:i4>1441849</vt:i4>
      </vt:variant>
      <vt:variant>
        <vt:i4>848</vt:i4>
      </vt:variant>
      <vt:variant>
        <vt:i4>0</vt:i4>
      </vt:variant>
      <vt:variant>
        <vt:i4>5</vt:i4>
      </vt:variant>
      <vt:variant>
        <vt:lpwstr/>
      </vt:variant>
      <vt:variant>
        <vt:lpwstr>_Toc118363604</vt:lpwstr>
      </vt:variant>
      <vt:variant>
        <vt:i4>1441849</vt:i4>
      </vt:variant>
      <vt:variant>
        <vt:i4>842</vt:i4>
      </vt:variant>
      <vt:variant>
        <vt:i4>0</vt:i4>
      </vt:variant>
      <vt:variant>
        <vt:i4>5</vt:i4>
      </vt:variant>
      <vt:variant>
        <vt:lpwstr/>
      </vt:variant>
      <vt:variant>
        <vt:lpwstr>_Toc118363603</vt:lpwstr>
      </vt:variant>
      <vt:variant>
        <vt:i4>1441849</vt:i4>
      </vt:variant>
      <vt:variant>
        <vt:i4>836</vt:i4>
      </vt:variant>
      <vt:variant>
        <vt:i4>0</vt:i4>
      </vt:variant>
      <vt:variant>
        <vt:i4>5</vt:i4>
      </vt:variant>
      <vt:variant>
        <vt:lpwstr/>
      </vt:variant>
      <vt:variant>
        <vt:lpwstr>_Toc118363602</vt:lpwstr>
      </vt:variant>
      <vt:variant>
        <vt:i4>1441849</vt:i4>
      </vt:variant>
      <vt:variant>
        <vt:i4>830</vt:i4>
      </vt:variant>
      <vt:variant>
        <vt:i4>0</vt:i4>
      </vt:variant>
      <vt:variant>
        <vt:i4>5</vt:i4>
      </vt:variant>
      <vt:variant>
        <vt:lpwstr/>
      </vt:variant>
      <vt:variant>
        <vt:lpwstr>_Toc118363601</vt:lpwstr>
      </vt:variant>
      <vt:variant>
        <vt:i4>1441849</vt:i4>
      </vt:variant>
      <vt:variant>
        <vt:i4>824</vt:i4>
      </vt:variant>
      <vt:variant>
        <vt:i4>0</vt:i4>
      </vt:variant>
      <vt:variant>
        <vt:i4>5</vt:i4>
      </vt:variant>
      <vt:variant>
        <vt:lpwstr/>
      </vt:variant>
      <vt:variant>
        <vt:lpwstr>_Toc118363600</vt:lpwstr>
      </vt:variant>
      <vt:variant>
        <vt:i4>2031674</vt:i4>
      </vt:variant>
      <vt:variant>
        <vt:i4>818</vt:i4>
      </vt:variant>
      <vt:variant>
        <vt:i4>0</vt:i4>
      </vt:variant>
      <vt:variant>
        <vt:i4>5</vt:i4>
      </vt:variant>
      <vt:variant>
        <vt:lpwstr/>
      </vt:variant>
      <vt:variant>
        <vt:lpwstr>_Toc118363599</vt:lpwstr>
      </vt:variant>
      <vt:variant>
        <vt:i4>2031674</vt:i4>
      </vt:variant>
      <vt:variant>
        <vt:i4>812</vt:i4>
      </vt:variant>
      <vt:variant>
        <vt:i4>0</vt:i4>
      </vt:variant>
      <vt:variant>
        <vt:i4>5</vt:i4>
      </vt:variant>
      <vt:variant>
        <vt:lpwstr/>
      </vt:variant>
      <vt:variant>
        <vt:lpwstr>_Toc118363598</vt:lpwstr>
      </vt:variant>
      <vt:variant>
        <vt:i4>2031674</vt:i4>
      </vt:variant>
      <vt:variant>
        <vt:i4>806</vt:i4>
      </vt:variant>
      <vt:variant>
        <vt:i4>0</vt:i4>
      </vt:variant>
      <vt:variant>
        <vt:i4>5</vt:i4>
      </vt:variant>
      <vt:variant>
        <vt:lpwstr/>
      </vt:variant>
      <vt:variant>
        <vt:lpwstr>_Toc118363597</vt:lpwstr>
      </vt:variant>
      <vt:variant>
        <vt:i4>2031674</vt:i4>
      </vt:variant>
      <vt:variant>
        <vt:i4>800</vt:i4>
      </vt:variant>
      <vt:variant>
        <vt:i4>0</vt:i4>
      </vt:variant>
      <vt:variant>
        <vt:i4>5</vt:i4>
      </vt:variant>
      <vt:variant>
        <vt:lpwstr/>
      </vt:variant>
      <vt:variant>
        <vt:lpwstr>_Toc118363596</vt:lpwstr>
      </vt:variant>
      <vt:variant>
        <vt:i4>2031674</vt:i4>
      </vt:variant>
      <vt:variant>
        <vt:i4>794</vt:i4>
      </vt:variant>
      <vt:variant>
        <vt:i4>0</vt:i4>
      </vt:variant>
      <vt:variant>
        <vt:i4>5</vt:i4>
      </vt:variant>
      <vt:variant>
        <vt:lpwstr/>
      </vt:variant>
      <vt:variant>
        <vt:lpwstr>_Toc118363595</vt:lpwstr>
      </vt:variant>
      <vt:variant>
        <vt:i4>2031674</vt:i4>
      </vt:variant>
      <vt:variant>
        <vt:i4>788</vt:i4>
      </vt:variant>
      <vt:variant>
        <vt:i4>0</vt:i4>
      </vt:variant>
      <vt:variant>
        <vt:i4>5</vt:i4>
      </vt:variant>
      <vt:variant>
        <vt:lpwstr/>
      </vt:variant>
      <vt:variant>
        <vt:lpwstr>_Toc118363594</vt:lpwstr>
      </vt:variant>
      <vt:variant>
        <vt:i4>2031674</vt:i4>
      </vt:variant>
      <vt:variant>
        <vt:i4>782</vt:i4>
      </vt:variant>
      <vt:variant>
        <vt:i4>0</vt:i4>
      </vt:variant>
      <vt:variant>
        <vt:i4>5</vt:i4>
      </vt:variant>
      <vt:variant>
        <vt:lpwstr/>
      </vt:variant>
      <vt:variant>
        <vt:lpwstr>_Toc118363593</vt:lpwstr>
      </vt:variant>
      <vt:variant>
        <vt:i4>2031674</vt:i4>
      </vt:variant>
      <vt:variant>
        <vt:i4>776</vt:i4>
      </vt:variant>
      <vt:variant>
        <vt:i4>0</vt:i4>
      </vt:variant>
      <vt:variant>
        <vt:i4>5</vt:i4>
      </vt:variant>
      <vt:variant>
        <vt:lpwstr/>
      </vt:variant>
      <vt:variant>
        <vt:lpwstr>_Toc118363592</vt:lpwstr>
      </vt:variant>
      <vt:variant>
        <vt:i4>2031674</vt:i4>
      </vt:variant>
      <vt:variant>
        <vt:i4>770</vt:i4>
      </vt:variant>
      <vt:variant>
        <vt:i4>0</vt:i4>
      </vt:variant>
      <vt:variant>
        <vt:i4>5</vt:i4>
      </vt:variant>
      <vt:variant>
        <vt:lpwstr/>
      </vt:variant>
      <vt:variant>
        <vt:lpwstr>_Toc118363591</vt:lpwstr>
      </vt:variant>
      <vt:variant>
        <vt:i4>2031674</vt:i4>
      </vt:variant>
      <vt:variant>
        <vt:i4>764</vt:i4>
      </vt:variant>
      <vt:variant>
        <vt:i4>0</vt:i4>
      </vt:variant>
      <vt:variant>
        <vt:i4>5</vt:i4>
      </vt:variant>
      <vt:variant>
        <vt:lpwstr/>
      </vt:variant>
      <vt:variant>
        <vt:lpwstr>_Toc118363590</vt:lpwstr>
      </vt:variant>
      <vt:variant>
        <vt:i4>1966138</vt:i4>
      </vt:variant>
      <vt:variant>
        <vt:i4>758</vt:i4>
      </vt:variant>
      <vt:variant>
        <vt:i4>0</vt:i4>
      </vt:variant>
      <vt:variant>
        <vt:i4>5</vt:i4>
      </vt:variant>
      <vt:variant>
        <vt:lpwstr/>
      </vt:variant>
      <vt:variant>
        <vt:lpwstr>_Toc118363589</vt:lpwstr>
      </vt:variant>
      <vt:variant>
        <vt:i4>1966138</vt:i4>
      </vt:variant>
      <vt:variant>
        <vt:i4>752</vt:i4>
      </vt:variant>
      <vt:variant>
        <vt:i4>0</vt:i4>
      </vt:variant>
      <vt:variant>
        <vt:i4>5</vt:i4>
      </vt:variant>
      <vt:variant>
        <vt:lpwstr/>
      </vt:variant>
      <vt:variant>
        <vt:lpwstr>_Toc118363588</vt:lpwstr>
      </vt:variant>
      <vt:variant>
        <vt:i4>1966138</vt:i4>
      </vt:variant>
      <vt:variant>
        <vt:i4>746</vt:i4>
      </vt:variant>
      <vt:variant>
        <vt:i4>0</vt:i4>
      </vt:variant>
      <vt:variant>
        <vt:i4>5</vt:i4>
      </vt:variant>
      <vt:variant>
        <vt:lpwstr/>
      </vt:variant>
      <vt:variant>
        <vt:lpwstr>_Toc118363587</vt:lpwstr>
      </vt:variant>
      <vt:variant>
        <vt:i4>1966138</vt:i4>
      </vt:variant>
      <vt:variant>
        <vt:i4>740</vt:i4>
      </vt:variant>
      <vt:variant>
        <vt:i4>0</vt:i4>
      </vt:variant>
      <vt:variant>
        <vt:i4>5</vt:i4>
      </vt:variant>
      <vt:variant>
        <vt:lpwstr/>
      </vt:variant>
      <vt:variant>
        <vt:lpwstr>_Toc118363586</vt:lpwstr>
      </vt:variant>
      <vt:variant>
        <vt:i4>1966138</vt:i4>
      </vt:variant>
      <vt:variant>
        <vt:i4>734</vt:i4>
      </vt:variant>
      <vt:variant>
        <vt:i4>0</vt:i4>
      </vt:variant>
      <vt:variant>
        <vt:i4>5</vt:i4>
      </vt:variant>
      <vt:variant>
        <vt:lpwstr/>
      </vt:variant>
      <vt:variant>
        <vt:lpwstr>_Toc118363585</vt:lpwstr>
      </vt:variant>
      <vt:variant>
        <vt:i4>1966138</vt:i4>
      </vt:variant>
      <vt:variant>
        <vt:i4>728</vt:i4>
      </vt:variant>
      <vt:variant>
        <vt:i4>0</vt:i4>
      </vt:variant>
      <vt:variant>
        <vt:i4>5</vt:i4>
      </vt:variant>
      <vt:variant>
        <vt:lpwstr/>
      </vt:variant>
      <vt:variant>
        <vt:lpwstr>_Toc118363584</vt:lpwstr>
      </vt:variant>
      <vt:variant>
        <vt:i4>1966138</vt:i4>
      </vt:variant>
      <vt:variant>
        <vt:i4>722</vt:i4>
      </vt:variant>
      <vt:variant>
        <vt:i4>0</vt:i4>
      </vt:variant>
      <vt:variant>
        <vt:i4>5</vt:i4>
      </vt:variant>
      <vt:variant>
        <vt:lpwstr/>
      </vt:variant>
      <vt:variant>
        <vt:lpwstr>_Toc118363583</vt:lpwstr>
      </vt:variant>
      <vt:variant>
        <vt:i4>1966138</vt:i4>
      </vt:variant>
      <vt:variant>
        <vt:i4>716</vt:i4>
      </vt:variant>
      <vt:variant>
        <vt:i4>0</vt:i4>
      </vt:variant>
      <vt:variant>
        <vt:i4>5</vt:i4>
      </vt:variant>
      <vt:variant>
        <vt:lpwstr/>
      </vt:variant>
      <vt:variant>
        <vt:lpwstr>_Toc118363582</vt:lpwstr>
      </vt:variant>
      <vt:variant>
        <vt:i4>1966138</vt:i4>
      </vt:variant>
      <vt:variant>
        <vt:i4>710</vt:i4>
      </vt:variant>
      <vt:variant>
        <vt:i4>0</vt:i4>
      </vt:variant>
      <vt:variant>
        <vt:i4>5</vt:i4>
      </vt:variant>
      <vt:variant>
        <vt:lpwstr/>
      </vt:variant>
      <vt:variant>
        <vt:lpwstr>_Toc118363581</vt:lpwstr>
      </vt:variant>
      <vt:variant>
        <vt:i4>1966138</vt:i4>
      </vt:variant>
      <vt:variant>
        <vt:i4>704</vt:i4>
      </vt:variant>
      <vt:variant>
        <vt:i4>0</vt:i4>
      </vt:variant>
      <vt:variant>
        <vt:i4>5</vt:i4>
      </vt:variant>
      <vt:variant>
        <vt:lpwstr/>
      </vt:variant>
      <vt:variant>
        <vt:lpwstr>_Toc118363580</vt:lpwstr>
      </vt:variant>
      <vt:variant>
        <vt:i4>1114170</vt:i4>
      </vt:variant>
      <vt:variant>
        <vt:i4>698</vt:i4>
      </vt:variant>
      <vt:variant>
        <vt:i4>0</vt:i4>
      </vt:variant>
      <vt:variant>
        <vt:i4>5</vt:i4>
      </vt:variant>
      <vt:variant>
        <vt:lpwstr/>
      </vt:variant>
      <vt:variant>
        <vt:lpwstr>_Toc118363579</vt:lpwstr>
      </vt:variant>
      <vt:variant>
        <vt:i4>1114170</vt:i4>
      </vt:variant>
      <vt:variant>
        <vt:i4>692</vt:i4>
      </vt:variant>
      <vt:variant>
        <vt:i4>0</vt:i4>
      </vt:variant>
      <vt:variant>
        <vt:i4>5</vt:i4>
      </vt:variant>
      <vt:variant>
        <vt:lpwstr/>
      </vt:variant>
      <vt:variant>
        <vt:lpwstr>_Toc118363578</vt:lpwstr>
      </vt:variant>
      <vt:variant>
        <vt:i4>1114170</vt:i4>
      </vt:variant>
      <vt:variant>
        <vt:i4>686</vt:i4>
      </vt:variant>
      <vt:variant>
        <vt:i4>0</vt:i4>
      </vt:variant>
      <vt:variant>
        <vt:i4>5</vt:i4>
      </vt:variant>
      <vt:variant>
        <vt:lpwstr/>
      </vt:variant>
      <vt:variant>
        <vt:lpwstr>_Toc118363577</vt:lpwstr>
      </vt:variant>
      <vt:variant>
        <vt:i4>1114170</vt:i4>
      </vt:variant>
      <vt:variant>
        <vt:i4>680</vt:i4>
      </vt:variant>
      <vt:variant>
        <vt:i4>0</vt:i4>
      </vt:variant>
      <vt:variant>
        <vt:i4>5</vt:i4>
      </vt:variant>
      <vt:variant>
        <vt:lpwstr/>
      </vt:variant>
      <vt:variant>
        <vt:lpwstr>_Toc118363576</vt:lpwstr>
      </vt:variant>
      <vt:variant>
        <vt:i4>1114170</vt:i4>
      </vt:variant>
      <vt:variant>
        <vt:i4>674</vt:i4>
      </vt:variant>
      <vt:variant>
        <vt:i4>0</vt:i4>
      </vt:variant>
      <vt:variant>
        <vt:i4>5</vt:i4>
      </vt:variant>
      <vt:variant>
        <vt:lpwstr/>
      </vt:variant>
      <vt:variant>
        <vt:lpwstr>_Toc118363575</vt:lpwstr>
      </vt:variant>
      <vt:variant>
        <vt:i4>1114170</vt:i4>
      </vt:variant>
      <vt:variant>
        <vt:i4>668</vt:i4>
      </vt:variant>
      <vt:variant>
        <vt:i4>0</vt:i4>
      </vt:variant>
      <vt:variant>
        <vt:i4>5</vt:i4>
      </vt:variant>
      <vt:variant>
        <vt:lpwstr/>
      </vt:variant>
      <vt:variant>
        <vt:lpwstr>_Toc118363574</vt:lpwstr>
      </vt:variant>
      <vt:variant>
        <vt:i4>1114170</vt:i4>
      </vt:variant>
      <vt:variant>
        <vt:i4>662</vt:i4>
      </vt:variant>
      <vt:variant>
        <vt:i4>0</vt:i4>
      </vt:variant>
      <vt:variant>
        <vt:i4>5</vt:i4>
      </vt:variant>
      <vt:variant>
        <vt:lpwstr/>
      </vt:variant>
      <vt:variant>
        <vt:lpwstr>_Toc118363573</vt:lpwstr>
      </vt:variant>
      <vt:variant>
        <vt:i4>1114170</vt:i4>
      </vt:variant>
      <vt:variant>
        <vt:i4>656</vt:i4>
      </vt:variant>
      <vt:variant>
        <vt:i4>0</vt:i4>
      </vt:variant>
      <vt:variant>
        <vt:i4>5</vt:i4>
      </vt:variant>
      <vt:variant>
        <vt:lpwstr/>
      </vt:variant>
      <vt:variant>
        <vt:lpwstr>_Toc118363572</vt:lpwstr>
      </vt:variant>
      <vt:variant>
        <vt:i4>1114170</vt:i4>
      </vt:variant>
      <vt:variant>
        <vt:i4>650</vt:i4>
      </vt:variant>
      <vt:variant>
        <vt:i4>0</vt:i4>
      </vt:variant>
      <vt:variant>
        <vt:i4>5</vt:i4>
      </vt:variant>
      <vt:variant>
        <vt:lpwstr/>
      </vt:variant>
      <vt:variant>
        <vt:lpwstr>_Toc118363571</vt:lpwstr>
      </vt:variant>
      <vt:variant>
        <vt:i4>1114170</vt:i4>
      </vt:variant>
      <vt:variant>
        <vt:i4>644</vt:i4>
      </vt:variant>
      <vt:variant>
        <vt:i4>0</vt:i4>
      </vt:variant>
      <vt:variant>
        <vt:i4>5</vt:i4>
      </vt:variant>
      <vt:variant>
        <vt:lpwstr/>
      </vt:variant>
      <vt:variant>
        <vt:lpwstr>_Toc118363570</vt:lpwstr>
      </vt:variant>
      <vt:variant>
        <vt:i4>1048634</vt:i4>
      </vt:variant>
      <vt:variant>
        <vt:i4>638</vt:i4>
      </vt:variant>
      <vt:variant>
        <vt:i4>0</vt:i4>
      </vt:variant>
      <vt:variant>
        <vt:i4>5</vt:i4>
      </vt:variant>
      <vt:variant>
        <vt:lpwstr/>
      </vt:variant>
      <vt:variant>
        <vt:lpwstr>_Toc118363569</vt:lpwstr>
      </vt:variant>
      <vt:variant>
        <vt:i4>1048634</vt:i4>
      </vt:variant>
      <vt:variant>
        <vt:i4>632</vt:i4>
      </vt:variant>
      <vt:variant>
        <vt:i4>0</vt:i4>
      </vt:variant>
      <vt:variant>
        <vt:i4>5</vt:i4>
      </vt:variant>
      <vt:variant>
        <vt:lpwstr/>
      </vt:variant>
      <vt:variant>
        <vt:lpwstr>_Toc118363568</vt:lpwstr>
      </vt:variant>
      <vt:variant>
        <vt:i4>1048634</vt:i4>
      </vt:variant>
      <vt:variant>
        <vt:i4>626</vt:i4>
      </vt:variant>
      <vt:variant>
        <vt:i4>0</vt:i4>
      </vt:variant>
      <vt:variant>
        <vt:i4>5</vt:i4>
      </vt:variant>
      <vt:variant>
        <vt:lpwstr/>
      </vt:variant>
      <vt:variant>
        <vt:lpwstr>_Toc118363567</vt:lpwstr>
      </vt:variant>
      <vt:variant>
        <vt:i4>1048634</vt:i4>
      </vt:variant>
      <vt:variant>
        <vt:i4>620</vt:i4>
      </vt:variant>
      <vt:variant>
        <vt:i4>0</vt:i4>
      </vt:variant>
      <vt:variant>
        <vt:i4>5</vt:i4>
      </vt:variant>
      <vt:variant>
        <vt:lpwstr/>
      </vt:variant>
      <vt:variant>
        <vt:lpwstr>_Toc118363566</vt:lpwstr>
      </vt:variant>
      <vt:variant>
        <vt:i4>1048634</vt:i4>
      </vt:variant>
      <vt:variant>
        <vt:i4>614</vt:i4>
      </vt:variant>
      <vt:variant>
        <vt:i4>0</vt:i4>
      </vt:variant>
      <vt:variant>
        <vt:i4>5</vt:i4>
      </vt:variant>
      <vt:variant>
        <vt:lpwstr/>
      </vt:variant>
      <vt:variant>
        <vt:lpwstr>_Toc118363565</vt:lpwstr>
      </vt:variant>
      <vt:variant>
        <vt:i4>1048634</vt:i4>
      </vt:variant>
      <vt:variant>
        <vt:i4>608</vt:i4>
      </vt:variant>
      <vt:variant>
        <vt:i4>0</vt:i4>
      </vt:variant>
      <vt:variant>
        <vt:i4>5</vt:i4>
      </vt:variant>
      <vt:variant>
        <vt:lpwstr/>
      </vt:variant>
      <vt:variant>
        <vt:lpwstr>_Toc118363564</vt:lpwstr>
      </vt:variant>
      <vt:variant>
        <vt:i4>1048634</vt:i4>
      </vt:variant>
      <vt:variant>
        <vt:i4>602</vt:i4>
      </vt:variant>
      <vt:variant>
        <vt:i4>0</vt:i4>
      </vt:variant>
      <vt:variant>
        <vt:i4>5</vt:i4>
      </vt:variant>
      <vt:variant>
        <vt:lpwstr/>
      </vt:variant>
      <vt:variant>
        <vt:lpwstr>_Toc118363563</vt:lpwstr>
      </vt:variant>
      <vt:variant>
        <vt:i4>1048634</vt:i4>
      </vt:variant>
      <vt:variant>
        <vt:i4>596</vt:i4>
      </vt:variant>
      <vt:variant>
        <vt:i4>0</vt:i4>
      </vt:variant>
      <vt:variant>
        <vt:i4>5</vt:i4>
      </vt:variant>
      <vt:variant>
        <vt:lpwstr/>
      </vt:variant>
      <vt:variant>
        <vt:lpwstr>_Toc118363562</vt:lpwstr>
      </vt:variant>
      <vt:variant>
        <vt:i4>1048634</vt:i4>
      </vt:variant>
      <vt:variant>
        <vt:i4>590</vt:i4>
      </vt:variant>
      <vt:variant>
        <vt:i4>0</vt:i4>
      </vt:variant>
      <vt:variant>
        <vt:i4>5</vt:i4>
      </vt:variant>
      <vt:variant>
        <vt:lpwstr/>
      </vt:variant>
      <vt:variant>
        <vt:lpwstr>_Toc118363561</vt:lpwstr>
      </vt:variant>
      <vt:variant>
        <vt:i4>1048634</vt:i4>
      </vt:variant>
      <vt:variant>
        <vt:i4>584</vt:i4>
      </vt:variant>
      <vt:variant>
        <vt:i4>0</vt:i4>
      </vt:variant>
      <vt:variant>
        <vt:i4>5</vt:i4>
      </vt:variant>
      <vt:variant>
        <vt:lpwstr/>
      </vt:variant>
      <vt:variant>
        <vt:lpwstr>_Toc118363560</vt:lpwstr>
      </vt:variant>
      <vt:variant>
        <vt:i4>1245242</vt:i4>
      </vt:variant>
      <vt:variant>
        <vt:i4>578</vt:i4>
      </vt:variant>
      <vt:variant>
        <vt:i4>0</vt:i4>
      </vt:variant>
      <vt:variant>
        <vt:i4>5</vt:i4>
      </vt:variant>
      <vt:variant>
        <vt:lpwstr/>
      </vt:variant>
      <vt:variant>
        <vt:lpwstr>_Toc118363559</vt:lpwstr>
      </vt:variant>
      <vt:variant>
        <vt:i4>1245242</vt:i4>
      </vt:variant>
      <vt:variant>
        <vt:i4>572</vt:i4>
      </vt:variant>
      <vt:variant>
        <vt:i4>0</vt:i4>
      </vt:variant>
      <vt:variant>
        <vt:i4>5</vt:i4>
      </vt:variant>
      <vt:variant>
        <vt:lpwstr/>
      </vt:variant>
      <vt:variant>
        <vt:lpwstr>_Toc118363558</vt:lpwstr>
      </vt:variant>
      <vt:variant>
        <vt:i4>1245242</vt:i4>
      </vt:variant>
      <vt:variant>
        <vt:i4>566</vt:i4>
      </vt:variant>
      <vt:variant>
        <vt:i4>0</vt:i4>
      </vt:variant>
      <vt:variant>
        <vt:i4>5</vt:i4>
      </vt:variant>
      <vt:variant>
        <vt:lpwstr/>
      </vt:variant>
      <vt:variant>
        <vt:lpwstr>_Toc118363557</vt:lpwstr>
      </vt:variant>
      <vt:variant>
        <vt:i4>1245242</vt:i4>
      </vt:variant>
      <vt:variant>
        <vt:i4>560</vt:i4>
      </vt:variant>
      <vt:variant>
        <vt:i4>0</vt:i4>
      </vt:variant>
      <vt:variant>
        <vt:i4>5</vt:i4>
      </vt:variant>
      <vt:variant>
        <vt:lpwstr/>
      </vt:variant>
      <vt:variant>
        <vt:lpwstr>_Toc118363556</vt:lpwstr>
      </vt:variant>
      <vt:variant>
        <vt:i4>1245242</vt:i4>
      </vt:variant>
      <vt:variant>
        <vt:i4>554</vt:i4>
      </vt:variant>
      <vt:variant>
        <vt:i4>0</vt:i4>
      </vt:variant>
      <vt:variant>
        <vt:i4>5</vt:i4>
      </vt:variant>
      <vt:variant>
        <vt:lpwstr/>
      </vt:variant>
      <vt:variant>
        <vt:lpwstr>_Toc118363555</vt:lpwstr>
      </vt:variant>
      <vt:variant>
        <vt:i4>1245242</vt:i4>
      </vt:variant>
      <vt:variant>
        <vt:i4>548</vt:i4>
      </vt:variant>
      <vt:variant>
        <vt:i4>0</vt:i4>
      </vt:variant>
      <vt:variant>
        <vt:i4>5</vt:i4>
      </vt:variant>
      <vt:variant>
        <vt:lpwstr/>
      </vt:variant>
      <vt:variant>
        <vt:lpwstr>_Toc118363554</vt:lpwstr>
      </vt:variant>
      <vt:variant>
        <vt:i4>1245242</vt:i4>
      </vt:variant>
      <vt:variant>
        <vt:i4>542</vt:i4>
      </vt:variant>
      <vt:variant>
        <vt:i4>0</vt:i4>
      </vt:variant>
      <vt:variant>
        <vt:i4>5</vt:i4>
      </vt:variant>
      <vt:variant>
        <vt:lpwstr/>
      </vt:variant>
      <vt:variant>
        <vt:lpwstr>_Toc118363553</vt:lpwstr>
      </vt:variant>
      <vt:variant>
        <vt:i4>1245242</vt:i4>
      </vt:variant>
      <vt:variant>
        <vt:i4>536</vt:i4>
      </vt:variant>
      <vt:variant>
        <vt:i4>0</vt:i4>
      </vt:variant>
      <vt:variant>
        <vt:i4>5</vt:i4>
      </vt:variant>
      <vt:variant>
        <vt:lpwstr/>
      </vt:variant>
      <vt:variant>
        <vt:lpwstr>_Toc118363552</vt:lpwstr>
      </vt:variant>
      <vt:variant>
        <vt:i4>1245242</vt:i4>
      </vt:variant>
      <vt:variant>
        <vt:i4>530</vt:i4>
      </vt:variant>
      <vt:variant>
        <vt:i4>0</vt:i4>
      </vt:variant>
      <vt:variant>
        <vt:i4>5</vt:i4>
      </vt:variant>
      <vt:variant>
        <vt:lpwstr/>
      </vt:variant>
      <vt:variant>
        <vt:lpwstr>_Toc118363551</vt:lpwstr>
      </vt:variant>
      <vt:variant>
        <vt:i4>1245242</vt:i4>
      </vt:variant>
      <vt:variant>
        <vt:i4>524</vt:i4>
      </vt:variant>
      <vt:variant>
        <vt:i4>0</vt:i4>
      </vt:variant>
      <vt:variant>
        <vt:i4>5</vt:i4>
      </vt:variant>
      <vt:variant>
        <vt:lpwstr/>
      </vt:variant>
      <vt:variant>
        <vt:lpwstr>_Toc118363550</vt:lpwstr>
      </vt:variant>
      <vt:variant>
        <vt:i4>1179706</vt:i4>
      </vt:variant>
      <vt:variant>
        <vt:i4>518</vt:i4>
      </vt:variant>
      <vt:variant>
        <vt:i4>0</vt:i4>
      </vt:variant>
      <vt:variant>
        <vt:i4>5</vt:i4>
      </vt:variant>
      <vt:variant>
        <vt:lpwstr/>
      </vt:variant>
      <vt:variant>
        <vt:lpwstr>_Toc118363549</vt:lpwstr>
      </vt:variant>
      <vt:variant>
        <vt:i4>1179706</vt:i4>
      </vt:variant>
      <vt:variant>
        <vt:i4>512</vt:i4>
      </vt:variant>
      <vt:variant>
        <vt:i4>0</vt:i4>
      </vt:variant>
      <vt:variant>
        <vt:i4>5</vt:i4>
      </vt:variant>
      <vt:variant>
        <vt:lpwstr/>
      </vt:variant>
      <vt:variant>
        <vt:lpwstr>_Toc118363548</vt:lpwstr>
      </vt:variant>
      <vt:variant>
        <vt:i4>1179706</vt:i4>
      </vt:variant>
      <vt:variant>
        <vt:i4>506</vt:i4>
      </vt:variant>
      <vt:variant>
        <vt:i4>0</vt:i4>
      </vt:variant>
      <vt:variant>
        <vt:i4>5</vt:i4>
      </vt:variant>
      <vt:variant>
        <vt:lpwstr/>
      </vt:variant>
      <vt:variant>
        <vt:lpwstr>_Toc118363547</vt:lpwstr>
      </vt:variant>
      <vt:variant>
        <vt:i4>1179706</vt:i4>
      </vt:variant>
      <vt:variant>
        <vt:i4>500</vt:i4>
      </vt:variant>
      <vt:variant>
        <vt:i4>0</vt:i4>
      </vt:variant>
      <vt:variant>
        <vt:i4>5</vt:i4>
      </vt:variant>
      <vt:variant>
        <vt:lpwstr/>
      </vt:variant>
      <vt:variant>
        <vt:lpwstr>_Toc118363546</vt:lpwstr>
      </vt:variant>
      <vt:variant>
        <vt:i4>1179706</vt:i4>
      </vt:variant>
      <vt:variant>
        <vt:i4>494</vt:i4>
      </vt:variant>
      <vt:variant>
        <vt:i4>0</vt:i4>
      </vt:variant>
      <vt:variant>
        <vt:i4>5</vt:i4>
      </vt:variant>
      <vt:variant>
        <vt:lpwstr/>
      </vt:variant>
      <vt:variant>
        <vt:lpwstr>_Toc118363545</vt:lpwstr>
      </vt:variant>
      <vt:variant>
        <vt:i4>1179706</vt:i4>
      </vt:variant>
      <vt:variant>
        <vt:i4>488</vt:i4>
      </vt:variant>
      <vt:variant>
        <vt:i4>0</vt:i4>
      </vt:variant>
      <vt:variant>
        <vt:i4>5</vt:i4>
      </vt:variant>
      <vt:variant>
        <vt:lpwstr/>
      </vt:variant>
      <vt:variant>
        <vt:lpwstr>_Toc118363544</vt:lpwstr>
      </vt:variant>
      <vt:variant>
        <vt:i4>1179706</vt:i4>
      </vt:variant>
      <vt:variant>
        <vt:i4>482</vt:i4>
      </vt:variant>
      <vt:variant>
        <vt:i4>0</vt:i4>
      </vt:variant>
      <vt:variant>
        <vt:i4>5</vt:i4>
      </vt:variant>
      <vt:variant>
        <vt:lpwstr/>
      </vt:variant>
      <vt:variant>
        <vt:lpwstr>_Toc118363543</vt:lpwstr>
      </vt:variant>
      <vt:variant>
        <vt:i4>1179706</vt:i4>
      </vt:variant>
      <vt:variant>
        <vt:i4>476</vt:i4>
      </vt:variant>
      <vt:variant>
        <vt:i4>0</vt:i4>
      </vt:variant>
      <vt:variant>
        <vt:i4>5</vt:i4>
      </vt:variant>
      <vt:variant>
        <vt:lpwstr/>
      </vt:variant>
      <vt:variant>
        <vt:lpwstr>_Toc118363542</vt:lpwstr>
      </vt:variant>
      <vt:variant>
        <vt:i4>1179706</vt:i4>
      </vt:variant>
      <vt:variant>
        <vt:i4>470</vt:i4>
      </vt:variant>
      <vt:variant>
        <vt:i4>0</vt:i4>
      </vt:variant>
      <vt:variant>
        <vt:i4>5</vt:i4>
      </vt:variant>
      <vt:variant>
        <vt:lpwstr/>
      </vt:variant>
      <vt:variant>
        <vt:lpwstr>_Toc118363541</vt:lpwstr>
      </vt:variant>
      <vt:variant>
        <vt:i4>1179706</vt:i4>
      </vt:variant>
      <vt:variant>
        <vt:i4>464</vt:i4>
      </vt:variant>
      <vt:variant>
        <vt:i4>0</vt:i4>
      </vt:variant>
      <vt:variant>
        <vt:i4>5</vt:i4>
      </vt:variant>
      <vt:variant>
        <vt:lpwstr/>
      </vt:variant>
      <vt:variant>
        <vt:lpwstr>_Toc118363540</vt:lpwstr>
      </vt:variant>
      <vt:variant>
        <vt:i4>1376314</vt:i4>
      </vt:variant>
      <vt:variant>
        <vt:i4>458</vt:i4>
      </vt:variant>
      <vt:variant>
        <vt:i4>0</vt:i4>
      </vt:variant>
      <vt:variant>
        <vt:i4>5</vt:i4>
      </vt:variant>
      <vt:variant>
        <vt:lpwstr/>
      </vt:variant>
      <vt:variant>
        <vt:lpwstr>_Toc118363539</vt:lpwstr>
      </vt:variant>
      <vt:variant>
        <vt:i4>1376314</vt:i4>
      </vt:variant>
      <vt:variant>
        <vt:i4>452</vt:i4>
      </vt:variant>
      <vt:variant>
        <vt:i4>0</vt:i4>
      </vt:variant>
      <vt:variant>
        <vt:i4>5</vt:i4>
      </vt:variant>
      <vt:variant>
        <vt:lpwstr/>
      </vt:variant>
      <vt:variant>
        <vt:lpwstr>_Toc118363538</vt:lpwstr>
      </vt:variant>
      <vt:variant>
        <vt:i4>1376314</vt:i4>
      </vt:variant>
      <vt:variant>
        <vt:i4>446</vt:i4>
      </vt:variant>
      <vt:variant>
        <vt:i4>0</vt:i4>
      </vt:variant>
      <vt:variant>
        <vt:i4>5</vt:i4>
      </vt:variant>
      <vt:variant>
        <vt:lpwstr/>
      </vt:variant>
      <vt:variant>
        <vt:lpwstr>_Toc118363537</vt:lpwstr>
      </vt:variant>
      <vt:variant>
        <vt:i4>1376314</vt:i4>
      </vt:variant>
      <vt:variant>
        <vt:i4>440</vt:i4>
      </vt:variant>
      <vt:variant>
        <vt:i4>0</vt:i4>
      </vt:variant>
      <vt:variant>
        <vt:i4>5</vt:i4>
      </vt:variant>
      <vt:variant>
        <vt:lpwstr/>
      </vt:variant>
      <vt:variant>
        <vt:lpwstr>_Toc118363536</vt:lpwstr>
      </vt:variant>
      <vt:variant>
        <vt:i4>1376314</vt:i4>
      </vt:variant>
      <vt:variant>
        <vt:i4>434</vt:i4>
      </vt:variant>
      <vt:variant>
        <vt:i4>0</vt:i4>
      </vt:variant>
      <vt:variant>
        <vt:i4>5</vt:i4>
      </vt:variant>
      <vt:variant>
        <vt:lpwstr/>
      </vt:variant>
      <vt:variant>
        <vt:lpwstr>_Toc118363535</vt:lpwstr>
      </vt:variant>
      <vt:variant>
        <vt:i4>1376314</vt:i4>
      </vt:variant>
      <vt:variant>
        <vt:i4>428</vt:i4>
      </vt:variant>
      <vt:variant>
        <vt:i4>0</vt:i4>
      </vt:variant>
      <vt:variant>
        <vt:i4>5</vt:i4>
      </vt:variant>
      <vt:variant>
        <vt:lpwstr/>
      </vt:variant>
      <vt:variant>
        <vt:lpwstr>_Toc118363534</vt:lpwstr>
      </vt:variant>
      <vt:variant>
        <vt:i4>1376314</vt:i4>
      </vt:variant>
      <vt:variant>
        <vt:i4>422</vt:i4>
      </vt:variant>
      <vt:variant>
        <vt:i4>0</vt:i4>
      </vt:variant>
      <vt:variant>
        <vt:i4>5</vt:i4>
      </vt:variant>
      <vt:variant>
        <vt:lpwstr/>
      </vt:variant>
      <vt:variant>
        <vt:lpwstr>_Toc118363533</vt:lpwstr>
      </vt:variant>
      <vt:variant>
        <vt:i4>1376314</vt:i4>
      </vt:variant>
      <vt:variant>
        <vt:i4>416</vt:i4>
      </vt:variant>
      <vt:variant>
        <vt:i4>0</vt:i4>
      </vt:variant>
      <vt:variant>
        <vt:i4>5</vt:i4>
      </vt:variant>
      <vt:variant>
        <vt:lpwstr/>
      </vt:variant>
      <vt:variant>
        <vt:lpwstr>_Toc118363532</vt:lpwstr>
      </vt:variant>
      <vt:variant>
        <vt:i4>1376314</vt:i4>
      </vt:variant>
      <vt:variant>
        <vt:i4>410</vt:i4>
      </vt:variant>
      <vt:variant>
        <vt:i4>0</vt:i4>
      </vt:variant>
      <vt:variant>
        <vt:i4>5</vt:i4>
      </vt:variant>
      <vt:variant>
        <vt:lpwstr/>
      </vt:variant>
      <vt:variant>
        <vt:lpwstr>_Toc118363531</vt:lpwstr>
      </vt:variant>
      <vt:variant>
        <vt:i4>1376314</vt:i4>
      </vt:variant>
      <vt:variant>
        <vt:i4>404</vt:i4>
      </vt:variant>
      <vt:variant>
        <vt:i4>0</vt:i4>
      </vt:variant>
      <vt:variant>
        <vt:i4>5</vt:i4>
      </vt:variant>
      <vt:variant>
        <vt:lpwstr/>
      </vt:variant>
      <vt:variant>
        <vt:lpwstr>_Toc118363530</vt:lpwstr>
      </vt:variant>
      <vt:variant>
        <vt:i4>1310778</vt:i4>
      </vt:variant>
      <vt:variant>
        <vt:i4>398</vt:i4>
      </vt:variant>
      <vt:variant>
        <vt:i4>0</vt:i4>
      </vt:variant>
      <vt:variant>
        <vt:i4>5</vt:i4>
      </vt:variant>
      <vt:variant>
        <vt:lpwstr/>
      </vt:variant>
      <vt:variant>
        <vt:lpwstr>_Toc118363529</vt:lpwstr>
      </vt:variant>
      <vt:variant>
        <vt:i4>1310778</vt:i4>
      </vt:variant>
      <vt:variant>
        <vt:i4>392</vt:i4>
      </vt:variant>
      <vt:variant>
        <vt:i4>0</vt:i4>
      </vt:variant>
      <vt:variant>
        <vt:i4>5</vt:i4>
      </vt:variant>
      <vt:variant>
        <vt:lpwstr/>
      </vt:variant>
      <vt:variant>
        <vt:lpwstr>_Toc118363528</vt:lpwstr>
      </vt:variant>
      <vt:variant>
        <vt:i4>1310778</vt:i4>
      </vt:variant>
      <vt:variant>
        <vt:i4>386</vt:i4>
      </vt:variant>
      <vt:variant>
        <vt:i4>0</vt:i4>
      </vt:variant>
      <vt:variant>
        <vt:i4>5</vt:i4>
      </vt:variant>
      <vt:variant>
        <vt:lpwstr/>
      </vt:variant>
      <vt:variant>
        <vt:lpwstr>_Toc118363527</vt:lpwstr>
      </vt:variant>
      <vt:variant>
        <vt:i4>1310778</vt:i4>
      </vt:variant>
      <vt:variant>
        <vt:i4>380</vt:i4>
      </vt:variant>
      <vt:variant>
        <vt:i4>0</vt:i4>
      </vt:variant>
      <vt:variant>
        <vt:i4>5</vt:i4>
      </vt:variant>
      <vt:variant>
        <vt:lpwstr/>
      </vt:variant>
      <vt:variant>
        <vt:lpwstr>_Toc118363526</vt:lpwstr>
      </vt:variant>
      <vt:variant>
        <vt:i4>1310778</vt:i4>
      </vt:variant>
      <vt:variant>
        <vt:i4>374</vt:i4>
      </vt:variant>
      <vt:variant>
        <vt:i4>0</vt:i4>
      </vt:variant>
      <vt:variant>
        <vt:i4>5</vt:i4>
      </vt:variant>
      <vt:variant>
        <vt:lpwstr/>
      </vt:variant>
      <vt:variant>
        <vt:lpwstr>_Toc118363525</vt:lpwstr>
      </vt:variant>
      <vt:variant>
        <vt:i4>1310778</vt:i4>
      </vt:variant>
      <vt:variant>
        <vt:i4>368</vt:i4>
      </vt:variant>
      <vt:variant>
        <vt:i4>0</vt:i4>
      </vt:variant>
      <vt:variant>
        <vt:i4>5</vt:i4>
      </vt:variant>
      <vt:variant>
        <vt:lpwstr/>
      </vt:variant>
      <vt:variant>
        <vt:lpwstr>_Toc118363524</vt:lpwstr>
      </vt:variant>
      <vt:variant>
        <vt:i4>1310778</vt:i4>
      </vt:variant>
      <vt:variant>
        <vt:i4>362</vt:i4>
      </vt:variant>
      <vt:variant>
        <vt:i4>0</vt:i4>
      </vt:variant>
      <vt:variant>
        <vt:i4>5</vt:i4>
      </vt:variant>
      <vt:variant>
        <vt:lpwstr/>
      </vt:variant>
      <vt:variant>
        <vt:lpwstr>_Toc118363523</vt:lpwstr>
      </vt:variant>
      <vt:variant>
        <vt:i4>1310778</vt:i4>
      </vt:variant>
      <vt:variant>
        <vt:i4>356</vt:i4>
      </vt:variant>
      <vt:variant>
        <vt:i4>0</vt:i4>
      </vt:variant>
      <vt:variant>
        <vt:i4>5</vt:i4>
      </vt:variant>
      <vt:variant>
        <vt:lpwstr/>
      </vt:variant>
      <vt:variant>
        <vt:lpwstr>_Toc118363522</vt:lpwstr>
      </vt:variant>
      <vt:variant>
        <vt:i4>1310778</vt:i4>
      </vt:variant>
      <vt:variant>
        <vt:i4>350</vt:i4>
      </vt:variant>
      <vt:variant>
        <vt:i4>0</vt:i4>
      </vt:variant>
      <vt:variant>
        <vt:i4>5</vt:i4>
      </vt:variant>
      <vt:variant>
        <vt:lpwstr/>
      </vt:variant>
      <vt:variant>
        <vt:lpwstr>_Toc118363521</vt:lpwstr>
      </vt:variant>
      <vt:variant>
        <vt:i4>1310778</vt:i4>
      </vt:variant>
      <vt:variant>
        <vt:i4>344</vt:i4>
      </vt:variant>
      <vt:variant>
        <vt:i4>0</vt:i4>
      </vt:variant>
      <vt:variant>
        <vt:i4>5</vt:i4>
      </vt:variant>
      <vt:variant>
        <vt:lpwstr/>
      </vt:variant>
      <vt:variant>
        <vt:lpwstr>_Toc118363520</vt:lpwstr>
      </vt:variant>
      <vt:variant>
        <vt:i4>1507386</vt:i4>
      </vt:variant>
      <vt:variant>
        <vt:i4>338</vt:i4>
      </vt:variant>
      <vt:variant>
        <vt:i4>0</vt:i4>
      </vt:variant>
      <vt:variant>
        <vt:i4>5</vt:i4>
      </vt:variant>
      <vt:variant>
        <vt:lpwstr/>
      </vt:variant>
      <vt:variant>
        <vt:lpwstr>_Toc118363519</vt:lpwstr>
      </vt:variant>
      <vt:variant>
        <vt:i4>1507386</vt:i4>
      </vt:variant>
      <vt:variant>
        <vt:i4>332</vt:i4>
      </vt:variant>
      <vt:variant>
        <vt:i4>0</vt:i4>
      </vt:variant>
      <vt:variant>
        <vt:i4>5</vt:i4>
      </vt:variant>
      <vt:variant>
        <vt:lpwstr/>
      </vt:variant>
      <vt:variant>
        <vt:lpwstr>_Toc118363518</vt:lpwstr>
      </vt:variant>
      <vt:variant>
        <vt:i4>1507386</vt:i4>
      </vt:variant>
      <vt:variant>
        <vt:i4>326</vt:i4>
      </vt:variant>
      <vt:variant>
        <vt:i4>0</vt:i4>
      </vt:variant>
      <vt:variant>
        <vt:i4>5</vt:i4>
      </vt:variant>
      <vt:variant>
        <vt:lpwstr/>
      </vt:variant>
      <vt:variant>
        <vt:lpwstr>_Toc118363517</vt:lpwstr>
      </vt:variant>
      <vt:variant>
        <vt:i4>1507386</vt:i4>
      </vt:variant>
      <vt:variant>
        <vt:i4>320</vt:i4>
      </vt:variant>
      <vt:variant>
        <vt:i4>0</vt:i4>
      </vt:variant>
      <vt:variant>
        <vt:i4>5</vt:i4>
      </vt:variant>
      <vt:variant>
        <vt:lpwstr/>
      </vt:variant>
      <vt:variant>
        <vt:lpwstr>_Toc118363516</vt:lpwstr>
      </vt:variant>
      <vt:variant>
        <vt:i4>1507386</vt:i4>
      </vt:variant>
      <vt:variant>
        <vt:i4>314</vt:i4>
      </vt:variant>
      <vt:variant>
        <vt:i4>0</vt:i4>
      </vt:variant>
      <vt:variant>
        <vt:i4>5</vt:i4>
      </vt:variant>
      <vt:variant>
        <vt:lpwstr/>
      </vt:variant>
      <vt:variant>
        <vt:lpwstr>_Toc118363515</vt:lpwstr>
      </vt:variant>
      <vt:variant>
        <vt:i4>1507386</vt:i4>
      </vt:variant>
      <vt:variant>
        <vt:i4>308</vt:i4>
      </vt:variant>
      <vt:variant>
        <vt:i4>0</vt:i4>
      </vt:variant>
      <vt:variant>
        <vt:i4>5</vt:i4>
      </vt:variant>
      <vt:variant>
        <vt:lpwstr/>
      </vt:variant>
      <vt:variant>
        <vt:lpwstr>_Toc118363514</vt:lpwstr>
      </vt:variant>
      <vt:variant>
        <vt:i4>1507386</vt:i4>
      </vt:variant>
      <vt:variant>
        <vt:i4>302</vt:i4>
      </vt:variant>
      <vt:variant>
        <vt:i4>0</vt:i4>
      </vt:variant>
      <vt:variant>
        <vt:i4>5</vt:i4>
      </vt:variant>
      <vt:variant>
        <vt:lpwstr/>
      </vt:variant>
      <vt:variant>
        <vt:lpwstr>_Toc118363513</vt:lpwstr>
      </vt:variant>
      <vt:variant>
        <vt:i4>1507386</vt:i4>
      </vt:variant>
      <vt:variant>
        <vt:i4>296</vt:i4>
      </vt:variant>
      <vt:variant>
        <vt:i4>0</vt:i4>
      </vt:variant>
      <vt:variant>
        <vt:i4>5</vt:i4>
      </vt:variant>
      <vt:variant>
        <vt:lpwstr/>
      </vt:variant>
      <vt:variant>
        <vt:lpwstr>_Toc118363512</vt:lpwstr>
      </vt:variant>
      <vt:variant>
        <vt:i4>1507386</vt:i4>
      </vt:variant>
      <vt:variant>
        <vt:i4>290</vt:i4>
      </vt:variant>
      <vt:variant>
        <vt:i4>0</vt:i4>
      </vt:variant>
      <vt:variant>
        <vt:i4>5</vt:i4>
      </vt:variant>
      <vt:variant>
        <vt:lpwstr/>
      </vt:variant>
      <vt:variant>
        <vt:lpwstr>_Toc118363511</vt:lpwstr>
      </vt:variant>
      <vt:variant>
        <vt:i4>1507386</vt:i4>
      </vt:variant>
      <vt:variant>
        <vt:i4>284</vt:i4>
      </vt:variant>
      <vt:variant>
        <vt:i4>0</vt:i4>
      </vt:variant>
      <vt:variant>
        <vt:i4>5</vt:i4>
      </vt:variant>
      <vt:variant>
        <vt:lpwstr/>
      </vt:variant>
      <vt:variant>
        <vt:lpwstr>_Toc118363510</vt:lpwstr>
      </vt:variant>
      <vt:variant>
        <vt:i4>1441850</vt:i4>
      </vt:variant>
      <vt:variant>
        <vt:i4>278</vt:i4>
      </vt:variant>
      <vt:variant>
        <vt:i4>0</vt:i4>
      </vt:variant>
      <vt:variant>
        <vt:i4>5</vt:i4>
      </vt:variant>
      <vt:variant>
        <vt:lpwstr/>
      </vt:variant>
      <vt:variant>
        <vt:lpwstr>_Toc118363509</vt:lpwstr>
      </vt:variant>
      <vt:variant>
        <vt:i4>1441850</vt:i4>
      </vt:variant>
      <vt:variant>
        <vt:i4>272</vt:i4>
      </vt:variant>
      <vt:variant>
        <vt:i4>0</vt:i4>
      </vt:variant>
      <vt:variant>
        <vt:i4>5</vt:i4>
      </vt:variant>
      <vt:variant>
        <vt:lpwstr/>
      </vt:variant>
      <vt:variant>
        <vt:lpwstr>_Toc118363508</vt:lpwstr>
      </vt:variant>
      <vt:variant>
        <vt:i4>1441850</vt:i4>
      </vt:variant>
      <vt:variant>
        <vt:i4>266</vt:i4>
      </vt:variant>
      <vt:variant>
        <vt:i4>0</vt:i4>
      </vt:variant>
      <vt:variant>
        <vt:i4>5</vt:i4>
      </vt:variant>
      <vt:variant>
        <vt:lpwstr/>
      </vt:variant>
      <vt:variant>
        <vt:lpwstr>_Toc118363507</vt:lpwstr>
      </vt:variant>
      <vt:variant>
        <vt:i4>1441850</vt:i4>
      </vt:variant>
      <vt:variant>
        <vt:i4>260</vt:i4>
      </vt:variant>
      <vt:variant>
        <vt:i4>0</vt:i4>
      </vt:variant>
      <vt:variant>
        <vt:i4>5</vt:i4>
      </vt:variant>
      <vt:variant>
        <vt:lpwstr/>
      </vt:variant>
      <vt:variant>
        <vt:lpwstr>_Toc118363506</vt:lpwstr>
      </vt:variant>
      <vt:variant>
        <vt:i4>1441850</vt:i4>
      </vt:variant>
      <vt:variant>
        <vt:i4>254</vt:i4>
      </vt:variant>
      <vt:variant>
        <vt:i4>0</vt:i4>
      </vt:variant>
      <vt:variant>
        <vt:i4>5</vt:i4>
      </vt:variant>
      <vt:variant>
        <vt:lpwstr/>
      </vt:variant>
      <vt:variant>
        <vt:lpwstr>_Toc118363505</vt:lpwstr>
      </vt:variant>
      <vt:variant>
        <vt:i4>1441850</vt:i4>
      </vt:variant>
      <vt:variant>
        <vt:i4>248</vt:i4>
      </vt:variant>
      <vt:variant>
        <vt:i4>0</vt:i4>
      </vt:variant>
      <vt:variant>
        <vt:i4>5</vt:i4>
      </vt:variant>
      <vt:variant>
        <vt:lpwstr/>
      </vt:variant>
      <vt:variant>
        <vt:lpwstr>_Toc118363504</vt:lpwstr>
      </vt:variant>
      <vt:variant>
        <vt:i4>1441850</vt:i4>
      </vt:variant>
      <vt:variant>
        <vt:i4>242</vt:i4>
      </vt:variant>
      <vt:variant>
        <vt:i4>0</vt:i4>
      </vt:variant>
      <vt:variant>
        <vt:i4>5</vt:i4>
      </vt:variant>
      <vt:variant>
        <vt:lpwstr/>
      </vt:variant>
      <vt:variant>
        <vt:lpwstr>_Toc118363503</vt:lpwstr>
      </vt:variant>
      <vt:variant>
        <vt:i4>1441850</vt:i4>
      </vt:variant>
      <vt:variant>
        <vt:i4>236</vt:i4>
      </vt:variant>
      <vt:variant>
        <vt:i4>0</vt:i4>
      </vt:variant>
      <vt:variant>
        <vt:i4>5</vt:i4>
      </vt:variant>
      <vt:variant>
        <vt:lpwstr/>
      </vt:variant>
      <vt:variant>
        <vt:lpwstr>_Toc118363502</vt:lpwstr>
      </vt:variant>
      <vt:variant>
        <vt:i4>1441850</vt:i4>
      </vt:variant>
      <vt:variant>
        <vt:i4>230</vt:i4>
      </vt:variant>
      <vt:variant>
        <vt:i4>0</vt:i4>
      </vt:variant>
      <vt:variant>
        <vt:i4>5</vt:i4>
      </vt:variant>
      <vt:variant>
        <vt:lpwstr/>
      </vt:variant>
      <vt:variant>
        <vt:lpwstr>_Toc118363501</vt:lpwstr>
      </vt:variant>
      <vt:variant>
        <vt:i4>1441850</vt:i4>
      </vt:variant>
      <vt:variant>
        <vt:i4>224</vt:i4>
      </vt:variant>
      <vt:variant>
        <vt:i4>0</vt:i4>
      </vt:variant>
      <vt:variant>
        <vt:i4>5</vt:i4>
      </vt:variant>
      <vt:variant>
        <vt:lpwstr/>
      </vt:variant>
      <vt:variant>
        <vt:lpwstr>_Toc118363500</vt:lpwstr>
      </vt:variant>
      <vt:variant>
        <vt:i4>2031675</vt:i4>
      </vt:variant>
      <vt:variant>
        <vt:i4>218</vt:i4>
      </vt:variant>
      <vt:variant>
        <vt:i4>0</vt:i4>
      </vt:variant>
      <vt:variant>
        <vt:i4>5</vt:i4>
      </vt:variant>
      <vt:variant>
        <vt:lpwstr/>
      </vt:variant>
      <vt:variant>
        <vt:lpwstr>_Toc118363499</vt:lpwstr>
      </vt:variant>
      <vt:variant>
        <vt:i4>2031675</vt:i4>
      </vt:variant>
      <vt:variant>
        <vt:i4>212</vt:i4>
      </vt:variant>
      <vt:variant>
        <vt:i4>0</vt:i4>
      </vt:variant>
      <vt:variant>
        <vt:i4>5</vt:i4>
      </vt:variant>
      <vt:variant>
        <vt:lpwstr/>
      </vt:variant>
      <vt:variant>
        <vt:lpwstr>_Toc118363498</vt:lpwstr>
      </vt:variant>
      <vt:variant>
        <vt:i4>2031675</vt:i4>
      </vt:variant>
      <vt:variant>
        <vt:i4>206</vt:i4>
      </vt:variant>
      <vt:variant>
        <vt:i4>0</vt:i4>
      </vt:variant>
      <vt:variant>
        <vt:i4>5</vt:i4>
      </vt:variant>
      <vt:variant>
        <vt:lpwstr/>
      </vt:variant>
      <vt:variant>
        <vt:lpwstr>_Toc118363497</vt:lpwstr>
      </vt:variant>
      <vt:variant>
        <vt:i4>2031675</vt:i4>
      </vt:variant>
      <vt:variant>
        <vt:i4>200</vt:i4>
      </vt:variant>
      <vt:variant>
        <vt:i4>0</vt:i4>
      </vt:variant>
      <vt:variant>
        <vt:i4>5</vt:i4>
      </vt:variant>
      <vt:variant>
        <vt:lpwstr/>
      </vt:variant>
      <vt:variant>
        <vt:lpwstr>_Toc118363496</vt:lpwstr>
      </vt:variant>
      <vt:variant>
        <vt:i4>2031675</vt:i4>
      </vt:variant>
      <vt:variant>
        <vt:i4>194</vt:i4>
      </vt:variant>
      <vt:variant>
        <vt:i4>0</vt:i4>
      </vt:variant>
      <vt:variant>
        <vt:i4>5</vt:i4>
      </vt:variant>
      <vt:variant>
        <vt:lpwstr/>
      </vt:variant>
      <vt:variant>
        <vt:lpwstr>_Toc118363495</vt:lpwstr>
      </vt:variant>
      <vt:variant>
        <vt:i4>2031675</vt:i4>
      </vt:variant>
      <vt:variant>
        <vt:i4>188</vt:i4>
      </vt:variant>
      <vt:variant>
        <vt:i4>0</vt:i4>
      </vt:variant>
      <vt:variant>
        <vt:i4>5</vt:i4>
      </vt:variant>
      <vt:variant>
        <vt:lpwstr/>
      </vt:variant>
      <vt:variant>
        <vt:lpwstr>_Toc118363494</vt:lpwstr>
      </vt:variant>
      <vt:variant>
        <vt:i4>2031675</vt:i4>
      </vt:variant>
      <vt:variant>
        <vt:i4>182</vt:i4>
      </vt:variant>
      <vt:variant>
        <vt:i4>0</vt:i4>
      </vt:variant>
      <vt:variant>
        <vt:i4>5</vt:i4>
      </vt:variant>
      <vt:variant>
        <vt:lpwstr/>
      </vt:variant>
      <vt:variant>
        <vt:lpwstr>_Toc118363493</vt:lpwstr>
      </vt:variant>
      <vt:variant>
        <vt:i4>2031675</vt:i4>
      </vt:variant>
      <vt:variant>
        <vt:i4>176</vt:i4>
      </vt:variant>
      <vt:variant>
        <vt:i4>0</vt:i4>
      </vt:variant>
      <vt:variant>
        <vt:i4>5</vt:i4>
      </vt:variant>
      <vt:variant>
        <vt:lpwstr/>
      </vt:variant>
      <vt:variant>
        <vt:lpwstr>_Toc118363492</vt:lpwstr>
      </vt:variant>
      <vt:variant>
        <vt:i4>2031675</vt:i4>
      </vt:variant>
      <vt:variant>
        <vt:i4>170</vt:i4>
      </vt:variant>
      <vt:variant>
        <vt:i4>0</vt:i4>
      </vt:variant>
      <vt:variant>
        <vt:i4>5</vt:i4>
      </vt:variant>
      <vt:variant>
        <vt:lpwstr/>
      </vt:variant>
      <vt:variant>
        <vt:lpwstr>_Toc118363491</vt:lpwstr>
      </vt:variant>
      <vt:variant>
        <vt:i4>2031675</vt:i4>
      </vt:variant>
      <vt:variant>
        <vt:i4>164</vt:i4>
      </vt:variant>
      <vt:variant>
        <vt:i4>0</vt:i4>
      </vt:variant>
      <vt:variant>
        <vt:i4>5</vt:i4>
      </vt:variant>
      <vt:variant>
        <vt:lpwstr/>
      </vt:variant>
      <vt:variant>
        <vt:lpwstr>_Toc118363490</vt:lpwstr>
      </vt:variant>
      <vt:variant>
        <vt:i4>1966139</vt:i4>
      </vt:variant>
      <vt:variant>
        <vt:i4>158</vt:i4>
      </vt:variant>
      <vt:variant>
        <vt:i4>0</vt:i4>
      </vt:variant>
      <vt:variant>
        <vt:i4>5</vt:i4>
      </vt:variant>
      <vt:variant>
        <vt:lpwstr/>
      </vt:variant>
      <vt:variant>
        <vt:lpwstr>_Toc118363489</vt:lpwstr>
      </vt:variant>
      <vt:variant>
        <vt:i4>1966139</vt:i4>
      </vt:variant>
      <vt:variant>
        <vt:i4>152</vt:i4>
      </vt:variant>
      <vt:variant>
        <vt:i4>0</vt:i4>
      </vt:variant>
      <vt:variant>
        <vt:i4>5</vt:i4>
      </vt:variant>
      <vt:variant>
        <vt:lpwstr/>
      </vt:variant>
      <vt:variant>
        <vt:lpwstr>_Toc118363488</vt:lpwstr>
      </vt:variant>
      <vt:variant>
        <vt:i4>1966139</vt:i4>
      </vt:variant>
      <vt:variant>
        <vt:i4>146</vt:i4>
      </vt:variant>
      <vt:variant>
        <vt:i4>0</vt:i4>
      </vt:variant>
      <vt:variant>
        <vt:i4>5</vt:i4>
      </vt:variant>
      <vt:variant>
        <vt:lpwstr/>
      </vt:variant>
      <vt:variant>
        <vt:lpwstr>_Toc118363487</vt:lpwstr>
      </vt:variant>
      <vt:variant>
        <vt:i4>1966139</vt:i4>
      </vt:variant>
      <vt:variant>
        <vt:i4>140</vt:i4>
      </vt:variant>
      <vt:variant>
        <vt:i4>0</vt:i4>
      </vt:variant>
      <vt:variant>
        <vt:i4>5</vt:i4>
      </vt:variant>
      <vt:variant>
        <vt:lpwstr/>
      </vt:variant>
      <vt:variant>
        <vt:lpwstr>_Toc118363486</vt:lpwstr>
      </vt:variant>
      <vt:variant>
        <vt:i4>1966139</vt:i4>
      </vt:variant>
      <vt:variant>
        <vt:i4>134</vt:i4>
      </vt:variant>
      <vt:variant>
        <vt:i4>0</vt:i4>
      </vt:variant>
      <vt:variant>
        <vt:i4>5</vt:i4>
      </vt:variant>
      <vt:variant>
        <vt:lpwstr/>
      </vt:variant>
      <vt:variant>
        <vt:lpwstr>_Toc118363485</vt:lpwstr>
      </vt:variant>
      <vt:variant>
        <vt:i4>1966139</vt:i4>
      </vt:variant>
      <vt:variant>
        <vt:i4>128</vt:i4>
      </vt:variant>
      <vt:variant>
        <vt:i4>0</vt:i4>
      </vt:variant>
      <vt:variant>
        <vt:i4>5</vt:i4>
      </vt:variant>
      <vt:variant>
        <vt:lpwstr/>
      </vt:variant>
      <vt:variant>
        <vt:lpwstr>_Toc118363484</vt:lpwstr>
      </vt:variant>
      <vt:variant>
        <vt:i4>1966139</vt:i4>
      </vt:variant>
      <vt:variant>
        <vt:i4>122</vt:i4>
      </vt:variant>
      <vt:variant>
        <vt:i4>0</vt:i4>
      </vt:variant>
      <vt:variant>
        <vt:i4>5</vt:i4>
      </vt:variant>
      <vt:variant>
        <vt:lpwstr/>
      </vt:variant>
      <vt:variant>
        <vt:lpwstr>_Toc118363483</vt:lpwstr>
      </vt:variant>
      <vt:variant>
        <vt:i4>1966139</vt:i4>
      </vt:variant>
      <vt:variant>
        <vt:i4>116</vt:i4>
      </vt:variant>
      <vt:variant>
        <vt:i4>0</vt:i4>
      </vt:variant>
      <vt:variant>
        <vt:i4>5</vt:i4>
      </vt:variant>
      <vt:variant>
        <vt:lpwstr/>
      </vt:variant>
      <vt:variant>
        <vt:lpwstr>_Toc118363482</vt:lpwstr>
      </vt:variant>
      <vt:variant>
        <vt:i4>1966139</vt:i4>
      </vt:variant>
      <vt:variant>
        <vt:i4>110</vt:i4>
      </vt:variant>
      <vt:variant>
        <vt:i4>0</vt:i4>
      </vt:variant>
      <vt:variant>
        <vt:i4>5</vt:i4>
      </vt:variant>
      <vt:variant>
        <vt:lpwstr/>
      </vt:variant>
      <vt:variant>
        <vt:lpwstr>_Toc118363481</vt:lpwstr>
      </vt:variant>
      <vt:variant>
        <vt:i4>1966139</vt:i4>
      </vt:variant>
      <vt:variant>
        <vt:i4>104</vt:i4>
      </vt:variant>
      <vt:variant>
        <vt:i4>0</vt:i4>
      </vt:variant>
      <vt:variant>
        <vt:i4>5</vt:i4>
      </vt:variant>
      <vt:variant>
        <vt:lpwstr/>
      </vt:variant>
      <vt:variant>
        <vt:lpwstr>_Toc118363480</vt:lpwstr>
      </vt:variant>
      <vt:variant>
        <vt:i4>1114171</vt:i4>
      </vt:variant>
      <vt:variant>
        <vt:i4>98</vt:i4>
      </vt:variant>
      <vt:variant>
        <vt:i4>0</vt:i4>
      </vt:variant>
      <vt:variant>
        <vt:i4>5</vt:i4>
      </vt:variant>
      <vt:variant>
        <vt:lpwstr/>
      </vt:variant>
      <vt:variant>
        <vt:lpwstr>_Toc118363479</vt:lpwstr>
      </vt:variant>
      <vt:variant>
        <vt:i4>1114171</vt:i4>
      </vt:variant>
      <vt:variant>
        <vt:i4>92</vt:i4>
      </vt:variant>
      <vt:variant>
        <vt:i4>0</vt:i4>
      </vt:variant>
      <vt:variant>
        <vt:i4>5</vt:i4>
      </vt:variant>
      <vt:variant>
        <vt:lpwstr/>
      </vt:variant>
      <vt:variant>
        <vt:lpwstr>_Toc118363478</vt:lpwstr>
      </vt:variant>
      <vt:variant>
        <vt:i4>1114171</vt:i4>
      </vt:variant>
      <vt:variant>
        <vt:i4>86</vt:i4>
      </vt:variant>
      <vt:variant>
        <vt:i4>0</vt:i4>
      </vt:variant>
      <vt:variant>
        <vt:i4>5</vt:i4>
      </vt:variant>
      <vt:variant>
        <vt:lpwstr/>
      </vt:variant>
      <vt:variant>
        <vt:lpwstr>_Toc118363477</vt:lpwstr>
      </vt:variant>
      <vt:variant>
        <vt:i4>1114171</vt:i4>
      </vt:variant>
      <vt:variant>
        <vt:i4>80</vt:i4>
      </vt:variant>
      <vt:variant>
        <vt:i4>0</vt:i4>
      </vt:variant>
      <vt:variant>
        <vt:i4>5</vt:i4>
      </vt:variant>
      <vt:variant>
        <vt:lpwstr/>
      </vt:variant>
      <vt:variant>
        <vt:lpwstr>_Toc118363476</vt:lpwstr>
      </vt:variant>
      <vt:variant>
        <vt:i4>1114171</vt:i4>
      </vt:variant>
      <vt:variant>
        <vt:i4>74</vt:i4>
      </vt:variant>
      <vt:variant>
        <vt:i4>0</vt:i4>
      </vt:variant>
      <vt:variant>
        <vt:i4>5</vt:i4>
      </vt:variant>
      <vt:variant>
        <vt:lpwstr/>
      </vt:variant>
      <vt:variant>
        <vt:lpwstr>_Toc118363475</vt:lpwstr>
      </vt:variant>
      <vt:variant>
        <vt:i4>1114171</vt:i4>
      </vt:variant>
      <vt:variant>
        <vt:i4>68</vt:i4>
      </vt:variant>
      <vt:variant>
        <vt:i4>0</vt:i4>
      </vt:variant>
      <vt:variant>
        <vt:i4>5</vt:i4>
      </vt:variant>
      <vt:variant>
        <vt:lpwstr/>
      </vt:variant>
      <vt:variant>
        <vt:lpwstr>_Toc118363474</vt:lpwstr>
      </vt:variant>
      <vt:variant>
        <vt:i4>1114171</vt:i4>
      </vt:variant>
      <vt:variant>
        <vt:i4>62</vt:i4>
      </vt:variant>
      <vt:variant>
        <vt:i4>0</vt:i4>
      </vt:variant>
      <vt:variant>
        <vt:i4>5</vt:i4>
      </vt:variant>
      <vt:variant>
        <vt:lpwstr/>
      </vt:variant>
      <vt:variant>
        <vt:lpwstr>_Toc118363473</vt:lpwstr>
      </vt:variant>
      <vt:variant>
        <vt:i4>1114171</vt:i4>
      </vt:variant>
      <vt:variant>
        <vt:i4>56</vt:i4>
      </vt:variant>
      <vt:variant>
        <vt:i4>0</vt:i4>
      </vt:variant>
      <vt:variant>
        <vt:i4>5</vt:i4>
      </vt:variant>
      <vt:variant>
        <vt:lpwstr/>
      </vt:variant>
      <vt:variant>
        <vt:lpwstr>_Toc118363472</vt:lpwstr>
      </vt:variant>
      <vt:variant>
        <vt:i4>1114171</vt:i4>
      </vt:variant>
      <vt:variant>
        <vt:i4>50</vt:i4>
      </vt:variant>
      <vt:variant>
        <vt:i4>0</vt:i4>
      </vt:variant>
      <vt:variant>
        <vt:i4>5</vt:i4>
      </vt:variant>
      <vt:variant>
        <vt:lpwstr/>
      </vt:variant>
      <vt:variant>
        <vt:lpwstr>_Toc118363471</vt:lpwstr>
      </vt:variant>
      <vt:variant>
        <vt:i4>1114171</vt:i4>
      </vt:variant>
      <vt:variant>
        <vt:i4>44</vt:i4>
      </vt:variant>
      <vt:variant>
        <vt:i4>0</vt:i4>
      </vt:variant>
      <vt:variant>
        <vt:i4>5</vt:i4>
      </vt:variant>
      <vt:variant>
        <vt:lpwstr/>
      </vt:variant>
      <vt:variant>
        <vt:lpwstr>_Toc118363470</vt:lpwstr>
      </vt:variant>
      <vt:variant>
        <vt:i4>1048635</vt:i4>
      </vt:variant>
      <vt:variant>
        <vt:i4>38</vt:i4>
      </vt:variant>
      <vt:variant>
        <vt:i4>0</vt:i4>
      </vt:variant>
      <vt:variant>
        <vt:i4>5</vt:i4>
      </vt:variant>
      <vt:variant>
        <vt:lpwstr/>
      </vt:variant>
      <vt:variant>
        <vt:lpwstr>_Toc118363469</vt:lpwstr>
      </vt:variant>
      <vt:variant>
        <vt:i4>1048635</vt:i4>
      </vt:variant>
      <vt:variant>
        <vt:i4>32</vt:i4>
      </vt:variant>
      <vt:variant>
        <vt:i4>0</vt:i4>
      </vt:variant>
      <vt:variant>
        <vt:i4>5</vt:i4>
      </vt:variant>
      <vt:variant>
        <vt:lpwstr/>
      </vt:variant>
      <vt:variant>
        <vt:lpwstr>_Toc118363468</vt:lpwstr>
      </vt:variant>
      <vt:variant>
        <vt:i4>1048635</vt:i4>
      </vt:variant>
      <vt:variant>
        <vt:i4>26</vt:i4>
      </vt:variant>
      <vt:variant>
        <vt:i4>0</vt:i4>
      </vt:variant>
      <vt:variant>
        <vt:i4>5</vt:i4>
      </vt:variant>
      <vt:variant>
        <vt:lpwstr/>
      </vt:variant>
      <vt:variant>
        <vt:lpwstr>_Toc118363467</vt:lpwstr>
      </vt:variant>
      <vt:variant>
        <vt:i4>1048635</vt:i4>
      </vt:variant>
      <vt:variant>
        <vt:i4>20</vt:i4>
      </vt:variant>
      <vt:variant>
        <vt:i4>0</vt:i4>
      </vt:variant>
      <vt:variant>
        <vt:i4>5</vt:i4>
      </vt:variant>
      <vt:variant>
        <vt:lpwstr/>
      </vt:variant>
      <vt:variant>
        <vt:lpwstr>_Toc118363466</vt:lpwstr>
      </vt:variant>
      <vt:variant>
        <vt:i4>1048635</vt:i4>
      </vt:variant>
      <vt:variant>
        <vt:i4>14</vt:i4>
      </vt:variant>
      <vt:variant>
        <vt:i4>0</vt:i4>
      </vt:variant>
      <vt:variant>
        <vt:i4>5</vt:i4>
      </vt:variant>
      <vt:variant>
        <vt:lpwstr/>
      </vt:variant>
      <vt:variant>
        <vt:lpwstr>_Toc118363465</vt:lpwstr>
      </vt:variant>
      <vt:variant>
        <vt:i4>1048635</vt:i4>
      </vt:variant>
      <vt:variant>
        <vt:i4>8</vt:i4>
      </vt:variant>
      <vt:variant>
        <vt:i4>0</vt:i4>
      </vt:variant>
      <vt:variant>
        <vt:i4>5</vt:i4>
      </vt:variant>
      <vt:variant>
        <vt:lpwstr/>
      </vt:variant>
      <vt:variant>
        <vt:lpwstr>_Toc118363464</vt:lpwstr>
      </vt:variant>
      <vt:variant>
        <vt:i4>1048635</vt:i4>
      </vt:variant>
      <vt:variant>
        <vt:i4>2</vt:i4>
      </vt:variant>
      <vt:variant>
        <vt:i4>0</vt:i4>
      </vt:variant>
      <vt:variant>
        <vt:i4>5</vt:i4>
      </vt:variant>
      <vt:variant>
        <vt:lpwstr/>
      </vt:variant>
      <vt:variant>
        <vt:lpwstr>_Toc118363463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AO</dc:title>
  <dc:subject/>
  <dc:creator>AO</dc:creator>
  <cp:keywords>AO</cp:keywords>
  <dc:description/>
  <cp:lastModifiedBy>Irene Maina</cp:lastModifiedBy>
  <cp:revision>2</cp:revision>
  <cp:lastPrinted>2017-05-22T02:39:00Z</cp:lastPrinted>
  <dcterms:created xsi:type="dcterms:W3CDTF">2023-11-30T08:18:00Z</dcterms:created>
  <dcterms:modified xsi:type="dcterms:W3CDTF">2023-11-30T08:18:00Z</dcterms:modified>
</cp:coreProperties>
</file>